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C21" w:rsidP="00144C21">
      <w:pPr>
        <w:pStyle w:val="Title"/>
      </w:pPr>
      <w:r>
        <w:fldChar w:fldCharType="begin"/>
      </w:r>
      <w:r>
        <w:instrText xml:space="preserve"> TITLE   \* MERGEFORMAT </w:instrText>
      </w:r>
      <w:r>
        <w:fldChar w:fldCharType="separate"/>
      </w:r>
      <w:r>
        <w:t>ICTRFN5179A Evaluate and analyse radio frequency signal coverage plots</w:t>
      </w:r>
      <w:r>
        <w:fldChar w:fldCharType="end"/>
      </w:r>
    </w:p>
    <w:p w:rsidR="00144C21" w:rsidP="00144C21">
      <w:pPr>
        <w:pStyle w:val="Version"/>
        <w:sectPr w:rsidSect="00C81E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ED9" w:rsidP="00C81ED9">
      <w:pPr>
        <w:pStyle w:val="SuperHeading"/>
      </w:pPr>
      <w:r w:rsidRPr="00C81ED9">
        <w:t>ICTRFN5179A Evaluate and analyse radio frequency signal coverage plots</w:t>
      </w:r>
    </w:p>
    <w:p w:rsidR="00000000" w:rsidRPr="00C81ED9" w:rsidP="00C81ED9">
      <w:pPr>
        <w:pStyle w:val="Heading1"/>
      </w:pPr>
      <w:bookmarkStart w:id="1" w:name="O_271847"/>
      <w:bookmarkEnd w:id="1"/>
      <w:r w:rsidRPr="00C81ED9">
        <w:t>Modification History</w:t>
      </w:r>
    </w:p>
    <w:p w:rsidR="00000000" w:rsidRPr="00C81ED9" w:rsidP="00C81ED9">
      <w:pPr>
        <w:pStyle w:val="BodyText"/>
      </w:pPr>
      <w:r w:rsidRPr="00C81ED9">
        <w:t>Not Applicable</w:t>
      </w:r>
    </w:p>
    <w:p w:rsidR="00000000" w:rsidRPr="00C81ED9" w:rsidP="00C81ED9">
      <w:pPr>
        <w:pStyle w:val="AllowPageBreak"/>
      </w:pPr>
    </w:p>
    <w:p w:rsidR="00000000" w:rsidRPr="00C81ED9" w:rsidP="00C81ED9">
      <w:pPr>
        <w:pStyle w:val="Heading1"/>
      </w:pPr>
      <w:bookmarkStart w:id="2" w:name="O_209368"/>
      <w:bookmarkEnd w:id="2"/>
      <w:r w:rsidRPr="00C81ED9">
        <w:t>Unit Descriptor</w:t>
      </w:r>
    </w:p>
    <w:tbl>
      <w:tblPr>
        <w:tblW w:w="0" w:type="auto"/>
        <w:tblLayout w:type="fixed"/>
        <w:tblCellMar>
          <w:left w:w="62" w:type="dxa"/>
          <w:right w:w="62" w:type="dxa"/>
        </w:tblCellMar>
        <w:tblLook w:val="0000"/>
      </w:tblPr>
      <w:tblGrid>
        <w:gridCol w:w="2670"/>
        <w:gridCol w:w="5852"/>
      </w:tblGrid>
      <w:tr w:rsidTr="00144C21">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BodyText"/>
            </w:pPr>
            <w:r w:rsidRPr="00C81ED9">
              <w:t>This unit describes the performance outcomes, skills and knowledge required to c</w:t>
            </w:r>
            <w:r w:rsidRPr="00C81ED9">
              <w:t>reate radio frequency (RF) coverage plots and path profiles for point-to-point links and analyse data.</w:t>
            </w:r>
          </w:p>
          <w:p w:rsidR="00000000" w:rsidRPr="00C81ED9" w:rsidP="00C81ED9">
            <w:pPr>
              <w:pStyle w:val="BodyText"/>
            </w:pPr>
          </w:p>
          <w:p w:rsidR="00000000" w:rsidRPr="00C81ED9" w:rsidP="00C81ED9">
            <w:pPr>
              <w:pStyle w:val="BodyText"/>
            </w:pPr>
            <w:r w:rsidRPr="00C81ED9">
              <w:t xml:space="preserve">No licensing, legislative, regulatory or certification requirements apply to this unit at the time of endorsement but users should confirm requirements </w:t>
            </w:r>
            <w:r w:rsidRPr="00C81ED9">
              <w:t>with the relevant federal, state or territory authority.</w:t>
            </w:r>
          </w:p>
        </w:tc>
      </w:tr>
    </w:tbl>
    <w:p w:rsidR="00144C21" w:rsidP="00C81ED9">
      <w:pPr>
        <w:pStyle w:val="BodyText"/>
      </w:pPr>
    </w:p>
    <w:p w:rsidR="00144C21" w:rsidP="00C81ED9">
      <w:pPr>
        <w:pStyle w:val="BodyText"/>
      </w:pPr>
    </w:p>
    <w:p w:rsidR="00000000" w:rsidRPr="00C81ED9" w:rsidP="00C81ED9">
      <w:pPr>
        <w:pStyle w:val="Heading1"/>
      </w:pPr>
      <w:bookmarkStart w:id="3" w:name="O_209372"/>
      <w:bookmarkEnd w:id="3"/>
      <w:r w:rsidRPr="00C81ED9">
        <w:t>Application of the Unit</w:t>
      </w:r>
    </w:p>
    <w:tbl>
      <w:tblPr>
        <w:tblW w:w="0" w:type="auto"/>
        <w:tblLayout w:type="fixed"/>
        <w:tblCellMar>
          <w:left w:w="62" w:type="dxa"/>
          <w:right w:w="62" w:type="dxa"/>
        </w:tblCellMar>
        <w:tblLook w:val="0000"/>
      </w:tblPr>
      <w:tblGrid>
        <w:gridCol w:w="2751"/>
        <w:gridCol w:w="5771"/>
      </w:tblGrid>
      <w:tr w:rsidTr="00144C21">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BodyText"/>
            </w:pPr>
            <w:r w:rsidRPr="00C81ED9">
              <w:t>Technical staff from regulatory authorities, private and public organisations apply the skills and knowledge in this unit. They combine technical radio communications skills with organisational and administrative skills to generate and evaluate coverage ma</w:t>
            </w:r>
            <w:r w:rsidRPr="00C81ED9">
              <w:t>ps in a range of commercial and community contexts.</w:t>
            </w:r>
          </w:p>
          <w:p w:rsidR="00000000" w:rsidRPr="00C81ED9" w:rsidP="00C81ED9">
            <w:pPr>
              <w:pStyle w:val="BodyText"/>
            </w:pPr>
          </w:p>
          <w:p w:rsidR="00000000" w:rsidRPr="00C81ED9" w:rsidP="00C81ED9">
            <w:pPr>
              <w:pStyle w:val="BodyText"/>
            </w:pPr>
            <w:r w:rsidRPr="00C81ED9">
              <w:t xml:space="preserve">Technical staff may be responsible for small projects or parts of larger projects, and for the coordination and direction of small technical groups. </w:t>
            </w:r>
          </w:p>
          <w:p w:rsidR="00000000" w:rsidRPr="00C81ED9" w:rsidP="00C81ED9">
            <w:pPr>
              <w:pStyle w:val="BodyText"/>
            </w:pPr>
          </w:p>
          <w:p w:rsidR="00000000" w:rsidRPr="00C81ED9" w:rsidP="00C81ED9">
            <w:pPr>
              <w:pStyle w:val="BodyText"/>
            </w:pPr>
            <w:r w:rsidRPr="00C81ED9">
              <w:t>This unit applies to radio and television broadcasti</w:t>
            </w:r>
            <w:r w:rsidRPr="00C81ED9">
              <w:t>ng, radio base station coverage, and point-to-point links.</w:t>
            </w:r>
          </w:p>
        </w:tc>
      </w:tr>
    </w:tbl>
    <w:p w:rsidR="00144C21" w:rsidP="00C81ED9">
      <w:pPr>
        <w:pStyle w:val="BodyText"/>
      </w:pPr>
    </w:p>
    <w:p w:rsidR="00144C21" w:rsidP="00C81ED9">
      <w:pPr>
        <w:pStyle w:val="BodyText"/>
      </w:pPr>
    </w:p>
    <w:p w:rsidR="00000000" w:rsidRPr="00C81ED9" w:rsidP="00C81ED9">
      <w:pPr>
        <w:pStyle w:val="Heading1"/>
      </w:pPr>
      <w:bookmarkStart w:id="4" w:name="O_280107"/>
      <w:bookmarkEnd w:id="4"/>
      <w:r w:rsidRPr="00C81ED9">
        <w:t>Licensing/Regulatory Information</w:t>
      </w:r>
    </w:p>
    <w:p w:rsidR="00000000" w:rsidRPr="00C81ED9" w:rsidP="00C81ED9">
      <w:pPr>
        <w:pStyle w:val="BodyText"/>
      </w:pPr>
      <w:r w:rsidRPr="00C81ED9">
        <w:t>Refer to Unit Descriptor</w:t>
      </w:r>
    </w:p>
    <w:p w:rsidR="00000000" w:rsidRPr="00C81ED9" w:rsidP="00C81ED9">
      <w:pPr>
        <w:pStyle w:val="AllowPageBreak"/>
      </w:pPr>
    </w:p>
    <w:p w:rsidR="00000000" w:rsidRPr="00C81ED9" w:rsidP="00C81ED9">
      <w:pPr>
        <w:pStyle w:val="Heading1"/>
      </w:pPr>
      <w:bookmarkStart w:id="5" w:name="O_209370"/>
      <w:bookmarkEnd w:id="5"/>
      <w:r w:rsidRPr="00C81ED9">
        <w:t>Pre-Requisites</w:t>
      </w:r>
    </w:p>
    <w:tbl>
      <w:tblPr>
        <w:tblW w:w="0" w:type="auto"/>
        <w:tblLayout w:type="fixed"/>
        <w:tblCellMar>
          <w:left w:w="62" w:type="dxa"/>
          <w:right w:w="62" w:type="dxa"/>
        </w:tblCellMar>
        <w:tblLook w:val="0000"/>
      </w:tblPr>
      <w:tblGrid>
        <w:gridCol w:w="2775"/>
        <w:gridCol w:w="1295"/>
        <w:gridCol w:w="4452"/>
      </w:tblGrid>
      <w:tr w:rsidTr="00144C2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p>
        </w:tc>
      </w:tr>
      <w:tr w:rsidTr="00144C2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p>
        </w:tc>
      </w:tr>
      <w:tr w:rsidTr="00144C2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BodyText"/>
            </w:pPr>
          </w:p>
        </w:tc>
      </w:tr>
    </w:tbl>
    <w:p w:rsidR="00144C21" w:rsidP="00C81ED9">
      <w:pPr>
        <w:pStyle w:val="BodyText"/>
      </w:pPr>
    </w:p>
    <w:p w:rsidR="00144C21" w:rsidP="00C81ED9">
      <w:pPr>
        <w:pStyle w:val="BodyText"/>
      </w:pPr>
    </w:p>
    <w:p w:rsidR="00000000" w:rsidRPr="00C81ED9" w:rsidP="00C81ED9">
      <w:pPr>
        <w:pStyle w:val="Heading1"/>
      </w:pPr>
      <w:bookmarkStart w:id="6" w:name="O_209369"/>
      <w:bookmarkEnd w:id="6"/>
      <w:r w:rsidRPr="00C81ED9">
        <w:t>Employability Skills Information</w:t>
      </w:r>
    </w:p>
    <w:tbl>
      <w:tblPr>
        <w:tblW w:w="0" w:type="auto"/>
        <w:tblLayout w:type="fixed"/>
        <w:tblCellMar>
          <w:left w:w="62" w:type="dxa"/>
          <w:right w:w="62" w:type="dxa"/>
        </w:tblCellMar>
        <w:tblLook w:val="0000"/>
      </w:tblPr>
      <w:tblGrid>
        <w:gridCol w:w="2802"/>
        <w:gridCol w:w="5720"/>
      </w:tblGrid>
      <w:tr w:rsidTr="00144C2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BodyText"/>
            </w:pPr>
            <w:r w:rsidRPr="00C81ED9">
              <w:t>This unit contains employability skills.</w:t>
            </w:r>
          </w:p>
        </w:tc>
      </w:tr>
    </w:tbl>
    <w:p w:rsidR="00144C21" w:rsidP="00C81ED9">
      <w:pPr>
        <w:pStyle w:val="BodyText"/>
      </w:pPr>
    </w:p>
    <w:p w:rsidR="00144C21" w:rsidP="00C81ED9">
      <w:pPr>
        <w:pStyle w:val="BodyText"/>
      </w:pPr>
    </w:p>
    <w:p w:rsidR="00000000" w:rsidRPr="00C81ED9" w:rsidP="00C81ED9">
      <w:pPr>
        <w:pStyle w:val="Heading1"/>
      </w:pPr>
      <w:bookmarkStart w:id="7" w:name="O_289893"/>
      <w:bookmarkEnd w:id="7"/>
      <w:r w:rsidRPr="00C81ED9">
        <w:t>Elements and Performance Criteria Pre-Content</w:t>
      </w:r>
    </w:p>
    <w:tbl>
      <w:tblPr>
        <w:tblW w:w="0" w:type="auto"/>
        <w:tblLayout w:type="fixed"/>
        <w:tblCellMar>
          <w:left w:w="62" w:type="dxa"/>
          <w:right w:w="62" w:type="dxa"/>
        </w:tblCellMar>
        <w:tblLook w:val="0000"/>
      </w:tblPr>
      <w:tblGrid>
        <w:gridCol w:w="2590"/>
        <w:gridCol w:w="5932"/>
      </w:tblGrid>
      <w:tr w:rsidTr="00144C21">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BodyText"/>
            </w:pPr>
            <w:r w:rsidRPr="00C81ED9">
              <w:t>Performance criteria describe the performance needed to demons</w:t>
            </w:r>
            <w:r w:rsidRPr="00C81ED9">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81ED9" w:rsidP="00C81ED9">
      <w:pPr>
        <w:pStyle w:val="BodyText"/>
      </w:pPr>
    </w:p>
    <w:p w:rsidR="00000000" w:rsidRPr="00C81ED9" w:rsidP="00C81ED9">
      <w:pPr>
        <w:pStyle w:val="AllowPageBreak"/>
      </w:pPr>
    </w:p>
    <w:p w:rsidR="00000000" w:rsidRPr="00C81ED9" w:rsidP="00C81ED9">
      <w:pPr>
        <w:pStyle w:val="Heading1"/>
      </w:pPr>
      <w:bookmarkStart w:id="8" w:name="O_236560"/>
      <w:bookmarkEnd w:id="8"/>
      <w:r w:rsidRPr="00C81ED9">
        <w:t>Elements and Performance Criteria</w:t>
      </w:r>
    </w:p>
    <w:tbl>
      <w:tblPr>
        <w:tblW w:w="0" w:type="auto"/>
        <w:tblLayout w:type="fixed"/>
        <w:tblCellMar>
          <w:left w:w="62" w:type="dxa"/>
          <w:right w:w="62" w:type="dxa"/>
        </w:tblCellMar>
        <w:tblLook w:val="0000"/>
      </w:tblPr>
      <w:tblGrid>
        <w:gridCol w:w="2590"/>
        <w:gridCol w:w="5932"/>
      </w:tblGrid>
      <w:tr w:rsidTr="00144C21">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BodyText"/>
            </w:pPr>
            <w:r w:rsidRPr="00C81ED9">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SpecialBold"/>
              </w:rPr>
              <w:t>PERFORMANCE CRITERIA</w:t>
            </w:r>
          </w:p>
        </w:tc>
      </w:tr>
      <w:tr w:rsidTr="00144C21">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List"/>
              <w:rPr>
                <w:lang w:val="en-NZ"/>
              </w:rPr>
            </w:pPr>
            <w:r w:rsidRPr="00C81ED9">
              <w:t>1.</w:t>
            </w:r>
            <w:r w:rsidRPr="00C81ED9">
              <w:tab/>
              <w:t>Plan and prepare for coverage prediction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List2"/>
            </w:pPr>
            <w:r w:rsidRPr="00C81ED9">
              <w:t>1.1.</w:t>
            </w:r>
            <w:r w:rsidRPr="00C81ED9">
              <w:tab/>
              <w:t xml:space="preserve">Prepare for given work according to relevant legislation, occupational health and safety (OHS), codes, regulations and standards </w:t>
            </w:r>
          </w:p>
          <w:p w:rsidR="00000000" w:rsidRPr="00C81ED9" w:rsidP="00C81ED9">
            <w:pPr>
              <w:pStyle w:val="List2"/>
            </w:pPr>
            <w:r w:rsidRPr="00C81ED9">
              <w:t>1.2.</w:t>
            </w:r>
            <w:r w:rsidRPr="00C81ED9">
              <w:tab/>
            </w:r>
            <w:r w:rsidRPr="00C81ED9">
              <w:t>Arrange access to the site according to required procedure</w:t>
            </w:r>
          </w:p>
          <w:p w:rsidR="00000000" w:rsidRPr="00C81ED9" w:rsidP="00C81ED9">
            <w:pPr>
              <w:pStyle w:val="List2"/>
            </w:pPr>
            <w:r w:rsidRPr="00C81ED9">
              <w:t>1.3.</w:t>
            </w:r>
            <w:r w:rsidRPr="00C81ED9">
              <w:tab/>
              <w:t xml:space="preserve">Establish </w:t>
            </w:r>
            <w:r w:rsidRPr="00C81ED9">
              <w:rPr>
                <w:rStyle w:val="BoldandItalics"/>
              </w:rPr>
              <w:t>type of coverage</w:t>
            </w:r>
            <w:r w:rsidRPr="00C81ED9">
              <w:t xml:space="preserve"> required </w:t>
            </w:r>
          </w:p>
          <w:p w:rsidR="00000000" w:rsidRPr="00C81ED9" w:rsidP="00C81ED9">
            <w:pPr>
              <w:pStyle w:val="List2"/>
            </w:pPr>
            <w:r w:rsidRPr="00C81ED9">
              <w:t>1.4.</w:t>
            </w:r>
            <w:r w:rsidRPr="00C81ED9">
              <w:tab/>
              <w:t>Determine specifications and the minimum acceptable signal level or timing signal delay within the coverage area</w:t>
            </w:r>
          </w:p>
          <w:p w:rsidR="00000000" w:rsidRPr="00C81ED9" w:rsidP="00C81ED9">
            <w:pPr>
              <w:pStyle w:val="List2"/>
            </w:pPr>
            <w:r w:rsidRPr="00C81ED9">
              <w:t>1.5.</w:t>
            </w:r>
            <w:r w:rsidRPr="00C81ED9">
              <w:tab/>
              <w:t xml:space="preserve">Use </w:t>
            </w:r>
            <w:r w:rsidRPr="00C81ED9">
              <w:rPr>
                <w:rStyle w:val="BoldandItalics"/>
              </w:rPr>
              <w:t>prediction software</w:t>
            </w:r>
            <w:r w:rsidRPr="00C81ED9">
              <w:t xml:space="preserve"> specific to the enterprise</w:t>
            </w:r>
          </w:p>
          <w:p w:rsidR="00000000" w:rsidRPr="00C81ED9" w:rsidP="00C81ED9">
            <w:pPr>
              <w:pStyle w:val="List2"/>
            </w:pPr>
            <w:r w:rsidRPr="00C81ED9">
              <w:t>1.6.</w:t>
            </w:r>
            <w:r w:rsidRPr="00C81ED9">
              <w:tab/>
              <w:t xml:space="preserve">Verify </w:t>
            </w:r>
            <w:r w:rsidRPr="00C81ED9">
              <w:rPr>
                <w:rStyle w:val="BoldandItalics"/>
              </w:rPr>
              <w:t>mapping coordinate system</w:t>
            </w:r>
            <w:r w:rsidRPr="00C81ED9">
              <w:t xml:space="preserve"> to be used</w:t>
            </w:r>
          </w:p>
          <w:p w:rsidR="00000000" w:rsidP="00C81ED9">
            <w:pPr>
              <w:pStyle w:val="List2"/>
              <w:rPr>
                <w:lang w:val="en-NZ"/>
              </w:rPr>
            </w:pPr>
            <w:r w:rsidRPr="00C81ED9">
              <w:t>1.7.</w:t>
            </w:r>
            <w:r w:rsidRPr="00C81ED9">
              <w:tab/>
              <w:t>Create custom antenna pattern files representative of the expected antenna type for the type of coverage required</w:t>
            </w:r>
          </w:p>
        </w:tc>
      </w:tr>
      <w:tr w:rsidTr="00144C21">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List"/>
              <w:rPr>
                <w:lang w:val="en-NZ"/>
              </w:rPr>
            </w:pPr>
            <w:r w:rsidRPr="00C81ED9">
              <w:t>2.</w:t>
            </w:r>
            <w:r w:rsidRPr="00C81ED9">
              <w:tab/>
              <w:t xml:space="preserve">Load data into the software program and create coverage </w:t>
            </w:r>
            <w:r w:rsidRPr="00C81ED9">
              <w:t>plot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List2"/>
            </w:pPr>
            <w:r w:rsidRPr="00C81ED9">
              <w:t>2.1.</w:t>
            </w:r>
            <w:r w:rsidRPr="00C81ED9">
              <w:tab/>
              <w:t xml:space="preserve">Select and load </w:t>
            </w:r>
            <w:r w:rsidRPr="00C81ED9">
              <w:rPr>
                <w:rStyle w:val="BoldandItalics"/>
              </w:rPr>
              <w:t>system</w:t>
            </w:r>
            <w:r w:rsidRPr="00C81ED9">
              <w:t xml:space="preserve"> </w:t>
            </w:r>
            <w:r w:rsidRPr="00C81ED9">
              <w:rPr>
                <w:rStyle w:val="BoldandItalics"/>
              </w:rPr>
              <w:t>parameters</w:t>
            </w:r>
          </w:p>
          <w:p w:rsidR="00000000" w:rsidRPr="00C81ED9" w:rsidP="00C81ED9">
            <w:pPr>
              <w:pStyle w:val="List2"/>
            </w:pPr>
            <w:r w:rsidRPr="00C81ED9">
              <w:t>2.2.</w:t>
            </w:r>
            <w:r w:rsidRPr="00C81ED9">
              <w:tab/>
              <w:t xml:space="preserve">Select and load </w:t>
            </w:r>
            <w:r w:rsidRPr="00C81ED9">
              <w:rPr>
                <w:rStyle w:val="BoldandItalics"/>
              </w:rPr>
              <w:t>antenna elements</w:t>
            </w:r>
            <w:r w:rsidRPr="00C81ED9">
              <w:t xml:space="preserve"> or antenna pattern files</w:t>
            </w:r>
          </w:p>
          <w:p w:rsidR="00000000" w:rsidRPr="00C81ED9" w:rsidP="00C81ED9">
            <w:pPr>
              <w:pStyle w:val="List2"/>
            </w:pPr>
            <w:r w:rsidRPr="00C81ED9">
              <w:t>2.3.</w:t>
            </w:r>
            <w:r w:rsidRPr="00C81ED9">
              <w:tab/>
              <w:t xml:space="preserve">Select suitable </w:t>
            </w:r>
            <w:r w:rsidRPr="00C81ED9">
              <w:rPr>
                <w:rStyle w:val="BoldandItalics"/>
              </w:rPr>
              <w:t>propagation model</w:t>
            </w:r>
            <w:r w:rsidRPr="00C81ED9">
              <w:t xml:space="preserve"> settings applicable to the study</w:t>
            </w:r>
          </w:p>
          <w:p w:rsidR="00000000" w:rsidRPr="00C81ED9" w:rsidP="00C81ED9">
            <w:pPr>
              <w:pStyle w:val="List2"/>
            </w:pPr>
            <w:r w:rsidRPr="00C81ED9">
              <w:t>2.4.</w:t>
            </w:r>
            <w:r w:rsidRPr="00C81ED9">
              <w:tab/>
              <w:t xml:space="preserve">Load appropriate </w:t>
            </w:r>
            <w:r w:rsidRPr="00C81ED9">
              <w:rPr>
                <w:rStyle w:val="BoldandItalics"/>
              </w:rPr>
              <w:t>clutter properties</w:t>
            </w:r>
            <w:r w:rsidRPr="00C81ED9">
              <w:t xml:space="preserve"> </w:t>
            </w:r>
          </w:p>
          <w:p w:rsidR="00000000" w:rsidP="00C81ED9">
            <w:pPr>
              <w:pStyle w:val="List2"/>
              <w:rPr>
                <w:lang w:val="en-NZ"/>
              </w:rPr>
            </w:pPr>
            <w:r w:rsidRPr="00C81ED9">
              <w:t>2.5.</w:t>
            </w:r>
            <w:r w:rsidRPr="00C81ED9">
              <w:tab/>
              <w:t>Create the coverage plot using</w:t>
            </w:r>
            <w:r w:rsidRPr="00C81ED9">
              <w:t xml:space="preserve"> appropriate </w:t>
            </w:r>
            <w:r w:rsidRPr="00C81ED9">
              <w:rPr>
                <w:rStyle w:val="BoldandItalics"/>
              </w:rPr>
              <w:t>plot options</w:t>
            </w:r>
            <w:r w:rsidRPr="00C81ED9">
              <w:t xml:space="preserve"> settings </w:t>
            </w:r>
          </w:p>
        </w:tc>
      </w:tr>
      <w:tr w:rsidTr="00144C21">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List"/>
              <w:rPr>
                <w:lang w:val="en-NZ"/>
              </w:rPr>
            </w:pPr>
            <w:r w:rsidRPr="00C81ED9">
              <w:t>3.</w:t>
            </w:r>
            <w:r w:rsidRPr="00C81ED9">
              <w:tab/>
              <w:t>Analyse coverage plot outcomes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List2"/>
            </w:pPr>
            <w:r w:rsidRPr="00C81ED9">
              <w:t>3.1.</w:t>
            </w:r>
            <w:r w:rsidRPr="00C81ED9">
              <w:tab/>
              <w:t>Evaluate the initial coverage plot against initial specifications</w:t>
            </w:r>
          </w:p>
          <w:p w:rsidR="00000000" w:rsidRPr="00C81ED9" w:rsidP="00C81ED9">
            <w:pPr>
              <w:pStyle w:val="List2"/>
            </w:pPr>
            <w:r w:rsidRPr="00C81ED9">
              <w:t>3.2.</w:t>
            </w:r>
            <w:r w:rsidRPr="00C81ED9">
              <w:tab/>
              <w:t xml:space="preserve">Adjust system parameters and antenna elements until coverage plot is within specifications </w:t>
            </w:r>
          </w:p>
          <w:p w:rsidR="00000000" w:rsidRPr="00C81ED9" w:rsidP="00C81ED9">
            <w:pPr>
              <w:pStyle w:val="List2"/>
            </w:pPr>
            <w:r w:rsidRPr="00C81ED9">
              <w:t>3.3.</w:t>
            </w:r>
            <w:r w:rsidRPr="00C81ED9">
              <w:tab/>
              <w:t>Compare meas</w:t>
            </w:r>
            <w:r w:rsidRPr="00C81ED9">
              <w:t>ured signal strength at various locations with the predicted values</w:t>
            </w:r>
          </w:p>
          <w:p w:rsidR="00000000" w:rsidRPr="00C81ED9" w:rsidP="00C81ED9">
            <w:pPr>
              <w:pStyle w:val="List2"/>
            </w:pPr>
            <w:r w:rsidRPr="00C81ED9">
              <w:t>3.4.</w:t>
            </w:r>
            <w:r w:rsidRPr="00C81ED9">
              <w:tab/>
              <w:t>Use measured data to correct and fine tune the model</w:t>
            </w:r>
          </w:p>
          <w:p w:rsidR="00000000" w:rsidP="00C81ED9">
            <w:pPr>
              <w:pStyle w:val="List2"/>
              <w:rPr>
                <w:lang w:val="en-NZ"/>
              </w:rPr>
            </w:pPr>
            <w:r w:rsidRPr="00C81ED9">
              <w:t>3.5.</w:t>
            </w:r>
            <w:r w:rsidRPr="00C81ED9">
              <w:tab/>
              <w:t>Evaluate a range of possible solutions and make appropriate recommendations to ensure transmission meets operational requirem</w:t>
            </w:r>
            <w:r w:rsidRPr="00C81ED9">
              <w:t>ents</w:t>
            </w:r>
          </w:p>
        </w:tc>
      </w:tr>
      <w:tr w:rsidTr="00144C21">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List"/>
              <w:rPr>
                <w:lang w:val="en-NZ"/>
              </w:rPr>
            </w:pPr>
            <w:r w:rsidRPr="00C81ED9">
              <w:t>4.</w:t>
            </w:r>
            <w:r w:rsidRPr="00C81ED9">
              <w:tab/>
              <w:t>Complete documentation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List2"/>
            </w:pPr>
            <w:r w:rsidRPr="00C81ED9">
              <w:t>4.1.</w:t>
            </w:r>
            <w:r w:rsidRPr="00C81ED9">
              <w:tab/>
              <w:t>Tabulate results</w:t>
            </w:r>
          </w:p>
          <w:p w:rsidR="00000000" w:rsidRPr="00C81ED9" w:rsidP="00C81ED9">
            <w:pPr>
              <w:pStyle w:val="List2"/>
            </w:pPr>
            <w:r w:rsidRPr="00C81ED9">
              <w:t>4.2.</w:t>
            </w:r>
            <w:r w:rsidRPr="00C81ED9">
              <w:tab/>
              <w:t xml:space="preserve">Prepare report with final recommendations </w:t>
            </w:r>
          </w:p>
        </w:tc>
      </w:tr>
    </w:tbl>
    <w:p w:rsidR="00144C21" w:rsidP="00C81ED9">
      <w:pPr>
        <w:pStyle w:val="BodyText"/>
      </w:pPr>
    </w:p>
    <w:p w:rsidR="00144C21" w:rsidP="00C81ED9">
      <w:pPr>
        <w:pStyle w:val="BodyText"/>
      </w:pPr>
    </w:p>
    <w:p w:rsidR="00000000" w:rsidRPr="00C81ED9" w:rsidP="00C81ED9">
      <w:pPr>
        <w:pStyle w:val="Heading1"/>
      </w:pPr>
      <w:bookmarkStart w:id="9" w:name="O_260510"/>
      <w:bookmarkEnd w:id="9"/>
      <w:r w:rsidRPr="00C81ED9">
        <w:t>Required Skills and Knowledge</w:t>
      </w:r>
    </w:p>
    <w:tbl>
      <w:tblPr>
        <w:tblW w:w="0" w:type="auto"/>
        <w:tblLayout w:type="fixed"/>
        <w:tblCellMar>
          <w:left w:w="62" w:type="dxa"/>
          <w:right w:w="62" w:type="dxa"/>
        </w:tblCellMar>
        <w:tblLook w:val="0000"/>
      </w:tblPr>
      <w:tblGrid>
        <w:gridCol w:w="8522"/>
      </w:tblGrid>
      <w:tr w:rsidTr="00144C2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SpecialBold"/>
              </w:rPr>
              <w:t>REQUIRED SKILLS AND KNOWLEDGE</w:t>
            </w:r>
          </w:p>
        </w:tc>
      </w:tr>
      <w:tr w:rsidTr="00144C2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t>This section describes the skills and knowled</w:t>
            </w:r>
            <w:r w:rsidRPr="00C81ED9">
              <w:t>ge required for this unit.</w:t>
            </w:r>
          </w:p>
        </w:tc>
      </w:tr>
      <w:tr w:rsidTr="00144C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SpecialBold"/>
              </w:rPr>
              <w:t>Required skills</w:t>
            </w:r>
          </w:p>
        </w:tc>
      </w:tr>
      <w:tr w:rsidTr="00144C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ListBullet"/>
            </w:pPr>
            <w:r w:rsidRPr="00C81ED9">
              <w:t>analytical skills to:</w:t>
            </w:r>
          </w:p>
          <w:p w:rsidR="00000000" w:rsidRPr="00C81ED9" w:rsidP="00C81ED9">
            <w:pPr>
              <w:pStyle w:val="ListBullet2"/>
            </w:pPr>
            <w:r w:rsidRPr="00C81ED9">
              <w:t>be able to synthesise antenna systems from commercially available products</w:t>
            </w:r>
          </w:p>
          <w:p w:rsidR="00000000" w:rsidRPr="00C81ED9" w:rsidP="00C81ED9">
            <w:pPr>
              <w:pStyle w:val="ListBullet2"/>
            </w:pPr>
            <w:r w:rsidRPr="00C81ED9">
              <w:t>examine and evaluate antenna patterns, specifications and data</w:t>
            </w:r>
          </w:p>
          <w:p w:rsidR="00000000" w:rsidRPr="00C81ED9" w:rsidP="00C81ED9">
            <w:pPr>
              <w:pStyle w:val="ListBullet"/>
            </w:pPr>
            <w:r w:rsidRPr="00C81ED9">
              <w:t>communication skills to liaise with internal and external personnel on technical, operational and commercial matters</w:t>
            </w:r>
          </w:p>
          <w:p w:rsidR="00000000" w:rsidRPr="00C81ED9" w:rsidP="00C81ED9">
            <w:pPr>
              <w:pStyle w:val="ListBullet"/>
            </w:pPr>
            <w:r w:rsidRPr="00C81ED9">
              <w:t>literacy skills to:</w:t>
            </w:r>
          </w:p>
          <w:p w:rsidR="00000000" w:rsidRPr="00C81ED9" w:rsidP="00C81ED9">
            <w:pPr>
              <w:pStyle w:val="ListBullet2"/>
            </w:pPr>
            <w:r w:rsidRPr="00C81ED9">
              <w:t xml:space="preserve">interpret technical documentation </w:t>
            </w:r>
          </w:p>
          <w:p w:rsidR="00000000" w:rsidRPr="00C81ED9" w:rsidP="00C81ED9">
            <w:pPr>
              <w:pStyle w:val="ListBullet2"/>
            </w:pPr>
            <w:r w:rsidRPr="00C81ED9">
              <w:t>write final reports in required format</w:t>
            </w:r>
          </w:p>
          <w:p w:rsidR="00000000" w:rsidRPr="00C81ED9" w:rsidP="00C81ED9">
            <w:pPr>
              <w:pStyle w:val="ListBullet"/>
            </w:pPr>
            <w:r w:rsidRPr="00C81ED9">
              <w:t xml:space="preserve">numeracy skills to: </w:t>
            </w:r>
          </w:p>
          <w:p w:rsidR="00000000" w:rsidRPr="00C81ED9" w:rsidP="00C81ED9">
            <w:pPr>
              <w:pStyle w:val="ListBullet2"/>
            </w:pPr>
            <w:r w:rsidRPr="00C81ED9">
              <w:t>evaluate and convert RF field strength measurements</w:t>
            </w:r>
          </w:p>
          <w:p w:rsidR="00000000" w:rsidRPr="00C81ED9" w:rsidP="00C81ED9">
            <w:pPr>
              <w:pStyle w:val="ListBullet2"/>
            </w:pPr>
            <w:r w:rsidRPr="00C81ED9">
              <w:t>evaluate different types of technical data</w:t>
            </w:r>
          </w:p>
          <w:p w:rsidR="00000000" w:rsidRPr="00C81ED9" w:rsidP="00C81ED9">
            <w:pPr>
              <w:pStyle w:val="ListBullet2"/>
            </w:pPr>
            <w:r w:rsidRPr="00C81ED9">
              <w:t xml:space="preserve">interpret results </w:t>
            </w:r>
          </w:p>
          <w:p w:rsidR="00000000" w:rsidRPr="00C81ED9" w:rsidP="00C81ED9">
            <w:pPr>
              <w:pStyle w:val="ListBullet"/>
            </w:pPr>
            <w:r w:rsidRPr="00C81ED9">
              <w:t xml:space="preserve">planning and organisational skills to: </w:t>
            </w:r>
          </w:p>
          <w:p w:rsidR="00000000" w:rsidRPr="00C81ED9" w:rsidP="00C81ED9">
            <w:pPr>
              <w:pStyle w:val="ListBullet2"/>
            </w:pPr>
            <w:r w:rsidRPr="00C81ED9">
              <w:t>coordinate teamwork with others</w:t>
            </w:r>
          </w:p>
          <w:p w:rsidR="00000000" w:rsidRPr="00C81ED9" w:rsidP="00C81ED9">
            <w:pPr>
              <w:pStyle w:val="ListBullet2"/>
            </w:pPr>
            <w:r w:rsidRPr="00C81ED9">
              <w:t xml:space="preserve">plan, prioritise and monitor own work </w:t>
            </w:r>
          </w:p>
          <w:p w:rsidR="00000000" w:rsidRPr="00C81ED9" w:rsidP="00C81ED9">
            <w:pPr>
              <w:pStyle w:val="ListBullet"/>
            </w:pPr>
            <w:r w:rsidRPr="00C81ED9">
              <w:t>problem solving and continge</w:t>
            </w:r>
            <w:r w:rsidRPr="00C81ED9">
              <w:t>ncy management skills to:</w:t>
            </w:r>
          </w:p>
          <w:p w:rsidR="00000000" w:rsidRPr="00C81ED9" w:rsidP="00C81ED9">
            <w:pPr>
              <w:pStyle w:val="ListBullet2"/>
            </w:pPr>
            <w:r w:rsidRPr="00C81ED9">
              <w:t xml:space="preserve">adapt requirements of particular sites and customers </w:t>
            </w:r>
          </w:p>
          <w:p w:rsidR="00000000" w:rsidRPr="00C81ED9" w:rsidP="00C81ED9">
            <w:pPr>
              <w:pStyle w:val="ListBullet2"/>
            </w:pPr>
            <w:r w:rsidRPr="00C81ED9">
              <w:t>modify activities depending on differing operational contingencies, risk situations and environments</w:t>
            </w:r>
          </w:p>
          <w:p w:rsidR="00000000" w:rsidRPr="00C81ED9" w:rsidP="00C81ED9">
            <w:pPr>
              <w:pStyle w:val="ListBullet"/>
            </w:pPr>
            <w:r w:rsidRPr="00C81ED9">
              <w:t>spatial skills to interpret and convert between two-dimensional and three</w:t>
            </w:r>
            <w:r w:rsidRPr="00C81ED9">
              <w:t>-dimensional antenna patterns</w:t>
            </w:r>
          </w:p>
          <w:p w:rsidR="00000000" w:rsidRPr="00C81ED9" w:rsidP="00C81ED9">
            <w:pPr>
              <w:pStyle w:val="ListBullet"/>
            </w:pPr>
            <w:r w:rsidRPr="00C81ED9">
              <w:t xml:space="preserve">task management skills to work systematically with required attention to detail </w:t>
            </w:r>
          </w:p>
          <w:p w:rsidR="00000000" w:rsidP="00C81ED9">
            <w:pPr>
              <w:pStyle w:val="ListBullet"/>
              <w:rPr>
                <w:lang w:val="en-NZ"/>
              </w:rPr>
            </w:pPr>
            <w:r w:rsidRPr="00C81ED9">
              <w:t>technical skills to select and use appropriate propagation models and practices to suit different situations</w:t>
            </w:r>
          </w:p>
        </w:tc>
      </w:tr>
      <w:tr w:rsidTr="00144C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SpecialBold"/>
              </w:rPr>
              <w:t>Required knowledge</w:t>
            </w:r>
          </w:p>
        </w:tc>
      </w:tr>
      <w:tr w:rsidTr="00144C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ListBullet"/>
            </w:pPr>
            <w:r w:rsidRPr="00C81ED9">
              <w:t>antenna and propagation theory</w:t>
            </w:r>
          </w:p>
          <w:p w:rsidR="00000000" w:rsidRPr="00C81ED9" w:rsidP="00C81ED9">
            <w:pPr>
              <w:pStyle w:val="ListBullet"/>
            </w:pPr>
            <w:r w:rsidRPr="00C81ED9">
              <w:t>antenna array theory</w:t>
            </w:r>
          </w:p>
          <w:p w:rsidR="00000000" w:rsidRPr="00C81ED9" w:rsidP="00C81ED9">
            <w:pPr>
              <w:pStyle w:val="ListBullet"/>
            </w:pPr>
            <w:r w:rsidRPr="00C81ED9">
              <w:t xml:space="preserve">overview of various mapping coordinate systems and their datums </w:t>
            </w:r>
          </w:p>
          <w:p w:rsidR="00000000" w:rsidRPr="00C81ED9" w:rsidP="00C81ED9">
            <w:pPr>
              <w:pStyle w:val="ListBullet"/>
            </w:pPr>
            <w:r w:rsidRPr="00C81ED9">
              <w:t>propagation models and their limitations in various environments</w:t>
            </w:r>
          </w:p>
          <w:p w:rsidR="00000000" w:rsidRPr="00C81ED9" w:rsidP="00C81ED9">
            <w:pPr>
              <w:pStyle w:val="ListBullet"/>
            </w:pPr>
            <w:r w:rsidRPr="00C81ED9">
              <w:t>specific issues related to antenna installations and the creation of parti</w:t>
            </w:r>
            <w:r w:rsidRPr="00C81ED9">
              <w:t>cular radiation patterns</w:t>
            </w:r>
          </w:p>
        </w:tc>
      </w:tr>
    </w:tbl>
    <w:p w:rsidR="00144C21" w:rsidP="00C81ED9">
      <w:pPr>
        <w:pStyle w:val="BodyText"/>
      </w:pPr>
    </w:p>
    <w:p w:rsidR="00144C21" w:rsidP="00C81ED9">
      <w:pPr>
        <w:pStyle w:val="BodyText"/>
      </w:pPr>
    </w:p>
    <w:p w:rsidR="00000000" w:rsidRPr="00C81ED9" w:rsidP="00C81ED9">
      <w:pPr>
        <w:pStyle w:val="AllowPageBreak"/>
      </w:pPr>
    </w:p>
    <w:p w:rsidR="00000000" w:rsidRPr="00C81ED9" w:rsidP="00C81ED9">
      <w:pPr>
        <w:pStyle w:val="Heading1"/>
      </w:pPr>
      <w:bookmarkStart w:id="10" w:name="O_244544"/>
      <w:bookmarkEnd w:id="10"/>
      <w:r w:rsidRPr="00C81ED9">
        <w:t>Evidence Guide</w:t>
      </w:r>
    </w:p>
    <w:tbl>
      <w:tblPr>
        <w:tblW w:w="9570" w:type="dxa"/>
        <w:tblLayout w:type="fixed"/>
        <w:tblCellMar>
          <w:left w:w="62" w:type="dxa"/>
          <w:right w:w="62" w:type="dxa"/>
        </w:tblCellMar>
        <w:tblLook w:val="0000"/>
      </w:tblPr>
      <w:tblGrid>
        <w:gridCol w:w="3908"/>
        <w:gridCol w:w="5662"/>
      </w:tblGrid>
      <w:tr w:rsidTr="00144C2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SpecialBold"/>
              </w:rPr>
              <w:t>EVIDENCE GUIDE</w:t>
            </w:r>
          </w:p>
        </w:tc>
      </w:tr>
      <w:tr w:rsidTr="00144C2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t xml:space="preserve">The evidence guide provides advice on assessment and must be read in conjunction with the performance criteria, required skills and knowledge, range statement </w:t>
            </w:r>
            <w:r w:rsidRPr="00C81ED9">
              <w:t>and the Assessment Guidelines for the Training Package.</w:t>
            </w:r>
          </w:p>
        </w:tc>
      </w:tr>
      <w:tr w:rsidTr="00144C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p>
        </w:tc>
      </w:tr>
      <w:tr w:rsidTr="00144C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BodyText"/>
            </w:pPr>
            <w:r w:rsidRPr="00C81ED9">
              <w:t>Evidence of the ability to:</w:t>
            </w:r>
          </w:p>
          <w:p w:rsidR="00000000" w:rsidRPr="00C81ED9" w:rsidP="00C81ED9">
            <w:pPr>
              <w:pStyle w:val="ListBullet"/>
            </w:pPr>
            <w:r w:rsidRPr="00C81ED9">
              <w:t xml:space="preserve">plan and coordinate activities to produce coverage plots using appropriate software settings </w:t>
            </w:r>
          </w:p>
          <w:p w:rsidR="00000000" w:rsidRPr="00C81ED9" w:rsidP="00C81ED9">
            <w:pPr>
              <w:pStyle w:val="ListBullet"/>
            </w:pPr>
            <w:r w:rsidRPr="00C81ED9">
              <w:t>generate:</w:t>
            </w:r>
          </w:p>
          <w:p w:rsidR="00000000" w:rsidRPr="00C81ED9" w:rsidP="00C81ED9">
            <w:pPr>
              <w:pStyle w:val="ListBullet2"/>
            </w:pPr>
            <w:r w:rsidRPr="00C81ED9">
              <w:t>an RF signal coverage plot</w:t>
            </w:r>
          </w:p>
          <w:p w:rsidR="00000000" w:rsidRPr="00C81ED9" w:rsidP="00C81ED9">
            <w:pPr>
              <w:pStyle w:val="ListBullet2"/>
            </w:pPr>
            <w:r w:rsidRPr="00C81ED9">
              <w:t>a path profile for a point-to-point link</w:t>
            </w:r>
          </w:p>
          <w:p w:rsidR="00000000" w:rsidP="00C81ED9">
            <w:pPr>
              <w:pStyle w:val="ListBullet"/>
              <w:rPr>
                <w:lang w:val="en-NZ"/>
              </w:rPr>
            </w:pPr>
            <w:r w:rsidRPr="00C81ED9">
              <w:t>evaluate, analyse and make recommendations on antenna installation specifications.</w:t>
            </w:r>
          </w:p>
        </w:tc>
      </w:tr>
      <w:tr w:rsidTr="00144C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BodyText"/>
            </w:pPr>
            <w:r w:rsidRPr="00C81ED9">
              <w:t>Assessment must ensure:</w:t>
            </w:r>
          </w:p>
          <w:p w:rsidR="00000000" w:rsidRPr="00C81ED9" w:rsidP="00C81ED9">
            <w:pPr>
              <w:pStyle w:val="ListBullet"/>
            </w:pPr>
            <w:r w:rsidRPr="00C81ED9">
              <w:t>access to computer facility on which coverage plots and paths may be generated</w:t>
            </w:r>
          </w:p>
          <w:p w:rsidR="00000000" w:rsidRPr="00C81ED9" w:rsidP="00C81ED9">
            <w:pPr>
              <w:pStyle w:val="ListBullet"/>
            </w:pPr>
            <w:r w:rsidRPr="00C81ED9">
              <w:t xml:space="preserve">use of propagation prediction software </w:t>
            </w:r>
          </w:p>
          <w:p w:rsidR="00000000" w:rsidP="00C81ED9">
            <w:pPr>
              <w:pStyle w:val="ListBullet"/>
              <w:rPr>
                <w:lang w:val="en-NZ"/>
              </w:rPr>
            </w:pPr>
            <w:r w:rsidRPr="00C81ED9">
              <w:t>access to digital terrain database.</w:t>
            </w:r>
          </w:p>
        </w:tc>
      </w:tr>
      <w:tr w:rsidTr="00144C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BodyText"/>
            </w:pPr>
            <w:r w:rsidRPr="00C81ED9">
              <w:t>A range of assessment methods should be used to assess practical skills and knowledge. The following examples are appropriate for this unit:</w:t>
            </w:r>
          </w:p>
          <w:p w:rsidR="00000000" w:rsidRPr="00C81ED9" w:rsidP="00C81ED9">
            <w:pPr>
              <w:pStyle w:val="ListBullet"/>
            </w:pPr>
            <w:r w:rsidRPr="00C81ED9">
              <w:t>direct observation of the candidate creating a coverage map and a point-to-point path profile</w:t>
            </w:r>
          </w:p>
          <w:p w:rsidR="00000000" w:rsidRPr="00C81ED9" w:rsidP="00C81ED9">
            <w:pPr>
              <w:pStyle w:val="ListBullet"/>
            </w:pPr>
            <w:r w:rsidRPr="00C81ED9">
              <w:t>review of reports co</w:t>
            </w:r>
            <w:r w:rsidRPr="00C81ED9">
              <w:t xml:space="preserve">mpleted by the candidate </w:t>
            </w:r>
          </w:p>
          <w:p w:rsidR="00000000" w:rsidP="00C81ED9">
            <w:pPr>
              <w:pStyle w:val="ListBullet"/>
              <w:rPr>
                <w:lang w:val="en-NZ"/>
              </w:rPr>
            </w:pPr>
            <w:r w:rsidRPr="00C81ED9">
              <w:t xml:space="preserve">oral or written questioning to assess knowledge of the planning of terrestrial radio facilities using software. </w:t>
            </w:r>
          </w:p>
        </w:tc>
      </w:tr>
      <w:tr w:rsidTr="00144C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BodyText"/>
            </w:pPr>
            <w:r w:rsidRPr="00C81ED9">
              <w:t xml:space="preserve">Holistic assessment with other units relevant to the industry sector, workplace </w:t>
            </w:r>
            <w:r w:rsidRPr="00C81ED9">
              <w:t>and job role is recommended, for example:</w:t>
            </w:r>
          </w:p>
          <w:p w:rsidR="00000000" w:rsidRPr="00C81ED9" w:rsidP="00C81ED9">
            <w:pPr>
              <w:pStyle w:val="ListBullet"/>
            </w:pPr>
            <w:r w:rsidRPr="00C81ED9">
              <w:t>ICTRFN4095A  -Conduct radio frequency measurements</w:t>
            </w:r>
          </w:p>
          <w:p w:rsidR="00000000" w:rsidRPr="00C81ED9" w:rsidP="00C81ED9">
            <w:pPr>
              <w:pStyle w:val="ListBullet"/>
            </w:pPr>
            <w:r w:rsidRPr="00C81ED9">
              <w:t>ICTRFN4096A - Conduct field tests of radio and wireless networks</w:t>
            </w:r>
          </w:p>
          <w:p w:rsidR="00000000" w:rsidRPr="00C81ED9" w:rsidP="00C81ED9">
            <w:pPr>
              <w:pStyle w:val="ListBullet"/>
            </w:pPr>
            <w:r w:rsidRPr="00C81ED9">
              <w:t>ICTRFN4158A Select an antenna system for radio communications.</w:t>
            </w:r>
          </w:p>
          <w:p w:rsidR="00000000" w:rsidRPr="00C81ED9" w:rsidP="00C81ED9">
            <w:pPr>
              <w:pStyle w:val="BodyText"/>
            </w:pPr>
          </w:p>
          <w:p w:rsidR="00000000" w:rsidRPr="00C81ED9" w:rsidP="00C81ED9">
            <w:pPr>
              <w:pStyle w:val="BodyText"/>
            </w:pPr>
            <w:r w:rsidRPr="00C81ED9">
              <w:t>Aboriginal people and other peopl</w:t>
            </w:r>
            <w:r w:rsidRPr="00C81ED9">
              <w:t>e from a non-English speaking background may have second language issues.</w:t>
            </w:r>
          </w:p>
          <w:p w:rsidR="00000000" w:rsidRPr="00C81ED9" w:rsidP="00C81ED9">
            <w:pPr>
              <w:pStyle w:val="BodyText"/>
            </w:pPr>
          </w:p>
          <w:p w:rsidR="00000000" w:rsidRPr="00C81ED9" w:rsidP="00C81ED9">
            <w:pPr>
              <w:pStyle w:val="BodyText"/>
            </w:pPr>
            <w:r w:rsidRPr="00C81ED9">
              <w:t xml:space="preserve">Access must be provided to appropriate learning and assessment support when required. </w:t>
            </w:r>
          </w:p>
          <w:p w:rsidR="00000000" w:rsidRPr="00C81ED9" w:rsidP="00C81ED9">
            <w:pPr>
              <w:pStyle w:val="BodyText"/>
            </w:pPr>
          </w:p>
          <w:p w:rsidR="00000000" w:rsidRPr="00C81ED9" w:rsidP="00C81ED9">
            <w:pPr>
              <w:pStyle w:val="BodyText"/>
            </w:pPr>
            <w:r w:rsidRPr="00C81ED9">
              <w:t>Assessment processes and techniques must be culturally appropriate, and appropriate to the or</w:t>
            </w:r>
            <w:r w:rsidRPr="00C81ED9">
              <w:t>al communication skill level, and language and literacy capacity of the candidate and the work being performed.</w:t>
            </w:r>
          </w:p>
          <w:p w:rsidR="00000000" w:rsidRPr="00C81ED9" w:rsidP="00C81ED9">
            <w:pPr>
              <w:pStyle w:val="BodyText"/>
            </w:pPr>
          </w:p>
          <w:p w:rsidR="00000000" w:rsidRPr="00C81ED9" w:rsidP="00C81ED9">
            <w:pPr>
              <w:pStyle w:val="BodyText"/>
            </w:pPr>
            <w:r w:rsidRPr="00C81ED9">
              <w:t>In all cases where practical assessment is used it will be combined with targeted questioning to assess required knowledge. Questioning techniq</w:t>
            </w:r>
            <w:r w:rsidRPr="00C81ED9">
              <w:t xml:space="preserve">ues should not require language, literacy and numeracy skills beyond those required in this unit of competency. </w:t>
            </w:r>
          </w:p>
          <w:p w:rsidR="00000000" w:rsidRPr="00C81ED9" w:rsidP="00C81ED9">
            <w:pPr>
              <w:pStyle w:val="BodyText"/>
            </w:pPr>
          </w:p>
          <w:p w:rsidR="00000000" w:rsidRPr="00C81ED9" w:rsidP="00C81ED9">
            <w:pPr>
              <w:pStyle w:val="BodyText"/>
            </w:pPr>
            <w:r w:rsidRPr="00C81ED9">
              <w:t>Where applicable, physical resources should include equipment modified for people with special needs.</w:t>
            </w:r>
          </w:p>
          <w:p w:rsidR="00000000" w:rsidRPr="00C81ED9" w:rsidP="00C81ED9">
            <w:pPr>
              <w:pStyle w:val="BodyText"/>
            </w:pPr>
          </w:p>
        </w:tc>
      </w:tr>
    </w:tbl>
    <w:p w:rsidR="00144C21" w:rsidP="00C81ED9">
      <w:pPr>
        <w:pStyle w:val="BodyText"/>
      </w:pPr>
    </w:p>
    <w:p w:rsidR="00144C21" w:rsidP="00C81ED9">
      <w:pPr>
        <w:pStyle w:val="BodyText"/>
      </w:pPr>
    </w:p>
    <w:p w:rsidR="00000000" w:rsidRPr="00C81ED9" w:rsidP="00C81ED9">
      <w:pPr>
        <w:pStyle w:val="Heading1"/>
      </w:pPr>
      <w:bookmarkStart w:id="11" w:name="O_252527"/>
      <w:bookmarkEnd w:id="11"/>
      <w:r w:rsidRPr="00C81ED9">
        <w:t>Range Statement</w:t>
      </w:r>
    </w:p>
    <w:tbl>
      <w:tblPr>
        <w:tblW w:w="0" w:type="auto"/>
        <w:tblLayout w:type="fixed"/>
        <w:tblCellMar>
          <w:left w:w="62" w:type="dxa"/>
          <w:right w:w="62" w:type="dxa"/>
        </w:tblCellMar>
        <w:tblLook w:val="0000"/>
      </w:tblPr>
      <w:tblGrid>
        <w:gridCol w:w="3464"/>
        <w:gridCol w:w="5058"/>
      </w:tblGrid>
      <w:tr w:rsidTr="00144C2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SpecialBold"/>
              </w:rPr>
              <w:t>R</w:t>
            </w:r>
            <w:r w:rsidRPr="00C81ED9">
              <w:rPr>
                <w:rStyle w:val="SpecialBold"/>
              </w:rPr>
              <w:t>ANGE STATEMENT</w:t>
            </w:r>
          </w:p>
        </w:tc>
      </w:tr>
      <w:tr w:rsidTr="00144C2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t>The range statement relates to the unit of competency as a whole. It allows for different work environments and situations that may affect performance. Bold ital</w:t>
            </w:r>
            <w:r w:rsidRPr="00C81ED9">
              <w:t xml:space="preserve">icised wording, if used in the performance criteria, is detailed below. Essential operating conditions that may be present with training and assessment (depending on the work situation, needs of the candidate, accessibility of the item, and local industry </w:t>
            </w:r>
            <w:r w:rsidRPr="00C81ED9">
              <w:t>and regional contexts) may also be included.</w:t>
            </w:r>
          </w:p>
        </w:tc>
      </w:tr>
      <w:tr w:rsidTr="00144C21">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BoldandItalics"/>
              </w:rPr>
              <w:t>Type of coverage</w:t>
            </w:r>
            <w:r w:rsidRPr="00C81ED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ListBullet"/>
            </w:pPr>
            <w:r w:rsidRPr="00C81ED9">
              <w:t>directional pattern</w:t>
            </w:r>
          </w:p>
          <w:p w:rsidR="00000000" w:rsidRPr="00C81ED9" w:rsidP="00C81ED9">
            <w:pPr>
              <w:pStyle w:val="ListBullet"/>
            </w:pPr>
            <w:r w:rsidRPr="00C81ED9">
              <w:t>omnidirectional</w:t>
            </w:r>
          </w:p>
          <w:p w:rsidR="00000000" w:rsidP="00C81ED9">
            <w:pPr>
              <w:pStyle w:val="ListBullet"/>
              <w:rPr>
                <w:lang w:val="en-NZ"/>
              </w:rPr>
            </w:pPr>
            <w:r w:rsidRPr="00C81ED9">
              <w:t>point to point.</w:t>
            </w:r>
          </w:p>
        </w:tc>
      </w:tr>
      <w:tr w:rsidTr="00144C21">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BoldandItalics"/>
              </w:rPr>
              <w:t>Prediction software</w:t>
            </w:r>
            <w:r w:rsidRPr="00C81ED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ListBullet"/>
            </w:pPr>
            <w:r w:rsidRPr="00C81ED9">
              <w:t>ATDI</w:t>
            </w:r>
          </w:p>
          <w:p w:rsidR="00000000" w:rsidRPr="00C81ED9" w:rsidP="00C81ED9">
            <w:pPr>
              <w:pStyle w:val="ListBullet"/>
            </w:pPr>
            <w:r w:rsidRPr="00C81ED9">
              <w:t>Atoll</w:t>
            </w:r>
          </w:p>
          <w:p w:rsidR="00000000" w:rsidRPr="00C81ED9" w:rsidP="00C81ED9">
            <w:pPr>
              <w:pStyle w:val="ListBullet"/>
            </w:pPr>
            <w:r w:rsidRPr="00C81ED9">
              <w:t>CRC Predict</w:t>
            </w:r>
          </w:p>
          <w:p w:rsidR="00000000" w:rsidRPr="00C81ED9" w:rsidP="00C81ED9">
            <w:pPr>
              <w:pStyle w:val="ListBullet"/>
            </w:pPr>
            <w:r w:rsidRPr="00C81ED9">
              <w:t>EDX</w:t>
            </w:r>
          </w:p>
          <w:p w:rsidR="00000000" w:rsidRPr="00C81ED9" w:rsidP="00C81ED9">
            <w:pPr>
              <w:pStyle w:val="ListBullet"/>
            </w:pPr>
            <w:r w:rsidRPr="00C81ED9">
              <w:t>Planet EV</w:t>
            </w:r>
          </w:p>
          <w:p w:rsidR="00000000" w:rsidRPr="00C81ED9" w:rsidP="00C81ED9">
            <w:pPr>
              <w:pStyle w:val="ListBullet"/>
            </w:pPr>
            <w:r w:rsidRPr="00C81ED9">
              <w:t xml:space="preserve">Radio Mobile </w:t>
            </w:r>
          </w:p>
          <w:p w:rsidR="00000000" w:rsidP="00C81ED9">
            <w:pPr>
              <w:pStyle w:val="ListBullet"/>
              <w:rPr>
                <w:lang w:val="en-NZ"/>
              </w:rPr>
            </w:pPr>
            <w:r w:rsidRPr="00C81ED9">
              <w:t>TEMS.</w:t>
            </w:r>
          </w:p>
        </w:tc>
      </w:tr>
      <w:tr w:rsidTr="00144C21">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BoldandItalics"/>
              </w:rPr>
              <w:t>Mapping coordinate system</w:t>
            </w:r>
            <w:r w:rsidRPr="00C81ED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ListBullet"/>
            </w:pPr>
            <w:r w:rsidRPr="00C81ED9">
              <w:t>AGD-66</w:t>
            </w:r>
          </w:p>
          <w:p w:rsidR="00000000" w:rsidRPr="00C81ED9" w:rsidP="00C81ED9">
            <w:pPr>
              <w:pStyle w:val="ListBullet"/>
            </w:pPr>
            <w:r w:rsidRPr="00C81ED9">
              <w:t>AGD-84</w:t>
            </w:r>
          </w:p>
          <w:p w:rsidR="00000000" w:rsidRPr="00C81ED9" w:rsidP="00C81ED9">
            <w:pPr>
              <w:pStyle w:val="ListBullet"/>
            </w:pPr>
            <w:r w:rsidRPr="00C81ED9">
              <w:t>GDA94</w:t>
            </w:r>
          </w:p>
          <w:p w:rsidR="00000000" w:rsidP="00C81ED9">
            <w:pPr>
              <w:pStyle w:val="ListBullet"/>
              <w:rPr>
                <w:lang w:val="en-NZ"/>
              </w:rPr>
            </w:pPr>
            <w:r w:rsidRPr="00C81ED9">
              <w:t>WGS-84.</w:t>
            </w:r>
          </w:p>
        </w:tc>
      </w:tr>
      <w:tr w:rsidTr="00144C21">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BoldandItalics"/>
              </w:rPr>
              <w:t>System parameters</w:t>
            </w:r>
            <w:r w:rsidRPr="00C81ED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ListBullet"/>
            </w:pPr>
            <w:r w:rsidRPr="00C81ED9">
              <w:t>'k' value</w:t>
            </w:r>
          </w:p>
          <w:p w:rsidR="00000000" w:rsidRPr="00C81ED9" w:rsidP="00C81ED9">
            <w:pPr>
              <w:pStyle w:val="ListBullet"/>
            </w:pPr>
            <w:r w:rsidRPr="00C81ED9">
              <w:t>feeder loss</w:t>
            </w:r>
          </w:p>
          <w:p w:rsidR="00000000" w:rsidRPr="00C81ED9" w:rsidP="00C81ED9">
            <w:pPr>
              <w:pStyle w:val="ListBullet"/>
            </w:pPr>
            <w:r w:rsidRPr="00C81ED9">
              <w:t>frequency</w:t>
            </w:r>
          </w:p>
          <w:p w:rsidR="00000000" w:rsidRPr="00C81ED9" w:rsidP="00C81ED9">
            <w:pPr>
              <w:pStyle w:val="ListBullet"/>
            </w:pPr>
            <w:r w:rsidRPr="00C81ED9">
              <w:t>latitude and longitude</w:t>
            </w:r>
          </w:p>
          <w:p w:rsidR="00000000" w:rsidRPr="00C81ED9" w:rsidP="00C81ED9">
            <w:pPr>
              <w:pStyle w:val="ListBullet"/>
            </w:pPr>
            <w:r w:rsidRPr="00C81ED9">
              <w:t>nominal receive antenna height</w:t>
            </w:r>
          </w:p>
          <w:p w:rsidR="00000000" w:rsidRPr="00C81ED9" w:rsidP="00C81ED9">
            <w:pPr>
              <w:pStyle w:val="ListBullet"/>
            </w:pPr>
            <w:r w:rsidRPr="00C81ED9">
              <w:t>polarisation</w:t>
            </w:r>
          </w:p>
          <w:p w:rsidR="00000000" w:rsidRPr="00C81ED9" w:rsidP="00C81ED9">
            <w:pPr>
              <w:pStyle w:val="ListBullet"/>
            </w:pPr>
            <w:r w:rsidRPr="00C81ED9">
              <w:t>site elevation</w:t>
            </w:r>
          </w:p>
          <w:p w:rsidR="00000000" w:rsidRPr="00C81ED9" w:rsidP="00C81ED9">
            <w:pPr>
              <w:pStyle w:val="ListBullet"/>
            </w:pPr>
            <w:r w:rsidRPr="00C81ED9">
              <w:t>transmit antenna height above ground</w:t>
            </w:r>
          </w:p>
          <w:p w:rsidR="00000000" w:rsidRPr="00C81ED9" w:rsidP="00C81ED9">
            <w:pPr>
              <w:pStyle w:val="ListBullet"/>
            </w:pPr>
            <w:r w:rsidRPr="00C81ED9">
              <w:t>transmitter power</w:t>
            </w:r>
          </w:p>
          <w:p w:rsidR="00000000" w:rsidP="00C81ED9">
            <w:pPr>
              <w:pStyle w:val="ListBullet"/>
              <w:rPr>
                <w:lang w:val="en-NZ"/>
              </w:rPr>
            </w:pPr>
            <w:r w:rsidRPr="00C81ED9">
              <w:t>transmitter site name.</w:t>
            </w:r>
          </w:p>
        </w:tc>
      </w:tr>
      <w:tr w:rsidTr="00144C21">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BoldandItalics"/>
              </w:rPr>
              <w:t>Antenna elements</w:t>
            </w:r>
            <w:r w:rsidRPr="00C81ED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ListBullet"/>
            </w:pPr>
            <w:r w:rsidRPr="00C81ED9">
              <w:t>antenna gain (dBi)</w:t>
            </w:r>
          </w:p>
          <w:p w:rsidR="00000000" w:rsidRPr="00C81ED9" w:rsidP="00C81ED9">
            <w:pPr>
              <w:pStyle w:val="ListBullet"/>
            </w:pPr>
            <w:r w:rsidRPr="00C81ED9">
              <w:t>broadside array of dipoles</w:t>
            </w:r>
          </w:p>
          <w:p w:rsidR="00000000" w:rsidRPr="00C81ED9" w:rsidP="00C81ED9">
            <w:pPr>
              <w:pStyle w:val="ListBullet"/>
            </w:pPr>
            <w:r w:rsidRPr="00C81ED9">
              <w:t>collinear array of dipoles</w:t>
            </w:r>
          </w:p>
          <w:p w:rsidR="00000000" w:rsidRPr="00C81ED9" w:rsidP="00C81ED9">
            <w:pPr>
              <w:pStyle w:val="ListBullet"/>
            </w:pPr>
            <w:r w:rsidRPr="00C81ED9">
              <w:t>dipole</w:t>
            </w:r>
          </w:p>
          <w:p w:rsidR="00000000" w:rsidRPr="00C81ED9" w:rsidP="00C81ED9">
            <w:pPr>
              <w:pStyle w:val="ListBullet"/>
            </w:pPr>
            <w:r w:rsidRPr="00C81ED9">
              <w:t>dipole panel</w:t>
            </w:r>
          </w:p>
          <w:p w:rsidR="00000000" w:rsidP="00C81ED9">
            <w:pPr>
              <w:pStyle w:val="ListBullet"/>
              <w:rPr>
                <w:lang w:val="en-NZ"/>
              </w:rPr>
            </w:pPr>
            <w:r w:rsidRPr="00C81ED9">
              <w:t>half power beamwidth.</w:t>
            </w:r>
          </w:p>
        </w:tc>
      </w:tr>
      <w:tr w:rsidTr="00144C21">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BoldandItalics"/>
              </w:rPr>
              <w:t>Propagation model</w:t>
            </w:r>
            <w:r w:rsidRPr="00C81ED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ListBullet"/>
            </w:pPr>
            <w:r w:rsidRPr="00C81ED9">
              <w:t>Egli</w:t>
            </w:r>
          </w:p>
          <w:p w:rsidR="00000000" w:rsidRPr="00C81ED9" w:rsidP="00C81ED9">
            <w:pPr>
              <w:pStyle w:val="ListBullet"/>
            </w:pPr>
            <w:r w:rsidRPr="00C81ED9">
              <w:t>FCC point-to-point</w:t>
            </w:r>
          </w:p>
          <w:p w:rsidR="00000000" w:rsidRPr="00C81ED9" w:rsidP="00C81ED9">
            <w:pPr>
              <w:pStyle w:val="ListBullet"/>
            </w:pPr>
            <w:r w:rsidRPr="00C81ED9">
              <w:t>International Telecommunications Union Radiocommunications sector (ITU-R) 1546</w:t>
            </w:r>
          </w:p>
          <w:p w:rsidR="00000000" w:rsidRPr="00C81ED9" w:rsidP="00C81ED9">
            <w:pPr>
              <w:pStyle w:val="ListBullet"/>
            </w:pPr>
            <w:r w:rsidRPr="00C81ED9">
              <w:t>ITU-R 1812</w:t>
            </w:r>
          </w:p>
          <w:p w:rsidR="00000000" w:rsidRPr="00C81ED9" w:rsidP="00C81ED9">
            <w:pPr>
              <w:pStyle w:val="ListBullet"/>
            </w:pPr>
            <w:r w:rsidRPr="00C81ED9">
              <w:t>ITU-R 525</w:t>
            </w:r>
          </w:p>
          <w:p w:rsidR="00000000" w:rsidRPr="00C81ED9" w:rsidP="00C81ED9">
            <w:pPr>
              <w:pStyle w:val="ListBullet"/>
            </w:pPr>
            <w:r w:rsidRPr="00C81ED9">
              <w:t>Longley-Rice</w:t>
            </w:r>
          </w:p>
          <w:p w:rsidR="00000000" w:rsidP="00C81ED9">
            <w:pPr>
              <w:pStyle w:val="ListBullet"/>
              <w:rPr>
                <w:lang w:val="en-NZ"/>
              </w:rPr>
            </w:pPr>
            <w:r w:rsidRPr="00C81ED9">
              <w:t>Okumura-Hata.</w:t>
            </w:r>
          </w:p>
        </w:tc>
      </w:tr>
      <w:tr w:rsidTr="00144C21">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BoldandItalics"/>
              </w:rPr>
              <w:t>Clutter properties</w:t>
            </w:r>
            <w:r w:rsidRPr="00C81ED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ListBullet"/>
            </w:pPr>
            <w:r w:rsidRPr="00C81ED9">
              <w:t>average clutter height</w:t>
            </w:r>
          </w:p>
          <w:p w:rsidR="00000000" w:rsidRPr="00C81ED9" w:rsidP="00C81ED9">
            <w:pPr>
              <w:pStyle w:val="ListBullet"/>
            </w:pPr>
            <w:r w:rsidRPr="00C81ED9">
              <w:t>buildings and trees</w:t>
            </w:r>
          </w:p>
          <w:p w:rsidR="00000000" w:rsidRPr="00C81ED9" w:rsidP="00C81ED9">
            <w:pPr>
              <w:pStyle w:val="ListBullet"/>
            </w:pPr>
            <w:r w:rsidRPr="00C81ED9">
              <w:t>open</w:t>
            </w:r>
          </w:p>
          <w:p w:rsidR="00000000" w:rsidRPr="00C81ED9" w:rsidP="00C81ED9">
            <w:pPr>
              <w:pStyle w:val="ListBullet"/>
            </w:pPr>
            <w:r w:rsidRPr="00C81ED9">
              <w:t>reflection coefficient of the land</w:t>
            </w:r>
          </w:p>
          <w:p w:rsidR="00000000" w:rsidRPr="00C81ED9" w:rsidP="00C81ED9">
            <w:pPr>
              <w:pStyle w:val="ListBullet"/>
            </w:pPr>
            <w:r w:rsidRPr="00C81ED9">
              <w:t>RMS roughness of an area</w:t>
            </w:r>
          </w:p>
          <w:p w:rsidR="00000000" w:rsidRPr="00C81ED9" w:rsidP="00C81ED9">
            <w:pPr>
              <w:pStyle w:val="ListBullet"/>
            </w:pPr>
            <w:r w:rsidRPr="00C81ED9">
              <w:t>suburban</w:t>
            </w:r>
          </w:p>
          <w:p w:rsidR="00000000" w:rsidP="00C81ED9">
            <w:pPr>
              <w:pStyle w:val="ListBullet"/>
              <w:rPr>
                <w:lang w:val="en-NZ"/>
              </w:rPr>
            </w:pPr>
            <w:r w:rsidRPr="00C81ED9">
              <w:t>urban.</w:t>
            </w:r>
          </w:p>
        </w:tc>
      </w:tr>
      <w:tr w:rsidTr="00144C21">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BoldandItalics"/>
              </w:rPr>
              <w:t>Plot options</w:t>
            </w:r>
            <w:r w:rsidRPr="00C81ED9">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ListBullet"/>
            </w:pPr>
            <w:r w:rsidRPr="00C81ED9">
              <w:t>0.6 First Fresnel zone clearance</w:t>
            </w:r>
          </w:p>
          <w:p w:rsidR="00000000" w:rsidRPr="00C81ED9" w:rsidP="00C81ED9">
            <w:pPr>
              <w:pStyle w:val="ListBullet"/>
            </w:pPr>
            <w:r w:rsidRPr="00C81ED9">
              <w:t>azimuth range or degrees</w:t>
            </w:r>
          </w:p>
          <w:p w:rsidR="00000000" w:rsidRPr="00C81ED9" w:rsidP="00C81ED9">
            <w:pPr>
              <w:pStyle w:val="ListBullet"/>
            </w:pPr>
            <w:r w:rsidRPr="00C81ED9">
              <w:t>First Fresnel zone</w:t>
            </w:r>
          </w:p>
          <w:p w:rsidR="00000000" w:rsidRPr="00C81ED9" w:rsidP="00C81ED9">
            <w:pPr>
              <w:pStyle w:val="ListBullet"/>
            </w:pPr>
            <w:r w:rsidRPr="00C81ED9">
              <w:t>first threshold level</w:t>
            </w:r>
          </w:p>
          <w:p w:rsidR="00000000" w:rsidRPr="00C81ED9" w:rsidP="00C81ED9">
            <w:pPr>
              <w:pStyle w:val="ListBullet"/>
            </w:pPr>
            <w:r w:rsidRPr="00C81ED9">
              <w:t>path profile</w:t>
            </w:r>
          </w:p>
          <w:p w:rsidR="00000000" w:rsidRPr="00C81ED9" w:rsidP="00C81ED9">
            <w:pPr>
              <w:pStyle w:val="ListBullet"/>
            </w:pPr>
            <w:r w:rsidRPr="00C81ED9">
              <w:t>polar plot</w:t>
            </w:r>
          </w:p>
          <w:p w:rsidR="00000000" w:rsidRPr="00C81ED9" w:rsidP="00C81ED9">
            <w:pPr>
              <w:pStyle w:val="ListBullet"/>
            </w:pPr>
            <w:r w:rsidRPr="00C81ED9">
              <w:t>radial range (km)</w:t>
            </w:r>
          </w:p>
          <w:p w:rsidR="00000000" w:rsidRPr="00C81ED9" w:rsidP="00C81ED9">
            <w:pPr>
              <w:pStyle w:val="ListBullet"/>
            </w:pPr>
            <w:r w:rsidRPr="00C81ED9">
              <w:t>radio horizon map</w:t>
            </w:r>
          </w:p>
          <w:p w:rsidR="00000000" w:rsidRPr="00C81ED9" w:rsidP="00C81ED9">
            <w:pPr>
              <w:pStyle w:val="ListBullet"/>
            </w:pPr>
            <w:r w:rsidRPr="00C81ED9">
              <w:t>rainbow colour plot</w:t>
            </w:r>
          </w:p>
          <w:p w:rsidR="00000000" w:rsidRPr="00C81ED9" w:rsidP="00C81ED9">
            <w:pPr>
              <w:pStyle w:val="ListBullet"/>
            </w:pPr>
            <w:r w:rsidRPr="00C81ED9">
              <w:t>second threshold level</w:t>
            </w:r>
          </w:p>
          <w:p w:rsidR="00000000" w:rsidRPr="00C81ED9" w:rsidP="00C81ED9">
            <w:pPr>
              <w:pStyle w:val="ListBullet"/>
            </w:pPr>
            <w:r w:rsidRPr="00C81ED9">
              <w:t>signal strength prediction map</w:t>
            </w:r>
          </w:p>
          <w:p w:rsidR="00000000" w:rsidRPr="00C81ED9" w:rsidP="00C81ED9">
            <w:pPr>
              <w:pStyle w:val="ListBullet"/>
            </w:pPr>
            <w:r w:rsidRPr="00C81ED9">
              <w:t>third threshold level</w:t>
            </w:r>
          </w:p>
          <w:p w:rsidR="00000000" w:rsidRPr="00C81ED9" w:rsidP="00C81ED9">
            <w:pPr>
              <w:pStyle w:val="ListBullet"/>
            </w:pPr>
            <w:r w:rsidRPr="00C81ED9">
              <w:t>threshold units</w:t>
            </w:r>
          </w:p>
          <w:p w:rsidR="00000000" w:rsidRPr="00C81ED9" w:rsidP="00C81ED9">
            <w:pPr>
              <w:pStyle w:val="ListBullet"/>
            </w:pPr>
            <w:r w:rsidRPr="00C81ED9">
              <w:t>timing signal delay study map.</w:t>
            </w:r>
          </w:p>
        </w:tc>
      </w:tr>
    </w:tbl>
    <w:p w:rsidR="00144C21" w:rsidP="00C81ED9">
      <w:pPr>
        <w:pStyle w:val="BodyText"/>
      </w:pPr>
    </w:p>
    <w:p w:rsidR="00144C21" w:rsidP="00C81ED9">
      <w:pPr>
        <w:pStyle w:val="BodyText"/>
      </w:pPr>
    </w:p>
    <w:p w:rsidR="00000000" w:rsidRPr="00C81ED9" w:rsidP="00C81ED9">
      <w:pPr>
        <w:pStyle w:val="Heading1"/>
      </w:pPr>
      <w:bookmarkStart w:id="12" w:name="O_209374"/>
      <w:bookmarkEnd w:id="12"/>
      <w:r w:rsidRPr="00C81ED9">
        <w:t>Unit Sector(s)</w:t>
      </w:r>
    </w:p>
    <w:tbl>
      <w:tblPr>
        <w:tblW w:w="0" w:type="auto"/>
        <w:tblLayout w:type="fixed"/>
        <w:tblCellMar>
          <w:left w:w="62" w:type="dxa"/>
          <w:right w:w="62" w:type="dxa"/>
        </w:tblCellMar>
        <w:tblLook w:val="0000"/>
      </w:tblPr>
      <w:tblGrid>
        <w:gridCol w:w="2570"/>
        <w:gridCol w:w="5952"/>
      </w:tblGrid>
      <w:tr w:rsidTr="00144C21">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BodyText"/>
            </w:pPr>
            <w:r w:rsidRPr="00C81ED9">
              <w:t>Telecommunications</w:t>
            </w:r>
          </w:p>
        </w:tc>
      </w:tr>
    </w:tbl>
    <w:p w:rsidR="00144C21" w:rsidP="00C81ED9">
      <w:pPr>
        <w:pStyle w:val="BodyText"/>
      </w:pPr>
    </w:p>
    <w:p w:rsidR="00144C21" w:rsidP="00C81ED9">
      <w:pPr>
        <w:pStyle w:val="BodyText"/>
      </w:pPr>
    </w:p>
    <w:p w:rsidR="00000000" w:rsidRPr="00C81ED9" w:rsidP="00C81ED9">
      <w:pPr>
        <w:pStyle w:val="Heading1"/>
      </w:pPr>
      <w:bookmarkStart w:id="13" w:name="O_209371"/>
      <w:bookmarkEnd w:id="13"/>
      <w:r w:rsidRPr="00C81ED9">
        <w:t>Co-requisite units</w:t>
      </w:r>
    </w:p>
    <w:tbl>
      <w:tblPr>
        <w:tblW w:w="0" w:type="auto"/>
        <w:tblLayout w:type="fixed"/>
        <w:tblCellMar>
          <w:left w:w="62" w:type="dxa"/>
          <w:right w:w="62" w:type="dxa"/>
        </w:tblCellMar>
        <w:tblLook w:val="0000"/>
      </w:tblPr>
      <w:tblGrid>
        <w:gridCol w:w="2641"/>
        <w:gridCol w:w="1322"/>
        <w:gridCol w:w="4559"/>
      </w:tblGrid>
      <w:tr w:rsidTr="00144C2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p>
        </w:tc>
      </w:tr>
      <w:tr w:rsidTr="00144C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p>
        </w:tc>
      </w:tr>
      <w:tr w:rsidTr="00144C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BodyText"/>
            </w:pPr>
          </w:p>
        </w:tc>
      </w:tr>
    </w:tbl>
    <w:p w:rsidR="00144C21" w:rsidP="00C81ED9">
      <w:pPr>
        <w:pStyle w:val="BodyText"/>
      </w:pPr>
    </w:p>
    <w:p w:rsidR="00144C21" w:rsidP="00C81ED9">
      <w:pPr>
        <w:pStyle w:val="BodyText"/>
      </w:pPr>
    </w:p>
    <w:p w:rsidR="00000000" w:rsidRPr="00C81ED9" w:rsidP="00C81ED9">
      <w:pPr>
        <w:pStyle w:val="Heading1"/>
      </w:pPr>
      <w:bookmarkStart w:id="14" w:name="O_209373"/>
      <w:bookmarkEnd w:id="14"/>
      <w:r w:rsidRPr="00C81ED9">
        <w:t>Competency field</w:t>
      </w:r>
    </w:p>
    <w:tbl>
      <w:tblPr>
        <w:tblW w:w="0" w:type="auto"/>
        <w:tblLayout w:type="fixed"/>
        <w:tblCellMar>
          <w:left w:w="62" w:type="dxa"/>
          <w:right w:w="62" w:type="dxa"/>
        </w:tblCellMar>
        <w:tblLook w:val="0000"/>
      </w:tblPr>
      <w:tblGrid>
        <w:gridCol w:w="2779"/>
        <w:gridCol w:w="5743"/>
      </w:tblGrid>
      <w:tr w:rsidTr="00144C21">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ED9">
            <w:pPr>
              <w:pStyle w:val="BodyText"/>
              <w:rPr>
                <w:lang w:val="en-NZ"/>
              </w:rPr>
            </w:pPr>
            <w:r w:rsidRPr="00C81ED9">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ED9" w:rsidP="00C81ED9">
            <w:pPr>
              <w:pStyle w:val="BodyText"/>
            </w:pPr>
            <w:r w:rsidRPr="00C81ED9">
              <w:t>Radio frequency networks</w:t>
            </w:r>
          </w:p>
        </w:tc>
      </w:tr>
    </w:tbl>
    <w:p w:rsidR="00144C21" w:rsidP="00C81ED9">
      <w:pPr>
        <w:pStyle w:val="BodyText"/>
      </w:pPr>
    </w:p>
    <w:p w:rsidR="00144C21" w:rsidP="00C81ED9">
      <w:pPr>
        <w:pStyle w:val="BodyText"/>
      </w:pPr>
    </w:p>
    <w:p w:rsidR="00000000" w:rsidRPr="00C81ED9" w:rsidP="00C81ED9"/>
    <w:sectPr w:rsidSect="00C81E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E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4C21" w:rsidP="00144C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E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C21" w:rsidP="00C81E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44C21" w:rsidP="00C81E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4C21" w:rsidP="00C81E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E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4C21" w:rsidP="00144C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E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C21" w:rsidP="00C81ED9">
    <w:pPr>
      <w:pStyle w:val="Header"/>
      <w:framePr w:wrap="around"/>
    </w:pPr>
    <w:r>
      <w:fldChar w:fldCharType="begin"/>
    </w:r>
    <w:r>
      <w:instrText xml:space="preserve"> TITLE   \* MERGEFORMAT </w:instrText>
    </w:r>
    <w:r>
      <w:fldChar w:fldCharType="separate"/>
    </w:r>
    <w:r>
      <w:t>ICTRFN5179A Evaluate and analyse radio frequency signal coverage plots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44C21" w:rsidP="00C81E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7250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F6DC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0A28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E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1ED9"/>
    <w:pPr>
      <w:spacing w:before="360" w:after="60"/>
      <w:outlineLvl w:val="0"/>
    </w:pPr>
    <w:rPr>
      <w:sz w:val="32"/>
    </w:rPr>
  </w:style>
  <w:style w:type="paragraph" w:styleId="Heading2">
    <w:name w:val="heading 2"/>
    <w:basedOn w:val="HeadingBase"/>
    <w:next w:val="BodyText"/>
    <w:link w:val="Heading2Char"/>
    <w:qFormat/>
    <w:rsid w:val="00C81ED9"/>
    <w:pPr>
      <w:keepLines/>
      <w:spacing w:before="240" w:after="120"/>
      <w:outlineLvl w:val="1"/>
    </w:pPr>
    <w:rPr>
      <w:sz w:val="28"/>
      <w:szCs w:val="40"/>
    </w:rPr>
  </w:style>
  <w:style w:type="paragraph" w:styleId="Heading3">
    <w:name w:val="heading 3"/>
    <w:basedOn w:val="HeadingBase"/>
    <w:next w:val="BodyText"/>
    <w:link w:val="Heading3Char"/>
    <w:qFormat/>
    <w:rsid w:val="00C81ED9"/>
    <w:pPr>
      <w:spacing w:before="180" w:after="120"/>
      <w:outlineLvl w:val="2"/>
    </w:pPr>
    <w:rPr>
      <w:spacing w:val="-10"/>
      <w:kern w:val="32"/>
    </w:rPr>
  </w:style>
  <w:style w:type="paragraph" w:styleId="Heading4">
    <w:name w:val="heading 4"/>
    <w:basedOn w:val="HeadingBase"/>
    <w:next w:val="BodyText"/>
    <w:link w:val="Heading4Char"/>
    <w:qFormat/>
    <w:rsid w:val="00C81ED9"/>
    <w:pPr>
      <w:spacing w:before="160" w:after="120"/>
      <w:outlineLvl w:val="3"/>
    </w:pPr>
    <w:rPr>
      <w:sz w:val="22"/>
    </w:rPr>
  </w:style>
  <w:style w:type="paragraph" w:styleId="Heading5">
    <w:name w:val="heading 5"/>
    <w:basedOn w:val="HeadingBase"/>
    <w:next w:val="Normal"/>
    <w:link w:val="Heading5Char"/>
    <w:qFormat/>
    <w:rsid w:val="00C81ED9"/>
    <w:pPr>
      <w:spacing w:before="80"/>
      <w:outlineLvl w:val="4"/>
    </w:pPr>
    <w:rPr>
      <w:color w:val="918585"/>
      <w:sz w:val="20"/>
    </w:rPr>
  </w:style>
  <w:style w:type="paragraph" w:styleId="Heading6">
    <w:name w:val="heading 6"/>
    <w:basedOn w:val="HeadingBase"/>
    <w:next w:val="Normal"/>
    <w:link w:val="Heading6Char"/>
    <w:qFormat/>
    <w:rsid w:val="00C81ED9"/>
    <w:pPr>
      <w:spacing w:before="60"/>
      <w:outlineLvl w:val="5"/>
    </w:pPr>
    <w:rPr>
      <w:color w:val="918585"/>
      <w:sz w:val="20"/>
    </w:rPr>
  </w:style>
  <w:style w:type="paragraph" w:styleId="Heading7">
    <w:name w:val="heading 7"/>
    <w:basedOn w:val="Normal"/>
    <w:next w:val="Normal"/>
    <w:link w:val="Heading7Char"/>
    <w:qFormat/>
    <w:rsid w:val="00C81ED9"/>
    <w:pPr>
      <w:ind w:left="720"/>
      <w:outlineLvl w:val="6"/>
    </w:pPr>
    <w:rPr>
      <w:i/>
    </w:rPr>
  </w:style>
  <w:style w:type="paragraph" w:styleId="Heading8">
    <w:name w:val="heading 8"/>
    <w:basedOn w:val="Normal"/>
    <w:next w:val="Normal"/>
    <w:link w:val="Heading8Char"/>
    <w:qFormat/>
    <w:rsid w:val="00C81ED9"/>
    <w:pPr>
      <w:ind w:left="720"/>
      <w:outlineLvl w:val="7"/>
    </w:pPr>
    <w:rPr>
      <w:i/>
    </w:rPr>
  </w:style>
  <w:style w:type="paragraph" w:styleId="Heading9">
    <w:name w:val="heading 9"/>
    <w:basedOn w:val="Normal"/>
    <w:next w:val="Normal"/>
    <w:link w:val="Heading9Char"/>
    <w:qFormat/>
    <w:rsid w:val="00C81ED9"/>
    <w:pPr>
      <w:ind w:left="720"/>
      <w:outlineLvl w:val="8"/>
    </w:pPr>
    <w:rPr>
      <w:i/>
    </w:rPr>
  </w:style>
  <w:style w:type="character" w:default="1" w:styleId="DefaultParagraphFont">
    <w:name w:val="Default Paragraph Font"/>
    <w:uiPriority w:val="1"/>
    <w:unhideWhenUsed/>
    <w:rsid w:val="00C81E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ED9"/>
  </w:style>
  <w:style w:type="character" w:customStyle="1" w:styleId="Heading1Char">
    <w:name w:val="Heading 1 Char"/>
    <w:basedOn w:val="DefaultParagraphFont"/>
    <w:link w:val="Heading1"/>
    <w:rsid w:val="00C81ED9"/>
    <w:rPr>
      <w:rFonts w:ascii="Times New Roman" w:eastAsia="Times New Roman" w:hAnsi="Times New Roman" w:cs="Times New Roman"/>
      <w:b/>
      <w:sz w:val="32"/>
      <w:szCs w:val="20"/>
      <w:lang w:eastAsia="en-US"/>
    </w:rPr>
  </w:style>
  <w:style w:type="paragraph" w:styleId="BodyText">
    <w:name w:val="Body Text"/>
    <w:basedOn w:val="Normal"/>
    <w:link w:val="BodyTextChar"/>
    <w:rsid w:val="00C81E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1ED9"/>
    <w:rPr>
      <w:rFonts w:ascii="Times New Roman" w:eastAsia="Times New Roman" w:hAnsi="Times New Roman" w:cs="Times New Roman"/>
      <w:sz w:val="24"/>
      <w:lang w:val="en-US" w:eastAsia="en-US"/>
    </w:rPr>
  </w:style>
  <w:style w:type="paragraph" w:styleId="Footer">
    <w:name w:val="footer"/>
    <w:basedOn w:val="Normal"/>
    <w:link w:val="FooterChar"/>
    <w:rsid w:val="00C81E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ED9"/>
    <w:rPr>
      <w:rFonts w:ascii="Times New Roman" w:eastAsia="Times New Roman" w:hAnsi="Times New Roman" w:cs="Times New Roman"/>
      <w:sz w:val="16"/>
      <w:lang w:val="en-US" w:eastAsia="en-US"/>
    </w:rPr>
  </w:style>
  <w:style w:type="paragraph" w:styleId="List">
    <w:name w:val="List"/>
    <w:basedOn w:val="BodyText"/>
    <w:next w:val="BodyText"/>
    <w:rsid w:val="00C81ED9"/>
    <w:pPr>
      <w:tabs>
        <w:tab w:val="left" w:pos="340"/>
      </w:tabs>
      <w:spacing w:before="60" w:after="60"/>
      <w:ind w:left="340" w:hanging="340"/>
    </w:pPr>
  </w:style>
  <w:style w:type="paragraph" w:styleId="ListBullet">
    <w:name w:val="List Bullet"/>
    <w:basedOn w:val="List"/>
    <w:rsid w:val="00C81ED9"/>
    <w:pPr>
      <w:numPr>
        <w:numId w:val="13"/>
      </w:numPr>
      <w:tabs>
        <w:tab w:val="clear" w:pos="340"/>
      </w:tabs>
      <w:spacing w:before="40" w:after="40"/>
    </w:pPr>
  </w:style>
  <w:style w:type="character" w:customStyle="1" w:styleId="SpecialBold">
    <w:name w:val="Special Bold"/>
    <w:basedOn w:val="DefaultParagraphFont"/>
    <w:rsid w:val="00C81ED9"/>
    <w:rPr>
      <w:b/>
      <w:spacing w:val="0"/>
    </w:rPr>
  </w:style>
  <w:style w:type="paragraph" w:styleId="ListBullet2">
    <w:name w:val="List Bullet 2"/>
    <w:basedOn w:val="List2"/>
    <w:rsid w:val="00C81ED9"/>
    <w:pPr>
      <w:numPr>
        <w:numId w:val="14"/>
      </w:numPr>
      <w:tabs>
        <w:tab w:val="clear" w:pos="680"/>
      </w:tabs>
    </w:pPr>
  </w:style>
  <w:style w:type="paragraph" w:styleId="Header">
    <w:name w:val="header"/>
    <w:basedOn w:val="Normal"/>
    <w:link w:val="HeaderChar"/>
    <w:rsid w:val="00C81E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E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1ED9"/>
    <w:pPr>
      <w:spacing w:before="240" w:after="120"/>
      <w:outlineLvl w:val="0"/>
    </w:pPr>
    <w:rPr>
      <w:rFonts w:ascii="Times New Roman" w:hAnsi="Times New Roman"/>
      <w:b/>
      <w:sz w:val="28"/>
    </w:rPr>
  </w:style>
  <w:style w:type="paragraph" w:customStyle="1" w:styleId="AllowPageBreak">
    <w:name w:val="AllowPageBreak"/>
    <w:rsid w:val="00C81E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1ED9"/>
    <w:pPr>
      <w:tabs>
        <w:tab w:val="left" w:pos="680"/>
      </w:tabs>
      <w:spacing w:before="60" w:after="60"/>
      <w:ind w:left="680" w:hanging="340"/>
    </w:pPr>
  </w:style>
  <w:style w:type="character" w:customStyle="1" w:styleId="BoldandItalics">
    <w:name w:val="Bold and Italics"/>
    <w:qFormat/>
    <w:rsid w:val="00C81ED9"/>
    <w:rPr>
      <w:b/>
      <w:i/>
      <w:u w:val="none"/>
    </w:rPr>
  </w:style>
  <w:style w:type="character" w:customStyle="1" w:styleId="Heading2Char">
    <w:name w:val="Heading 2 Char"/>
    <w:basedOn w:val="DefaultParagraphFont"/>
    <w:link w:val="Heading2"/>
    <w:rsid w:val="00C81E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E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E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E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E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E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1E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1ED9"/>
    <w:rPr>
      <w:rFonts w:ascii="Courier New" w:eastAsia="Times New Roman" w:hAnsi="Courier New" w:cs="Times New Roman"/>
      <w:i/>
      <w:szCs w:val="20"/>
      <w:lang w:val="en-US" w:eastAsia="en-US"/>
    </w:rPr>
  </w:style>
  <w:style w:type="paragraph" w:customStyle="1" w:styleId="HeadingBase">
    <w:name w:val="Heading Base"/>
    <w:rsid w:val="00C81E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ED9"/>
    <w:pPr>
      <w:tabs>
        <w:tab w:val="right" w:leader="dot" w:pos="9072"/>
      </w:tabs>
      <w:ind w:left="567"/>
    </w:pPr>
    <w:rPr>
      <w:szCs w:val="22"/>
    </w:rPr>
  </w:style>
  <w:style w:type="paragraph" w:customStyle="1" w:styleId="TOCBase">
    <w:name w:val="TOC Base"/>
    <w:rsid w:val="00C81E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ED9"/>
    <w:pPr>
      <w:tabs>
        <w:tab w:val="right" w:leader="dot" w:pos="9072"/>
      </w:tabs>
      <w:spacing w:before="40" w:after="40"/>
      <w:ind w:left="284"/>
    </w:pPr>
    <w:rPr>
      <w:rFonts w:ascii="Times New Roman" w:hAnsi="Times New Roman"/>
    </w:rPr>
  </w:style>
  <w:style w:type="paragraph" w:styleId="TOC1">
    <w:name w:val="toc 1"/>
    <w:basedOn w:val="TOCBase"/>
    <w:next w:val="Normal"/>
    <w:rsid w:val="00C81E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1ED9"/>
    <w:pPr>
      <w:spacing w:before="5040"/>
      <w:jc w:val="center"/>
    </w:pPr>
    <w:rPr>
      <w:sz w:val="48"/>
      <w:szCs w:val="72"/>
      <w:lang w:val="en-US"/>
    </w:rPr>
  </w:style>
  <w:style w:type="character" w:customStyle="1" w:styleId="TitleChar">
    <w:name w:val="Title Char"/>
    <w:basedOn w:val="DefaultParagraphFont"/>
    <w:link w:val="Title"/>
    <w:rsid w:val="00C81E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ED9"/>
    <w:pPr>
      <w:tabs>
        <w:tab w:val="left" w:pos="3600"/>
        <w:tab w:val="left" w:pos="3958"/>
      </w:tabs>
    </w:pPr>
  </w:style>
  <w:style w:type="paragraph" w:customStyle="1" w:styleId="Note">
    <w:name w:val="Note"/>
    <w:basedOn w:val="BodyText"/>
    <w:rsid w:val="00C81E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1ED9"/>
    <w:pPr>
      <w:framePr w:wrap="auto" w:hAnchor="text" w:y="6049"/>
    </w:pPr>
    <w:rPr>
      <w:color w:val="000000"/>
      <w:sz w:val="40"/>
    </w:rPr>
  </w:style>
  <w:style w:type="paragraph" w:customStyle="1" w:styleId="TOCTitle">
    <w:name w:val="TOCTitle"/>
    <w:basedOn w:val="Heading1"/>
    <w:rsid w:val="00C81ED9"/>
    <w:pPr>
      <w:spacing w:after="240"/>
      <w:jc w:val="center"/>
      <w:outlineLvl w:val="9"/>
    </w:pPr>
    <w:rPr>
      <w:caps/>
    </w:rPr>
  </w:style>
  <w:style w:type="paragraph" w:customStyle="1" w:styleId="Version">
    <w:name w:val="Version"/>
    <w:rsid w:val="00C81E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1ED9"/>
    <w:pPr>
      <w:keepNext w:val="0"/>
      <w:tabs>
        <w:tab w:val="right" w:pos="4176"/>
      </w:tabs>
      <w:ind w:left="198" w:hanging="198"/>
    </w:pPr>
    <w:rPr>
      <w:rFonts w:ascii="Garamond" w:hAnsi="Garamond"/>
    </w:rPr>
  </w:style>
  <w:style w:type="paragraph" w:styleId="IndexHeading">
    <w:name w:val="index heading"/>
    <w:basedOn w:val="Normal"/>
    <w:next w:val="Index1"/>
    <w:semiHidden/>
    <w:rsid w:val="00C81ED9"/>
    <w:pPr>
      <w:spacing w:before="120" w:after="120"/>
    </w:pPr>
    <w:rPr>
      <w:rFonts w:ascii="Arial" w:hAnsi="Arial"/>
      <w:b/>
      <w:color w:val="918585"/>
      <w:sz w:val="24"/>
    </w:rPr>
  </w:style>
  <w:style w:type="paragraph" w:customStyle="1" w:styleId="Chapter">
    <w:name w:val="Chapter"/>
    <w:basedOn w:val="Normal"/>
    <w:rsid w:val="00C81ED9"/>
    <w:pPr>
      <w:spacing w:before="240"/>
    </w:pPr>
    <w:rPr>
      <w:rFonts w:ascii="Times New Roman" w:hAnsi="Times New Roman"/>
      <w:smallCaps/>
      <w:spacing w:val="80"/>
      <w:sz w:val="28"/>
    </w:rPr>
  </w:style>
  <w:style w:type="paragraph" w:customStyle="1" w:styleId="InChapter">
    <w:name w:val="InChapter"/>
    <w:basedOn w:val="Heading3"/>
    <w:rsid w:val="00C81ED9"/>
    <w:pPr>
      <w:spacing w:after="240"/>
      <w:outlineLvl w:val="9"/>
    </w:pPr>
    <w:rPr>
      <w:noProof/>
    </w:rPr>
  </w:style>
  <w:style w:type="paragraph" w:styleId="Index2">
    <w:name w:val="index 2"/>
    <w:basedOn w:val="Normal"/>
    <w:next w:val="Normal"/>
    <w:semiHidden/>
    <w:rsid w:val="00C81ED9"/>
    <w:pPr>
      <w:tabs>
        <w:tab w:val="right" w:pos="4176"/>
      </w:tabs>
      <w:ind w:left="568" w:hanging="284"/>
    </w:pPr>
    <w:rPr>
      <w:rFonts w:ascii="Garamond" w:hAnsi="Garamond"/>
    </w:rPr>
  </w:style>
  <w:style w:type="paragraph" w:customStyle="1" w:styleId="Byline">
    <w:name w:val="Byline"/>
    <w:rsid w:val="00C81E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ED9"/>
    <w:pPr>
      <w:tabs>
        <w:tab w:val="clear" w:pos="3600"/>
        <w:tab w:val="clear" w:pos="3958"/>
      </w:tabs>
      <w:jc w:val="right"/>
    </w:pPr>
  </w:style>
  <w:style w:type="character" w:styleId="Emphasis">
    <w:name w:val="Emphasis"/>
    <w:basedOn w:val="DefaultParagraphFont"/>
    <w:qFormat/>
    <w:rsid w:val="00C81ED9"/>
    <w:rPr>
      <w:i/>
    </w:rPr>
  </w:style>
  <w:style w:type="paragraph" w:styleId="Caption">
    <w:name w:val="caption"/>
    <w:basedOn w:val="BodyText"/>
    <w:next w:val="Normal"/>
    <w:qFormat/>
    <w:rsid w:val="00C81ED9"/>
    <w:pPr>
      <w:framePr w:w="2268" w:hSpace="181" w:vSpace="181" w:wrap="around" w:vAnchor="text" w:hAnchor="page" w:x="1135" w:y="285" w:anchorLock="1"/>
    </w:pPr>
    <w:rPr>
      <w:i/>
    </w:rPr>
  </w:style>
  <w:style w:type="paragraph" w:customStyle="1" w:styleId="MiniTOCTitle">
    <w:name w:val="MiniTOCTitle"/>
    <w:basedOn w:val="Heading4"/>
    <w:rsid w:val="00C81ED9"/>
    <w:pPr>
      <w:spacing w:before="240"/>
      <w:outlineLvl w:val="9"/>
    </w:pPr>
    <w:rPr>
      <w:noProof/>
      <w:sz w:val="24"/>
    </w:rPr>
  </w:style>
  <w:style w:type="paragraph" w:customStyle="1" w:styleId="MiniTOCItem">
    <w:name w:val="MiniTOCItem"/>
    <w:basedOn w:val="ListBullet"/>
    <w:rsid w:val="00C81ED9"/>
    <w:pPr>
      <w:numPr>
        <w:numId w:val="0"/>
      </w:numPr>
      <w:tabs>
        <w:tab w:val="right" w:leader="dot" w:pos="6521"/>
      </w:tabs>
      <w:spacing w:before="0" w:after="0"/>
    </w:pPr>
  </w:style>
  <w:style w:type="paragraph" w:customStyle="1" w:styleId="TOFTitle">
    <w:name w:val="TOFTitle"/>
    <w:basedOn w:val="TOCTitle"/>
    <w:rsid w:val="00C81ED9"/>
  </w:style>
  <w:style w:type="paragraph" w:styleId="TableofFigures">
    <w:name w:val="table of figures"/>
    <w:basedOn w:val="Normal"/>
    <w:next w:val="Normal"/>
    <w:semiHidden/>
    <w:rsid w:val="00C81ED9"/>
    <w:pPr>
      <w:tabs>
        <w:tab w:val="right" w:leader="dot" w:pos="9072"/>
      </w:tabs>
      <w:ind w:left="970" w:hanging="403"/>
    </w:pPr>
    <w:rPr>
      <w:rFonts w:ascii="Times New Roman" w:hAnsi="Times New Roman"/>
      <w:b/>
    </w:rPr>
  </w:style>
  <w:style w:type="paragraph" w:styleId="ListNumber">
    <w:name w:val="List Number"/>
    <w:basedOn w:val="List"/>
    <w:rsid w:val="00C81ED9"/>
    <w:pPr>
      <w:numPr>
        <w:numId w:val="11"/>
      </w:numPr>
    </w:pPr>
  </w:style>
  <w:style w:type="character" w:customStyle="1" w:styleId="WingdingSymbols">
    <w:name w:val="Wingding Symbols"/>
    <w:rsid w:val="00C81ED9"/>
    <w:rPr>
      <w:rFonts w:ascii="Wingdings" w:hAnsi="Wingdings"/>
    </w:rPr>
  </w:style>
  <w:style w:type="paragraph" w:customStyle="1" w:styleId="TableHeading">
    <w:name w:val="Table Heading"/>
    <w:basedOn w:val="HeadingBase"/>
    <w:rsid w:val="00C81ED9"/>
    <w:pPr>
      <w:keepLines/>
      <w:pBdr>
        <w:bottom w:val="single" w:sz="6" w:space="1" w:color="918585"/>
      </w:pBdr>
      <w:spacing w:before="240"/>
    </w:pPr>
  </w:style>
  <w:style w:type="character" w:customStyle="1" w:styleId="HotSpot">
    <w:name w:val="HotSpot"/>
    <w:rsid w:val="00C81ED9"/>
    <w:rPr>
      <w:color w:val="0033CC"/>
      <w:u w:val="none"/>
    </w:rPr>
  </w:style>
  <w:style w:type="paragraph" w:customStyle="1" w:styleId="BodyTextRight">
    <w:name w:val="Body Text Right"/>
    <w:basedOn w:val="BodyText"/>
    <w:rsid w:val="00C81ED9"/>
    <w:pPr>
      <w:spacing w:before="0" w:after="0"/>
      <w:jc w:val="right"/>
    </w:pPr>
  </w:style>
  <w:style w:type="paragraph" w:styleId="Index3">
    <w:name w:val="index 3"/>
    <w:basedOn w:val="ListNumber2"/>
    <w:next w:val="Normal"/>
    <w:semiHidden/>
    <w:rsid w:val="00C81ED9"/>
    <w:pPr>
      <w:numPr>
        <w:numId w:val="0"/>
      </w:numPr>
      <w:tabs>
        <w:tab w:val="right" w:leader="dot" w:pos="4176"/>
      </w:tabs>
    </w:pPr>
  </w:style>
  <w:style w:type="paragraph" w:styleId="ListNumber2">
    <w:name w:val="List Number 2"/>
    <w:basedOn w:val="List2"/>
    <w:rsid w:val="00C81ED9"/>
    <w:pPr>
      <w:numPr>
        <w:numId w:val="10"/>
      </w:numPr>
      <w:tabs>
        <w:tab w:val="clear" w:pos="1060"/>
      </w:tabs>
    </w:pPr>
  </w:style>
  <w:style w:type="paragraph" w:customStyle="1" w:styleId="MarginNote">
    <w:name w:val="Margin Note"/>
    <w:basedOn w:val="BodyText"/>
    <w:rsid w:val="00C81E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E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E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1ED9"/>
    <w:rPr>
      <w:sz w:val="32"/>
    </w:rPr>
  </w:style>
  <w:style w:type="paragraph" w:customStyle="1" w:styleId="HeadingProcedure">
    <w:name w:val="Heading Procedure"/>
    <w:basedOn w:val="HeadingBase"/>
    <w:next w:val="Normal"/>
    <w:rsid w:val="00C81ED9"/>
    <w:pPr>
      <w:tabs>
        <w:tab w:val="left" w:pos="0"/>
      </w:tabs>
      <w:spacing w:before="120" w:after="60"/>
    </w:pPr>
    <w:rPr>
      <w:i/>
      <w:color w:val="918585"/>
      <w:sz w:val="22"/>
    </w:rPr>
  </w:style>
  <w:style w:type="paragraph" w:customStyle="1" w:styleId="TableBodyText">
    <w:name w:val="Table Body Text"/>
    <w:basedOn w:val="BodyText"/>
    <w:rsid w:val="00C81ED9"/>
    <w:pPr>
      <w:spacing w:before="60" w:after="60"/>
    </w:pPr>
  </w:style>
  <w:style w:type="paragraph" w:styleId="ListContinue">
    <w:name w:val="List Continue"/>
    <w:basedOn w:val="List"/>
    <w:rsid w:val="00C81ED9"/>
    <w:pPr>
      <w:ind w:firstLine="0"/>
    </w:pPr>
  </w:style>
  <w:style w:type="paragraph" w:customStyle="1" w:styleId="ListNote">
    <w:name w:val="List Note"/>
    <w:basedOn w:val="List"/>
    <w:rsid w:val="00C81ED9"/>
    <w:pPr>
      <w:pBdr>
        <w:top w:val="single" w:sz="6" w:space="2" w:color="918585"/>
        <w:bottom w:val="single" w:sz="6" w:space="2" w:color="918585"/>
      </w:pBdr>
      <w:tabs>
        <w:tab w:val="left" w:pos="1021"/>
      </w:tabs>
      <w:ind w:firstLine="0"/>
    </w:pPr>
  </w:style>
  <w:style w:type="paragraph" w:customStyle="1" w:styleId="Warning">
    <w:name w:val="Warning"/>
    <w:basedOn w:val="BodyText"/>
    <w:rsid w:val="00C81ED9"/>
    <w:pPr>
      <w:shd w:val="clear" w:color="auto" w:fill="D9D9D9"/>
      <w:tabs>
        <w:tab w:val="left" w:pos="992"/>
      </w:tabs>
      <w:ind w:left="119" w:right="119"/>
    </w:pPr>
    <w:rPr>
      <w:sz w:val="20"/>
    </w:rPr>
  </w:style>
  <w:style w:type="paragraph" w:customStyle="1" w:styleId="MarginIcons">
    <w:name w:val="Margin Icons"/>
    <w:basedOn w:val="BodyText"/>
    <w:rsid w:val="00C81E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ED9"/>
    <w:rPr>
      <w:rFonts w:ascii="Courier New" w:hAnsi="Courier New"/>
    </w:rPr>
  </w:style>
  <w:style w:type="paragraph" w:customStyle="1" w:styleId="NoteBullet">
    <w:name w:val="Note Bullet"/>
    <w:basedOn w:val="Note"/>
    <w:rsid w:val="00C81ED9"/>
    <w:pPr>
      <w:tabs>
        <w:tab w:val="clear" w:pos="680"/>
      </w:tabs>
      <w:spacing w:before="60" w:after="60"/>
    </w:pPr>
  </w:style>
  <w:style w:type="paragraph" w:customStyle="1" w:styleId="SubHeading2">
    <w:name w:val="SubHeading2"/>
    <w:basedOn w:val="HeadingBase"/>
    <w:rsid w:val="00C81ED9"/>
    <w:pPr>
      <w:spacing w:before="240" w:after="60"/>
    </w:pPr>
    <w:rPr>
      <w:sz w:val="20"/>
    </w:rPr>
  </w:style>
  <w:style w:type="paragraph" w:customStyle="1" w:styleId="SubHeading1">
    <w:name w:val="SubHeading1"/>
    <w:basedOn w:val="HeadingBase"/>
    <w:rsid w:val="00C81ED9"/>
    <w:pPr>
      <w:spacing w:before="240" w:after="60"/>
    </w:pPr>
    <w:rPr>
      <w:color w:val="918585"/>
      <w:sz w:val="22"/>
    </w:rPr>
  </w:style>
  <w:style w:type="paragraph" w:customStyle="1" w:styleId="SideHeading">
    <w:name w:val="Side Heading"/>
    <w:basedOn w:val="HeadingBase"/>
    <w:rsid w:val="00C81E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ED9"/>
    <w:pPr>
      <w:numPr>
        <w:numId w:val="12"/>
      </w:numPr>
    </w:pPr>
  </w:style>
  <w:style w:type="paragraph" w:styleId="PlainText">
    <w:name w:val="Plain Text"/>
    <w:basedOn w:val="Normal"/>
    <w:link w:val="PlainTextChar"/>
    <w:rsid w:val="00C81ED9"/>
    <w:rPr>
      <w:sz w:val="20"/>
    </w:rPr>
  </w:style>
  <w:style w:type="character" w:customStyle="1" w:styleId="PlainTextChar">
    <w:name w:val="Plain Text Char"/>
    <w:basedOn w:val="DefaultParagraphFont"/>
    <w:link w:val="PlainText"/>
    <w:rsid w:val="00C81E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1ED9"/>
    <w:rPr>
      <w:b/>
      <w:smallCaps/>
    </w:rPr>
  </w:style>
  <w:style w:type="paragraph" w:customStyle="1" w:styleId="TableListNumber">
    <w:name w:val="Table List Number"/>
    <w:basedOn w:val="ListNumber"/>
    <w:rsid w:val="00C81ED9"/>
    <w:pPr>
      <w:numPr>
        <w:numId w:val="0"/>
      </w:numPr>
    </w:pPr>
  </w:style>
  <w:style w:type="paragraph" w:styleId="TOC4">
    <w:name w:val="toc 4"/>
    <w:basedOn w:val="TOCBase"/>
    <w:next w:val="Normal"/>
    <w:semiHidden/>
    <w:rsid w:val="00C81ED9"/>
    <w:pPr>
      <w:tabs>
        <w:tab w:val="right" w:leader="dot" w:pos="9071"/>
      </w:tabs>
      <w:ind w:left="1701"/>
    </w:pPr>
  </w:style>
  <w:style w:type="paragraph" w:customStyle="1" w:styleId="ListAlpha">
    <w:name w:val="List Alpha"/>
    <w:basedOn w:val="List"/>
    <w:rsid w:val="00C81ED9"/>
    <w:pPr>
      <w:numPr>
        <w:numId w:val="9"/>
      </w:numPr>
    </w:pPr>
  </w:style>
  <w:style w:type="paragraph" w:customStyle="1" w:styleId="ListAlpha2">
    <w:name w:val="List Alpha 2"/>
    <w:basedOn w:val="List2"/>
    <w:rsid w:val="00C81ED9"/>
    <w:pPr>
      <w:numPr>
        <w:numId w:val="8"/>
      </w:numPr>
    </w:pPr>
  </w:style>
  <w:style w:type="paragraph" w:styleId="List3">
    <w:name w:val="List 3"/>
    <w:basedOn w:val="BodyText"/>
    <w:rsid w:val="00C81ED9"/>
    <w:pPr>
      <w:tabs>
        <w:tab w:val="left" w:pos="1021"/>
      </w:tabs>
      <w:spacing w:before="60" w:after="60"/>
      <w:ind w:left="1020" w:hanging="340"/>
    </w:pPr>
  </w:style>
  <w:style w:type="paragraph" w:styleId="List4">
    <w:name w:val="List 4"/>
    <w:basedOn w:val="BodyText"/>
    <w:rsid w:val="00C81ED9"/>
    <w:pPr>
      <w:tabs>
        <w:tab w:val="left" w:pos="1361"/>
      </w:tabs>
      <w:spacing w:before="60" w:after="60"/>
      <w:ind w:left="1361" w:hanging="340"/>
    </w:pPr>
  </w:style>
  <w:style w:type="paragraph" w:styleId="List5">
    <w:name w:val="List 5"/>
    <w:basedOn w:val="BodyText"/>
    <w:rsid w:val="00C81ED9"/>
    <w:pPr>
      <w:tabs>
        <w:tab w:val="left" w:pos="1701"/>
      </w:tabs>
      <w:spacing w:before="60" w:after="60"/>
      <w:ind w:left="1701" w:hanging="340"/>
    </w:pPr>
  </w:style>
  <w:style w:type="paragraph" w:styleId="ListBullet3">
    <w:name w:val="List Bullet 3"/>
    <w:basedOn w:val="List3"/>
    <w:rsid w:val="00C81ED9"/>
    <w:pPr>
      <w:numPr>
        <w:numId w:val="15"/>
      </w:numPr>
      <w:tabs>
        <w:tab w:val="clear" w:pos="1021"/>
      </w:tabs>
      <w:ind w:left="1037" w:hanging="357"/>
    </w:pPr>
  </w:style>
  <w:style w:type="paragraph" w:styleId="ListBullet4">
    <w:name w:val="List Bullet 4"/>
    <w:basedOn w:val="List4"/>
    <w:rsid w:val="00C81ED9"/>
    <w:pPr>
      <w:numPr>
        <w:numId w:val="3"/>
      </w:numPr>
    </w:pPr>
  </w:style>
  <w:style w:type="paragraph" w:styleId="ListBullet5">
    <w:name w:val="List Bullet 5"/>
    <w:basedOn w:val="List5"/>
    <w:rsid w:val="00C81ED9"/>
    <w:pPr>
      <w:numPr>
        <w:numId w:val="4"/>
      </w:numPr>
    </w:pPr>
  </w:style>
  <w:style w:type="paragraph" w:styleId="ListContinue2">
    <w:name w:val="List Continue 2"/>
    <w:basedOn w:val="List2"/>
    <w:rsid w:val="00C81ED9"/>
    <w:pPr>
      <w:ind w:firstLine="0"/>
    </w:pPr>
  </w:style>
  <w:style w:type="paragraph" w:styleId="ListContinue3">
    <w:name w:val="List Continue 3"/>
    <w:basedOn w:val="List3"/>
    <w:rsid w:val="00C81ED9"/>
    <w:pPr>
      <w:ind w:left="1021" w:firstLine="0"/>
    </w:pPr>
  </w:style>
  <w:style w:type="paragraph" w:styleId="ListContinue4">
    <w:name w:val="List Continue 4"/>
    <w:basedOn w:val="List4"/>
    <w:rsid w:val="00C81ED9"/>
    <w:pPr>
      <w:ind w:firstLine="0"/>
    </w:pPr>
  </w:style>
  <w:style w:type="paragraph" w:styleId="ListContinue5">
    <w:name w:val="List Continue 5"/>
    <w:basedOn w:val="List5"/>
    <w:rsid w:val="00C81ED9"/>
    <w:pPr>
      <w:ind w:firstLine="0"/>
    </w:pPr>
  </w:style>
  <w:style w:type="paragraph" w:styleId="ListNumber3">
    <w:name w:val="List Number 3"/>
    <w:basedOn w:val="List3"/>
    <w:rsid w:val="00C81ED9"/>
    <w:pPr>
      <w:numPr>
        <w:numId w:val="5"/>
      </w:numPr>
    </w:pPr>
  </w:style>
  <w:style w:type="paragraph" w:styleId="ListNumber4">
    <w:name w:val="List Number 4"/>
    <w:basedOn w:val="List4"/>
    <w:rsid w:val="00C81ED9"/>
    <w:pPr>
      <w:numPr>
        <w:numId w:val="6"/>
      </w:numPr>
    </w:pPr>
  </w:style>
  <w:style w:type="paragraph" w:styleId="ListNumber5">
    <w:name w:val="List Number 5"/>
    <w:basedOn w:val="List5"/>
    <w:rsid w:val="00C81ED9"/>
    <w:pPr>
      <w:numPr>
        <w:numId w:val="7"/>
      </w:numPr>
    </w:pPr>
  </w:style>
  <w:style w:type="paragraph" w:styleId="BlockText">
    <w:name w:val="Block Text"/>
    <w:basedOn w:val="Normal"/>
    <w:rsid w:val="00C81ED9"/>
    <w:pPr>
      <w:spacing w:after="120"/>
      <w:ind w:left="1440" w:right="1440"/>
    </w:pPr>
  </w:style>
  <w:style w:type="character" w:customStyle="1" w:styleId="Subscript">
    <w:name w:val="Subscript"/>
    <w:basedOn w:val="DefaultParagraphFont"/>
    <w:rsid w:val="00C81ED9"/>
    <w:rPr>
      <w:sz w:val="16"/>
      <w:vertAlign w:val="subscript"/>
    </w:rPr>
  </w:style>
  <w:style w:type="character" w:customStyle="1" w:styleId="Superscript">
    <w:name w:val="Superscript"/>
    <w:basedOn w:val="DefaultParagraphFont"/>
    <w:rsid w:val="00C81ED9"/>
    <w:rPr>
      <w:sz w:val="16"/>
      <w:vertAlign w:val="superscript"/>
    </w:rPr>
  </w:style>
  <w:style w:type="character" w:customStyle="1" w:styleId="Symbols">
    <w:name w:val="Symbols"/>
    <w:basedOn w:val="DefaultParagraphFont"/>
    <w:rsid w:val="00C81ED9"/>
    <w:rPr>
      <w:rFonts w:ascii="Symbol" w:hAnsi="Symbol"/>
    </w:rPr>
  </w:style>
  <w:style w:type="character" w:customStyle="1" w:styleId="MenuOptions">
    <w:name w:val="Menu Options"/>
    <w:basedOn w:val="DefaultParagraphFont"/>
    <w:rsid w:val="00C81ED9"/>
    <w:rPr>
      <w:rFonts w:ascii="Arial Narrow" w:hAnsi="Arial Narrow"/>
      <w:smallCaps/>
    </w:rPr>
  </w:style>
  <w:style w:type="character" w:customStyle="1" w:styleId="Buttons">
    <w:name w:val="Buttons"/>
    <w:basedOn w:val="DefaultParagraphFont"/>
    <w:rsid w:val="00C81ED9"/>
    <w:rPr>
      <w:b/>
    </w:rPr>
  </w:style>
  <w:style w:type="character" w:customStyle="1" w:styleId="Underlined">
    <w:name w:val="Underlined"/>
    <w:basedOn w:val="DefaultParagraphFont"/>
    <w:rsid w:val="00C81ED9"/>
    <w:rPr>
      <w:u w:val="single"/>
    </w:rPr>
  </w:style>
  <w:style w:type="paragraph" w:customStyle="1" w:styleId="TableBodyTextRight">
    <w:name w:val="Table Body Text Right"/>
    <w:basedOn w:val="TableBodyText"/>
    <w:rsid w:val="00C81ED9"/>
    <w:pPr>
      <w:widowControl w:val="0"/>
      <w:autoSpaceDE w:val="0"/>
      <w:autoSpaceDN w:val="0"/>
      <w:adjustRightInd w:val="0"/>
      <w:jc w:val="right"/>
    </w:pPr>
    <w:rPr>
      <w:rFonts w:cs="Arial"/>
      <w:szCs w:val="18"/>
    </w:rPr>
  </w:style>
  <w:style w:type="paragraph" w:customStyle="1" w:styleId="CopyrightText">
    <w:name w:val="Copyright Text"/>
    <w:basedOn w:val="BodyText"/>
    <w:rsid w:val="00C81ED9"/>
    <w:rPr>
      <w:sz w:val="18"/>
    </w:rPr>
  </w:style>
  <w:style w:type="paragraph" w:customStyle="1" w:styleId="BodySmallRight">
    <w:name w:val="Body Small Right"/>
    <w:basedOn w:val="BodyTextRight"/>
    <w:rsid w:val="00C81ED9"/>
    <w:rPr>
      <w:sz w:val="18"/>
      <w:szCs w:val="18"/>
    </w:rPr>
  </w:style>
  <w:style w:type="paragraph" w:customStyle="1" w:styleId="MarginEdition">
    <w:name w:val="Margin Edition"/>
    <w:basedOn w:val="MarginNote"/>
    <w:rsid w:val="00C81ED9"/>
    <w:pPr>
      <w:spacing w:before="0" w:after="0"/>
    </w:pPr>
    <w:rPr>
      <w:rFonts w:ascii="Times New Roman" w:hAnsi="Times New Roman"/>
      <w:color w:val="999999"/>
    </w:rPr>
  </w:style>
  <w:style w:type="paragraph" w:customStyle="1" w:styleId="Spacer">
    <w:name w:val="Spacer"/>
    <w:basedOn w:val="Normal"/>
    <w:rsid w:val="00C81ED9"/>
    <w:rPr>
      <w:sz w:val="2"/>
      <w:szCs w:val="2"/>
    </w:rPr>
  </w:style>
  <w:style w:type="character" w:customStyle="1" w:styleId="Small">
    <w:name w:val="Small"/>
    <w:basedOn w:val="DefaultParagraphFont"/>
    <w:rsid w:val="00C81ED9"/>
    <w:rPr>
      <w:sz w:val="16"/>
    </w:rPr>
  </w:style>
  <w:style w:type="paragraph" w:customStyle="1" w:styleId="WideTable">
    <w:name w:val="Wide Table"/>
    <w:basedOn w:val="Normal"/>
    <w:rsid w:val="00C81ED9"/>
    <w:pPr>
      <w:ind w:left="-1418"/>
    </w:pPr>
    <w:rPr>
      <w:sz w:val="2"/>
      <w:szCs w:val="2"/>
    </w:rPr>
  </w:style>
  <w:style w:type="character" w:styleId="PageNumber">
    <w:name w:val="page number"/>
    <w:basedOn w:val="DefaultParagraphFont"/>
    <w:rsid w:val="00C81ED9"/>
  </w:style>
  <w:style w:type="paragraph" w:styleId="Quote">
    <w:name w:val="Quote"/>
    <w:basedOn w:val="Heading1"/>
    <w:link w:val="QuoteChar"/>
    <w:qFormat/>
    <w:rsid w:val="00C81ED9"/>
    <w:rPr>
      <w:b w:val="0"/>
      <w:sz w:val="72"/>
      <w:szCs w:val="72"/>
      <w:lang w:val="en-NZ"/>
    </w:rPr>
  </w:style>
  <w:style w:type="character" w:customStyle="1" w:styleId="QuoteChar">
    <w:name w:val="Quote Char"/>
    <w:basedOn w:val="DefaultParagraphFont"/>
    <w:link w:val="Quote"/>
    <w:rsid w:val="00C81E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ED9"/>
    <w:pPr>
      <w:pageBreakBefore/>
    </w:pPr>
  </w:style>
  <w:style w:type="paragraph" w:customStyle="1" w:styleId="Border">
    <w:name w:val="Border"/>
    <w:basedOn w:val="Normal"/>
    <w:qFormat/>
    <w:rsid w:val="00C81E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ED9"/>
    <w:rPr>
      <w:b/>
      <w:bCs/>
      <w:i/>
      <w:iCs/>
      <w:color w:val="auto"/>
    </w:rPr>
  </w:style>
  <w:style w:type="paragraph" w:styleId="IntenseQuote">
    <w:name w:val="Intense Quote"/>
    <w:basedOn w:val="Normal"/>
    <w:next w:val="Normal"/>
    <w:link w:val="IntenseQuoteChar"/>
    <w:uiPriority w:val="30"/>
    <w:qFormat/>
    <w:rsid w:val="00C81E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E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1ED9"/>
    <w:rPr>
      <w:smallCaps/>
      <w:color w:val="auto"/>
      <w:u w:val="single"/>
    </w:rPr>
  </w:style>
  <w:style w:type="character" w:styleId="IntenseReference">
    <w:name w:val="Intense Reference"/>
    <w:basedOn w:val="DefaultParagraphFont"/>
    <w:uiPriority w:val="32"/>
    <w:qFormat/>
    <w:rsid w:val="00C81ED9"/>
    <w:rPr>
      <w:b/>
      <w:bCs/>
      <w:smallCaps/>
      <w:color w:val="auto"/>
      <w:spacing w:val="5"/>
      <w:u w:val="single"/>
    </w:rPr>
  </w:style>
  <w:style w:type="paragraph" w:customStyle="1" w:styleId="2ColumnHeading">
    <w:name w:val="2Column Heading"/>
    <w:basedOn w:val="BodyText"/>
    <w:qFormat/>
    <w:rsid w:val="00C81ED9"/>
    <w:pPr>
      <w:spacing w:after="60"/>
      <w:ind w:left="-2268"/>
    </w:pPr>
    <w:rPr>
      <w:b/>
    </w:rPr>
  </w:style>
  <w:style w:type="paragraph" w:customStyle="1" w:styleId="Heading1TOC">
    <w:name w:val="Heading1 TOC"/>
    <w:basedOn w:val="Normal"/>
    <w:qFormat/>
    <w:rsid w:val="00C81ED9"/>
    <w:pPr>
      <w:spacing w:before="240" w:after="120"/>
    </w:pPr>
    <w:rPr>
      <w:rFonts w:ascii="Times New Roman" w:hAnsi="Times New Roman"/>
      <w:b/>
      <w:sz w:val="32"/>
    </w:rPr>
  </w:style>
  <w:style w:type="paragraph" w:customStyle="1" w:styleId="Heading2TOC">
    <w:name w:val="Heading2 TOC"/>
    <w:basedOn w:val="Normal"/>
    <w:qFormat/>
    <w:rsid w:val="00C81ED9"/>
    <w:pPr>
      <w:spacing w:before="240" w:after="60"/>
    </w:pPr>
    <w:rPr>
      <w:rFonts w:ascii="Times New Roman" w:hAnsi="Times New Roman"/>
      <w:b/>
      <w:sz w:val="28"/>
    </w:rPr>
  </w:style>
  <w:style w:type="character" w:customStyle="1" w:styleId="Underline">
    <w:name w:val="Underline"/>
    <w:basedOn w:val="DefaultParagraphFont"/>
    <w:qFormat/>
    <w:rsid w:val="00C81ED9"/>
    <w:rPr>
      <w:u w:val="single"/>
    </w:rPr>
  </w:style>
  <w:style w:type="paragraph" w:styleId="BalloonText">
    <w:name w:val="Balloon Text"/>
    <w:basedOn w:val="Normal"/>
    <w:link w:val="BalloonTextChar"/>
    <w:rsid w:val="00C81ED9"/>
    <w:rPr>
      <w:rFonts w:ascii="Tahoma" w:hAnsi="Tahoma" w:cs="Tahoma"/>
      <w:sz w:val="16"/>
      <w:szCs w:val="16"/>
    </w:rPr>
  </w:style>
  <w:style w:type="character" w:customStyle="1" w:styleId="BalloonTextChar">
    <w:name w:val="Balloon Text Char"/>
    <w:basedOn w:val="DefaultParagraphFont"/>
    <w:link w:val="BalloonText"/>
    <w:rsid w:val="00C81E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1E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1E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1285</Words>
  <Characters>8098</Characters>
  <Application>Microsoft Office Word</Application>
  <DocSecurity>0</DocSecurity>
  <Lines>323</Lines>
  <Paragraphs>188</Paragraphs>
  <ScaleCrop>false</ScaleCrop>
  <Company>Author-it Software Corporation Ltd.</Company>
  <LinksUpToDate>false</LinksUpToDate>
  <CharactersWithSpaces>9314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ICTRFN5179A Evaluate and analyse radio frequency signal coverage plots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2012-05-26T07:33:00Z</dcterms:created>
  <dcterms:modified xsi:type="dcterms:W3CDTF">2012-05-26T07:33:00Z</dcterms:modified>
</cp:coreProperties>
</file>