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835" w:rsidP="002D7835">
      <w:pPr>
        <w:pStyle w:val="Title"/>
      </w:pPr>
      <w:r>
        <w:fldChar w:fldCharType="begin"/>
      </w:r>
      <w:r>
        <w:instrText xml:space="preserve"> TITLE   \* MERGEFORMAT </w:instrText>
      </w:r>
      <w:r>
        <w:fldChar w:fldCharType="separate"/>
      </w:r>
      <w:r>
        <w:t>ICTRFN4178A Maintain hybrid fibre coaxial broadband cable network</w:t>
      </w:r>
      <w:r>
        <w:fldChar w:fldCharType="end"/>
      </w:r>
    </w:p>
    <w:p w:rsidR="002D7835" w:rsidP="002D7835">
      <w:pPr>
        <w:pStyle w:val="Version"/>
        <w:sectPr w:rsidSect="00E861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618A" w:rsidP="00E8618A">
      <w:pPr>
        <w:pStyle w:val="SuperHeading"/>
      </w:pPr>
      <w:r w:rsidRPr="00E8618A">
        <w:t>ICTRFN4178A Maintain hybrid fibre coaxial broadband cable network</w:t>
      </w:r>
    </w:p>
    <w:p w:rsidR="00000000" w:rsidRPr="00E8618A" w:rsidP="00E8618A">
      <w:pPr>
        <w:pStyle w:val="Heading1"/>
      </w:pPr>
      <w:bookmarkStart w:id="1" w:name="O_271844"/>
      <w:bookmarkEnd w:id="1"/>
      <w:r w:rsidRPr="00E8618A">
        <w:t>Modification History</w:t>
      </w:r>
    </w:p>
    <w:p w:rsidR="00000000" w:rsidRPr="00E8618A" w:rsidP="00E8618A">
      <w:pPr>
        <w:pStyle w:val="BodyText"/>
      </w:pPr>
      <w:r w:rsidRPr="00E8618A">
        <w:t>Not Applicable</w:t>
      </w:r>
    </w:p>
    <w:p w:rsidR="00000000" w:rsidRPr="00E8618A" w:rsidP="00E8618A">
      <w:pPr>
        <w:pStyle w:val="AllowPageBreak"/>
      </w:pPr>
    </w:p>
    <w:p w:rsidR="00000000" w:rsidRPr="00E8618A" w:rsidP="00E8618A">
      <w:pPr>
        <w:pStyle w:val="Heading1"/>
      </w:pPr>
      <w:bookmarkStart w:id="2" w:name="O_209347"/>
      <w:bookmarkEnd w:id="2"/>
      <w:r w:rsidRPr="00E8618A">
        <w:t>Unit Descriptor</w:t>
      </w:r>
    </w:p>
    <w:tbl>
      <w:tblPr>
        <w:tblW w:w="0" w:type="auto"/>
        <w:tblLayout w:type="fixed"/>
        <w:tblCellMar>
          <w:left w:w="62" w:type="dxa"/>
          <w:right w:w="62" w:type="dxa"/>
        </w:tblCellMar>
        <w:tblLook w:val="0000"/>
      </w:tblPr>
      <w:tblGrid>
        <w:gridCol w:w="2659"/>
        <w:gridCol w:w="5863"/>
      </w:tblGrid>
      <w:tr w:rsidTr="002D7835">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BodyText"/>
            </w:pPr>
            <w:r w:rsidRPr="00E8618A">
              <w:t>This unit describes the performance outcomes, skills and knowledge requir</w:t>
            </w:r>
            <w:r w:rsidRPr="00E8618A">
              <w:t>ed to maintain a hybrid fibre coaxial (HFC) broadband cable network. It involves routine maintenance tasks, analysing results and initiating corrective action.</w:t>
            </w:r>
          </w:p>
          <w:p w:rsidR="00000000" w:rsidRPr="00E8618A" w:rsidP="00E8618A">
            <w:pPr>
              <w:pStyle w:val="BodyText"/>
            </w:pPr>
          </w:p>
          <w:p w:rsidR="00000000" w:rsidRPr="00E8618A" w:rsidP="00E8618A">
            <w:pPr>
              <w:pStyle w:val="BodyText"/>
            </w:pPr>
            <w:r w:rsidRPr="00E8618A">
              <w:t xml:space="preserve">Licensing, legislative, regulatory and certification requirements apply to working at heights, </w:t>
            </w:r>
            <w:r w:rsidRPr="00E8618A">
              <w:t>confined spaces, crane operation, rigging, driving and other operations involved in this unit. Users should confirm requirements with the relevant federal, state or territory authority.</w:t>
            </w:r>
          </w:p>
        </w:tc>
      </w:tr>
    </w:tbl>
    <w:p w:rsidR="002D7835" w:rsidP="00E8618A">
      <w:pPr>
        <w:pStyle w:val="BodyText"/>
      </w:pPr>
    </w:p>
    <w:p w:rsidR="002D7835" w:rsidP="00E8618A">
      <w:pPr>
        <w:pStyle w:val="BodyText"/>
      </w:pPr>
    </w:p>
    <w:p w:rsidR="00000000" w:rsidRPr="00E8618A" w:rsidP="00E8618A">
      <w:pPr>
        <w:pStyle w:val="Heading1"/>
      </w:pPr>
      <w:bookmarkStart w:id="3" w:name="O_209351"/>
      <w:bookmarkEnd w:id="3"/>
      <w:r w:rsidRPr="00E8618A">
        <w:t>Application of the Unit</w:t>
      </w:r>
    </w:p>
    <w:tbl>
      <w:tblPr>
        <w:tblW w:w="0" w:type="auto"/>
        <w:tblLayout w:type="fixed"/>
        <w:tblCellMar>
          <w:left w:w="62" w:type="dxa"/>
          <w:right w:w="62" w:type="dxa"/>
        </w:tblCellMar>
        <w:tblLook w:val="0000"/>
      </w:tblPr>
      <w:tblGrid>
        <w:gridCol w:w="2747"/>
        <w:gridCol w:w="5775"/>
      </w:tblGrid>
      <w:tr w:rsidTr="002D783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BodyText"/>
            </w:pPr>
            <w:r w:rsidRPr="00E8618A">
              <w:t>Field officers from telecommunications carriers, service providers and contractors apply the skills and knowledge in this unit. They combine a broad range of optical and radio frequency (RF) technical skills with organisational skills to maintain the HFC b</w:t>
            </w:r>
            <w:r w:rsidRPr="00E8618A">
              <w:t>roadband cable network, generally with limited supervision and guidance.</w:t>
            </w:r>
          </w:p>
          <w:p w:rsidR="00000000" w:rsidRPr="00E8618A" w:rsidP="00E8618A">
            <w:pPr>
              <w:pStyle w:val="BodyText"/>
            </w:pPr>
          </w:p>
          <w:p w:rsidR="00000000" w:rsidRPr="00E8618A" w:rsidP="00E8618A">
            <w:pPr>
              <w:pStyle w:val="BodyText"/>
            </w:pPr>
            <w:r w:rsidRPr="00E8618A">
              <w:t>Relevant job roles involve adjustment of optical and RF power levels, investigating sources of RF and broadcast interference to the network and conducting specialised tests to determ</w:t>
            </w:r>
            <w:r w:rsidRPr="00E8618A">
              <w:t>ine the status of the HFC network.</w:t>
            </w:r>
          </w:p>
        </w:tc>
      </w:tr>
    </w:tbl>
    <w:p w:rsidR="002D7835" w:rsidP="00E8618A">
      <w:pPr>
        <w:pStyle w:val="BodyText"/>
      </w:pPr>
    </w:p>
    <w:p w:rsidR="002D7835" w:rsidP="00E8618A">
      <w:pPr>
        <w:pStyle w:val="BodyText"/>
      </w:pPr>
    </w:p>
    <w:p w:rsidR="00000000" w:rsidRPr="00E8618A" w:rsidP="00E8618A">
      <w:pPr>
        <w:pStyle w:val="Heading1"/>
      </w:pPr>
      <w:bookmarkStart w:id="4" w:name="O_280104"/>
      <w:bookmarkEnd w:id="4"/>
      <w:r w:rsidRPr="00E8618A">
        <w:t>Licensing/Regulatory Information</w:t>
      </w:r>
    </w:p>
    <w:p w:rsidR="00000000" w:rsidRPr="00E8618A" w:rsidP="00E8618A">
      <w:pPr>
        <w:pStyle w:val="BodyText"/>
      </w:pPr>
      <w:r w:rsidRPr="00E8618A">
        <w:t>Refer to Unit Descriptor</w:t>
      </w:r>
    </w:p>
    <w:p w:rsidR="00000000" w:rsidRPr="00E8618A" w:rsidP="00E8618A">
      <w:pPr>
        <w:pStyle w:val="AllowPageBreak"/>
      </w:pPr>
    </w:p>
    <w:p w:rsidR="00000000" w:rsidRPr="00E8618A" w:rsidP="00E8618A">
      <w:pPr>
        <w:pStyle w:val="Heading1"/>
      </w:pPr>
      <w:bookmarkStart w:id="5" w:name="O_209349"/>
      <w:bookmarkEnd w:id="5"/>
      <w:r w:rsidRPr="00E8618A">
        <w:t>Pre-Requisites</w:t>
      </w:r>
    </w:p>
    <w:tbl>
      <w:tblPr>
        <w:tblW w:w="0" w:type="auto"/>
        <w:tblLayout w:type="fixed"/>
        <w:tblCellMar>
          <w:left w:w="62" w:type="dxa"/>
          <w:right w:w="62" w:type="dxa"/>
        </w:tblCellMar>
        <w:tblLook w:val="0000"/>
      </w:tblPr>
      <w:tblGrid>
        <w:gridCol w:w="2775"/>
        <w:gridCol w:w="1295"/>
        <w:gridCol w:w="4452"/>
      </w:tblGrid>
      <w:tr w:rsidTr="002D783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p>
        </w:tc>
      </w:tr>
      <w:tr w:rsidTr="002D78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p>
        </w:tc>
      </w:tr>
      <w:tr w:rsidTr="002D78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BodyText"/>
            </w:pPr>
          </w:p>
        </w:tc>
      </w:tr>
    </w:tbl>
    <w:p w:rsidR="002D7835" w:rsidP="00E8618A">
      <w:pPr>
        <w:pStyle w:val="BodyText"/>
      </w:pPr>
    </w:p>
    <w:p w:rsidR="002D7835" w:rsidP="00E8618A">
      <w:pPr>
        <w:pStyle w:val="BodyText"/>
      </w:pPr>
    </w:p>
    <w:p w:rsidR="00000000" w:rsidRPr="00E8618A" w:rsidP="00E8618A">
      <w:pPr>
        <w:pStyle w:val="Heading1"/>
      </w:pPr>
      <w:bookmarkStart w:id="6" w:name="O_209348"/>
      <w:bookmarkEnd w:id="6"/>
      <w:r w:rsidRPr="00E8618A">
        <w:t>Employability Skills Information</w:t>
      </w:r>
    </w:p>
    <w:tbl>
      <w:tblPr>
        <w:tblW w:w="0" w:type="auto"/>
        <w:tblLayout w:type="fixed"/>
        <w:tblCellMar>
          <w:left w:w="62" w:type="dxa"/>
          <w:right w:w="62" w:type="dxa"/>
        </w:tblCellMar>
        <w:tblLook w:val="0000"/>
      </w:tblPr>
      <w:tblGrid>
        <w:gridCol w:w="2802"/>
        <w:gridCol w:w="5720"/>
      </w:tblGrid>
      <w:tr w:rsidTr="002D783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BodyText"/>
            </w:pPr>
            <w:r w:rsidRPr="00E8618A">
              <w:t>This unit contains employability skills.</w:t>
            </w:r>
          </w:p>
        </w:tc>
      </w:tr>
    </w:tbl>
    <w:p w:rsidR="002D7835" w:rsidP="00E8618A">
      <w:pPr>
        <w:pStyle w:val="BodyText"/>
      </w:pPr>
    </w:p>
    <w:p w:rsidR="002D7835" w:rsidP="00E8618A">
      <w:pPr>
        <w:pStyle w:val="BodyText"/>
      </w:pPr>
    </w:p>
    <w:p w:rsidR="00000000" w:rsidRPr="00E8618A" w:rsidP="00E8618A">
      <w:pPr>
        <w:pStyle w:val="Heading1"/>
      </w:pPr>
      <w:bookmarkStart w:id="7" w:name="O_289890"/>
      <w:bookmarkEnd w:id="7"/>
      <w:r w:rsidRPr="00E8618A">
        <w:t>Elements and Performance Criteria Pre-Content</w:t>
      </w:r>
    </w:p>
    <w:tbl>
      <w:tblPr>
        <w:tblW w:w="0" w:type="auto"/>
        <w:tblLayout w:type="fixed"/>
        <w:tblCellMar>
          <w:left w:w="62" w:type="dxa"/>
          <w:right w:w="62" w:type="dxa"/>
        </w:tblCellMar>
        <w:tblLook w:val="0000"/>
      </w:tblPr>
      <w:tblGrid>
        <w:gridCol w:w="2580"/>
        <w:gridCol w:w="5942"/>
      </w:tblGrid>
      <w:tr w:rsidTr="002D783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BodyText"/>
            </w:pPr>
            <w:r w:rsidRPr="00E8618A">
              <w:t xml:space="preserve">Performance criteria describe the performance needed to demonstrate achievement of </w:t>
            </w:r>
            <w:r w:rsidRPr="00E8618A">
              <w:t>the element. Where bold italicised text is used, further information is detailed in the required skills and knowledge section and the range statement. Assessment of performance is to be consistent with the evidence guide.</w:t>
            </w:r>
          </w:p>
        </w:tc>
      </w:tr>
    </w:tbl>
    <w:p w:rsidR="00000000" w:rsidRPr="00E8618A" w:rsidP="00E8618A">
      <w:pPr>
        <w:pStyle w:val="BodyText"/>
      </w:pPr>
    </w:p>
    <w:p w:rsidR="00000000" w:rsidRPr="00E8618A" w:rsidP="00E8618A">
      <w:pPr>
        <w:pStyle w:val="AllowPageBreak"/>
      </w:pPr>
    </w:p>
    <w:p w:rsidR="00000000" w:rsidRPr="00E8618A" w:rsidP="00E8618A">
      <w:pPr>
        <w:pStyle w:val="Heading1"/>
      </w:pPr>
      <w:bookmarkStart w:id="8" w:name="O_236557"/>
      <w:bookmarkEnd w:id="8"/>
      <w:r w:rsidRPr="00E8618A">
        <w:t>Elements and Pe</w:t>
      </w:r>
      <w:r w:rsidRPr="00E8618A">
        <w:t>rformance Criteria</w:t>
      </w:r>
    </w:p>
    <w:tbl>
      <w:tblPr>
        <w:tblW w:w="0" w:type="auto"/>
        <w:tblLayout w:type="fixed"/>
        <w:tblCellMar>
          <w:left w:w="62" w:type="dxa"/>
          <w:right w:w="62" w:type="dxa"/>
        </w:tblCellMar>
        <w:tblLook w:val="0000"/>
      </w:tblPr>
      <w:tblGrid>
        <w:gridCol w:w="2580"/>
        <w:gridCol w:w="5942"/>
      </w:tblGrid>
      <w:tr w:rsidTr="002D7835">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BodyText"/>
            </w:pPr>
            <w:r w:rsidRPr="00E8618A">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SpecialBold"/>
              </w:rPr>
              <w:t>PERFORMANCE CRITERIA</w:t>
            </w:r>
          </w:p>
        </w:tc>
      </w:tr>
      <w:tr w:rsidTr="002D783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List"/>
              <w:rPr>
                <w:lang w:val="en-NZ"/>
              </w:rPr>
            </w:pPr>
            <w:r w:rsidRPr="00E8618A">
              <w:t>1.</w:t>
            </w:r>
            <w:r w:rsidRPr="00E8618A">
              <w:tab/>
              <w:t>Prepare for routine maintenance of  broadband cable network</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List2"/>
            </w:pPr>
            <w:r w:rsidRPr="00E8618A">
              <w:t>1.1.</w:t>
            </w:r>
            <w:r w:rsidRPr="00E8618A">
              <w:tab/>
              <w:t xml:space="preserve">Obtain </w:t>
            </w:r>
            <w:r w:rsidRPr="00E8618A">
              <w:rPr>
                <w:rStyle w:val="BoldandItalics"/>
              </w:rPr>
              <w:t>relevant legislation</w:t>
            </w:r>
            <w:r w:rsidRPr="00E8618A">
              <w:t xml:space="preserve">, </w:t>
            </w:r>
            <w:r w:rsidRPr="00E8618A">
              <w:rPr>
                <w:rStyle w:val="BoldandItalics"/>
              </w:rPr>
              <w:t>codes</w:t>
            </w:r>
            <w:r w:rsidRPr="00E8618A">
              <w:t xml:space="preserve">, </w:t>
            </w:r>
            <w:r w:rsidRPr="00E8618A">
              <w:rPr>
                <w:rStyle w:val="BoldandItalics"/>
              </w:rPr>
              <w:t>regulations and standards</w:t>
            </w:r>
            <w:r w:rsidRPr="00E8618A">
              <w:t xml:space="preserve"> for the given work</w:t>
            </w:r>
          </w:p>
          <w:p w:rsidR="00000000" w:rsidRPr="00E8618A" w:rsidP="00E8618A">
            <w:pPr>
              <w:pStyle w:val="List2"/>
            </w:pPr>
            <w:r w:rsidRPr="00E8618A">
              <w:t>1.2.</w:t>
            </w:r>
            <w:r w:rsidRPr="00E8618A">
              <w:tab/>
              <w:t xml:space="preserve">Determine the </w:t>
            </w:r>
            <w:r w:rsidRPr="00E8618A">
              <w:rPr>
                <w:rStyle w:val="BoldandItalics"/>
              </w:rPr>
              <w:t>HFC network elements</w:t>
            </w:r>
            <w:r w:rsidRPr="00E8618A">
              <w:t xml:space="preserve"> requiring </w:t>
            </w:r>
            <w:r w:rsidRPr="00E8618A">
              <w:rPr>
                <w:rStyle w:val="BoldandItalics"/>
              </w:rPr>
              <w:t>maintenance</w:t>
            </w:r>
            <w:r w:rsidRPr="00E8618A">
              <w:t xml:space="preserve"> and obtain maintenance details from the various HFC manufacturer's equipment manuals</w:t>
            </w:r>
          </w:p>
          <w:p w:rsidR="00000000" w:rsidRPr="00E8618A" w:rsidP="00E8618A">
            <w:pPr>
              <w:pStyle w:val="List2"/>
            </w:pPr>
            <w:r w:rsidRPr="00E8618A">
              <w:t>1.3.</w:t>
            </w:r>
            <w:r w:rsidRPr="00E8618A">
              <w:tab/>
              <w:t xml:space="preserve">Plan a detailed </w:t>
            </w:r>
            <w:r w:rsidRPr="00E8618A">
              <w:rPr>
                <w:rStyle w:val="BoldandItalics"/>
              </w:rPr>
              <w:t>routine maintenance schedule</w:t>
            </w:r>
            <w:r w:rsidRPr="00E8618A">
              <w:t xml:space="preserve"> and discuss with all relevant personnel</w:t>
            </w:r>
          </w:p>
          <w:p w:rsidR="00000000" w:rsidRPr="00E8618A" w:rsidP="00E8618A">
            <w:pPr>
              <w:pStyle w:val="List2"/>
            </w:pPr>
            <w:r w:rsidRPr="00E8618A">
              <w:t>1.4.</w:t>
            </w:r>
            <w:r w:rsidRPr="00E8618A">
              <w:tab/>
              <w:t xml:space="preserve">Notify the </w:t>
            </w:r>
            <w:r w:rsidRPr="00E8618A">
              <w:rPr>
                <w:rStyle w:val="BoldandItalics"/>
              </w:rPr>
              <w:t>network operations centre</w:t>
            </w:r>
            <w:r w:rsidRPr="00E8618A">
              <w:t xml:space="preserve"> (</w:t>
            </w:r>
            <w:r w:rsidRPr="00E8618A">
              <w:rPr>
                <w:rStyle w:val="BoldandItalics"/>
              </w:rPr>
              <w:t>NOC</w:t>
            </w:r>
            <w:r w:rsidRPr="00E8618A">
              <w:t xml:space="preserve">) </w:t>
            </w:r>
            <w:r w:rsidRPr="00E8618A">
              <w:rPr>
                <w:rStyle w:val="BoldandItalics"/>
              </w:rPr>
              <w:t>of the proposed maint</w:t>
            </w:r>
            <w:r w:rsidRPr="00E8618A">
              <w:rPr>
                <w:rStyle w:val="BoldandItalics"/>
              </w:rPr>
              <w:t>enance details and maintenance schedule</w:t>
            </w:r>
          </w:p>
          <w:p w:rsidR="00000000" w:rsidRPr="00E8618A" w:rsidP="00E8618A">
            <w:pPr>
              <w:pStyle w:val="List2"/>
            </w:pPr>
            <w:r w:rsidRPr="00E8618A">
              <w:t>1.5.</w:t>
            </w:r>
            <w:r w:rsidRPr="00E8618A">
              <w:tab/>
              <w:t xml:space="preserve">Assess the </w:t>
            </w:r>
            <w:r w:rsidRPr="00E8618A">
              <w:rPr>
                <w:rStyle w:val="BoldandItalics"/>
              </w:rPr>
              <w:t>potential impact</w:t>
            </w:r>
            <w:r w:rsidRPr="00E8618A">
              <w:t xml:space="preserve"> of the proposed maintenance on customers and network, and plan for minimal possible </w:t>
            </w:r>
            <w:r w:rsidRPr="00E8618A">
              <w:rPr>
                <w:rStyle w:val="BoldandItalics"/>
              </w:rPr>
              <w:t>outage</w:t>
            </w:r>
            <w:r w:rsidRPr="00E8618A">
              <w:t xml:space="preserve"> or deferral of maintenance</w:t>
            </w:r>
          </w:p>
          <w:p w:rsidR="00000000" w:rsidRPr="00E8618A" w:rsidP="00E8618A">
            <w:pPr>
              <w:pStyle w:val="List2"/>
            </w:pPr>
            <w:r w:rsidRPr="00E8618A">
              <w:t>1.6.</w:t>
            </w:r>
            <w:r w:rsidRPr="00E8618A">
              <w:tab/>
              <w:t xml:space="preserve">Obtain necessary </w:t>
            </w:r>
            <w:r w:rsidRPr="00E8618A">
              <w:rPr>
                <w:rStyle w:val="BoldandItalics"/>
              </w:rPr>
              <w:t>tools</w:t>
            </w:r>
            <w:r w:rsidRPr="00E8618A">
              <w:t xml:space="preserve"> and </w:t>
            </w:r>
            <w:r w:rsidRPr="00E8618A">
              <w:rPr>
                <w:rStyle w:val="BoldandItalics"/>
              </w:rPr>
              <w:t>resources</w:t>
            </w:r>
            <w:r w:rsidRPr="00E8618A">
              <w:t xml:space="preserve"> and </w:t>
            </w:r>
            <w:r w:rsidRPr="00E8618A">
              <w:rPr>
                <w:rStyle w:val="BoldandItalics"/>
              </w:rPr>
              <w:t>test equipment</w:t>
            </w:r>
            <w:r w:rsidRPr="00E8618A">
              <w:t xml:space="preserve">  to </w:t>
            </w:r>
            <w:r w:rsidRPr="00E8618A">
              <w:t>undertake the maintenance</w:t>
            </w:r>
          </w:p>
          <w:p w:rsidR="00000000" w:rsidP="00E8618A">
            <w:pPr>
              <w:pStyle w:val="List2"/>
              <w:rPr>
                <w:lang w:val="en-NZ"/>
              </w:rPr>
            </w:pPr>
            <w:r w:rsidRPr="00E8618A">
              <w:t>1.7.</w:t>
            </w:r>
            <w:r w:rsidRPr="00E8618A">
              <w:tab/>
              <w:t xml:space="preserve">Ascertain and record recent </w:t>
            </w:r>
            <w:r w:rsidRPr="00E8618A">
              <w:rPr>
                <w:rStyle w:val="BoldandItalics"/>
              </w:rPr>
              <w:t>network stability</w:t>
            </w:r>
            <w:r w:rsidRPr="00E8618A">
              <w:t xml:space="preserve"> and network </w:t>
            </w:r>
            <w:r w:rsidRPr="00E8618A">
              <w:rPr>
                <w:rStyle w:val="BoldandItalics"/>
              </w:rPr>
              <w:t>performance</w:t>
            </w:r>
          </w:p>
        </w:tc>
      </w:tr>
      <w:tr w:rsidTr="002D783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List"/>
              <w:rPr>
                <w:lang w:val="en-NZ"/>
              </w:rPr>
            </w:pPr>
            <w:r w:rsidRPr="00E8618A">
              <w:t>2.</w:t>
            </w:r>
            <w:r w:rsidRPr="00E8618A">
              <w:tab/>
              <w:t>Undertake routine HFC network maintenance tasks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List2"/>
            </w:pPr>
            <w:r w:rsidRPr="00E8618A">
              <w:t>2.1.</w:t>
            </w:r>
            <w:r w:rsidRPr="00E8618A">
              <w:tab/>
              <w:t xml:space="preserve">Conduct </w:t>
            </w:r>
            <w:r w:rsidRPr="00E8618A">
              <w:rPr>
                <w:rStyle w:val="BoldandItalics"/>
              </w:rPr>
              <w:t>routine maintenance tasks</w:t>
            </w:r>
            <w:r w:rsidRPr="00E8618A">
              <w:t xml:space="preserve"> according to </w:t>
            </w:r>
            <w:r w:rsidRPr="00E8618A">
              <w:t>documented enterprise instructions and following occupational health and safety (</w:t>
            </w:r>
            <w:r w:rsidRPr="00E8618A">
              <w:rPr>
                <w:rStyle w:val="BoldandItalics"/>
              </w:rPr>
              <w:t>OHS</w:t>
            </w:r>
            <w:r w:rsidRPr="00E8618A">
              <w:t xml:space="preserve">) </w:t>
            </w:r>
            <w:r w:rsidRPr="00E8618A">
              <w:rPr>
                <w:rStyle w:val="BoldandItalics"/>
              </w:rPr>
              <w:t>and environmental requirements</w:t>
            </w:r>
            <w:r w:rsidRPr="00E8618A">
              <w:t xml:space="preserve"> and record results</w:t>
            </w:r>
          </w:p>
          <w:p w:rsidR="00000000" w:rsidRPr="00E8618A" w:rsidP="00E8618A">
            <w:pPr>
              <w:pStyle w:val="List2"/>
            </w:pPr>
            <w:r w:rsidRPr="00E8618A">
              <w:t>2.2.</w:t>
            </w:r>
            <w:r w:rsidRPr="00E8618A">
              <w:tab/>
              <w:t>Protect the network from excessive interference or degradation of service during maintenance routines</w:t>
            </w:r>
          </w:p>
          <w:p w:rsidR="00000000" w:rsidRPr="00E8618A" w:rsidP="00E8618A">
            <w:pPr>
              <w:pStyle w:val="List2"/>
            </w:pPr>
            <w:r w:rsidRPr="00E8618A">
              <w:t>2.3.</w:t>
            </w:r>
            <w:r w:rsidRPr="00E8618A">
              <w:tab/>
              <w:t xml:space="preserve">Monitor </w:t>
            </w:r>
            <w:r w:rsidRPr="00E8618A">
              <w:t xml:space="preserve">relevant alarms during the running of the maintenance tasks and report incidences to NOC </w:t>
            </w:r>
          </w:p>
          <w:p w:rsidR="00000000" w:rsidRPr="00E8618A" w:rsidP="00E8618A">
            <w:pPr>
              <w:pStyle w:val="List2"/>
            </w:pPr>
            <w:r w:rsidRPr="00E8618A">
              <w:t>2.4.</w:t>
            </w:r>
            <w:r w:rsidRPr="00E8618A">
              <w:tab/>
              <w:t>Escalate unresolved faults according to established enterprise procedure</w:t>
            </w:r>
          </w:p>
          <w:p w:rsidR="00000000" w:rsidP="00E8618A">
            <w:pPr>
              <w:pStyle w:val="List2"/>
              <w:rPr>
                <w:lang w:val="en-NZ"/>
              </w:rPr>
            </w:pPr>
            <w:r w:rsidRPr="00E8618A">
              <w:t>2.5.</w:t>
            </w:r>
            <w:r w:rsidRPr="00E8618A">
              <w:tab/>
              <w:t xml:space="preserve">Conduct </w:t>
            </w:r>
            <w:r w:rsidRPr="00E8618A">
              <w:rPr>
                <w:rStyle w:val="BoldandItalics"/>
              </w:rPr>
              <w:t>performance measurements</w:t>
            </w:r>
            <w:r w:rsidRPr="00E8618A">
              <w:t xml:space="preserve"> following routine maintenance schedule</w:t>
            </w:r>
          </w:p>
        </w:tc>
      </w:tr>
      <w:tr w:rsidTr="002D783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List"/>
              <w:rPr>
                <w:lang w:val="en-NZ"/>
              </w:rPr>
            </w:pPr>
            <w:r w:rsidRPr="00E8618A">
              <w:t>3.</w:t>
            </w:r>
            <w:r w:rsidRPr="00E8618A">
              <w:tab/>
            </w:r>
            <w:r w:rsidRPr="00E8618A">
              <w:t xml:space="preserve">Analyse results and initiate corrective action </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List2"/>
            </w:pPr>
            <w:r w:rsidRPr="00E8618A">
              <w:t>3.1.</w:t>
            </w:r>
            <w:r w:rsidRPr="00E8618A">
              <w:tab/>
              <w:t>Assess outcomes of performance measurements and maintenance routines to ensure they are according to specification</w:t>
            </w:r>
          </w:p>
          <w:p w:rsidR="00000000" w:rsidRPr="00E8618A" w:rsidP="00E8618A">
            <w:pPr>
              <w:pStyle w:val="List2"/>
            </w:pPr>
            <w:r w:rsidRPr="00E8618A">
              <w:t>3.2.</w:t>
            </w:r>
            <w:r w:rsidRPr="00E8618A">
              <w:tab/>
              <w:t>Analyse identified problems for likely impact and repair within capability and init</w:t>
            </w:r>
            <w:r w:rsidRPr="00E8618A">
              <w:t xml:space="preserve">iate or escalate repair action where repair is beyond capability </w:t>
            </w:r>
          </w:p>
          <w:p w:rsidR="00000000" w:rsidRPr="00E8618A" w:rsidP="00E8618A">
            <w:pPr>
              <w:pStyle w:val="List2"/>
            </w:pPr>
            <w:r w:rsidRPr="00E8618A">
              <w:t>3.3.</w:t>
            </w:r>
            <w:r w:rsidRPr="00E8618A">
              <w:tab/>
              <w:t xml:space="preserve">Undertake outage if required in conjunction with NOC and according to prescribed enterprise outage plan </w:t>
            </w:r>
          </w:p>
          <w:p w:rsidR="00000000" w:rsidRPr="00E8618A" w:rsidP="00E8618A">
            <w:pPr>
              <w:pStyle w:val="List2"/>
            </w:pPr>
            <w:r w:rsidRPr="00E8618A">
              <w:t>3.4.</w:t>
            </w:r>
            <w:r w:rsidRPr="00E8618A">
              <w:tab/>
              <w:t xml:space="preserve">Record problems and incidences in the maintenance log for future action as </w:t>
            </w:r>
            <w:r w:rsidRPr="00E8618A">
              <w:t>required by the maintenance agreement</w:t>
            </w:r>
          </w:p>
          <w:p w:rsidR="00000000" w:rsidRPr="00E8618A" w:rsidP="00E8618A">
            <w:pPr>
              <w:pStyle w:val="List2"/>
            </w:pPr>
            <w:r w:rsidRPr="00E8618A">
              <w:t>3.5.</w:t>
            </w:r>
            <w:r w:rsidRPr="00E8618A">
              <w:tab/>
              <w:t>Verify alarms to ensure maintenance routines did not generate further problems</w:t>
            </w:r>
          </w:p>
        </w:tc>
      </w:tr>
    </w:tbl>
    <w:p w:rsidR="002D7835" w:rsidP="00E8618A">
      <w:pPr>
        <w:pStyle w:val="BodyText"/>
      </w:pPr>
    </w:p>
    <w:p w:rsidR="002D7835" w:rsidP="00E8618A">
      <w:pPr>
        <w:pStyle w:val="BodyText"/>
      </w:pPr>
    </w:p>
    <w:p w:rsidR="00000000" w:rsidRPr="00E8618A" w:rsidP="00E8618A">
      <w:pPr>
        <w:pStyle w:val="Heading1"/>
      </w:pPr>
      <w:bookmarkStart w:id="9" w:name="O_260507"/>
      <w:bookmarkEnd w:id="9"/>
      <w:r w:rsidRPr="00E8618A">
        <w:t>Required Skills and Knowledge</w:t>
      </w:r>
    </w:p>
    <w:tbl>
      <w:tblPr>
        <w:tblW w:w="0" w:type="auto"/>
        <w:tblLayout w:type="fixed"/>
        <w:tblCellMar>
          <w:left w:w="62" w:type="dxa"/>
          <w:right w:w="62" w:type="dxa"/>
        </w:tblCellMar>
        <w:tblLook w:val="0000"/>
      </w:tblPr>
      <w:tblGrid>
        <w:gridCol w:w="8522"/>
      </w:tblGrid>
      <w:tr w:rsidTr="002D783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SpecialBold"/>
              </w:rPr>
              <w:t>REQUIRED SKILLS AND KNOWLEDGE</w:t>
            </w:r>
          </w:p>
        </w:tc>
      </w:tr>
      <w:tr w:rsidTr="002D783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t>This section describes the skills and knowledge required for this unit.</w:t>
            </w:r>
          </w:p>
        </w:tc>
      </w:tr>
      <w:tr w:rsidTr="002D78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SpecialBold"/>
              </w:rPr>
              <w:t>Required skills</w:t>
            </w:r>
          </w:p>
        </w:tc>
      </w:tr>
      <w:tr w:rsidTr="002D78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ListBullet"/>
            </w:pPr>
            <w:r w:rsidRPr="00E8618A">
              <w:t xml:space="preserve">analytical skills to evaluate impact of maintenance on customers and network </w:t>
            </w:r>
          </w:p>
          <w:p w:rsidR="00000000" w:rsidRPr="00E8618A" w:rsidP="00E8618A">
            <w:pPr>
              <w:pStyle w:val="ListBullet"/>
            </w:pPr>
            <w:r w:rsidRPr="00E8618A">
              <w:t>communication skills to provide advice and guidance to others and to liai</w:t>
            </w:r>
            <w:r w:rsidRPr="00E8618A">
              <w:t>se with other technical staff on operational matters</w:t>
            </w:r>
          </w:p>
          <w:p w:rsidR="00000000" w:rsidRPr="00E8618A" w:rsidP="00E8618A">
            <w:pPr>
              <w:pStyle w:val="ListBullet"/>
            </w:pPr>
            <w:r w:rsidRPr="00E8618A">
              <w:t>initiative and enterprise skills to identify improvements to maintenance procedures</w:t>
            </w:r>
          </w:p>
          <w:p w:rsidR="00000000" w:rsidRPr="00E8618A" w:rsidP="00E8618A">
            <w:pPr>
              <w:pStyle w:val="ListBullet"/>
            </w:pPr>
            <w:r w:rsidRPr="00E8618A">
              <w:t>literacy skills to read technical data and interpret technical and non-technical information from a range of sources an</w:t>
            </w:r>
            <w:r w:rsidRPr="00E8618A">
              <w:t>d write reports</w:t>
            </w:r>
          </w:p>
          <w:p w:rsidR="00000000" w:rsidRPr="00E8618A" w:rsidP="00E8618A">
            <w:pPr>
              <w:pStyle w:val="ListBullet"/>
            </w:pPr>
            <w:r w:rsidRPr="00E8618A">
              <w:t>PC skills to upgrade installed software</w:t>
            </w:r>
          </w:p>
          <w:p w:rsidR="00000000" w:rsidRPr="00E8618A" w:rsidP="00E8618A">
            <w:pPr>
              <w:pStyle w:val="ListBullet"/>
            </w:pPr>
            <w:r w:rsidRPr="00E8618A">
              <w:t>planning and organisational skills to plan for outage</w:t>
            </w:r>
          </w:p>
          <w:p w:rsidR="00000000" w:rsidRPr="00E8618A" w:rsidP="00E8618A">
            <w:pPr>
              <w:pStyle w:val="ListBullet"/>
            </w:pPr>
            <w:r w:rsidRPr="00E8618A">
              <w:t>technical skills to:</w:t>
            </w:r>
          </w:p>
          <w:p w:rsidR="00000000" w:rsidRPr="00E8618A" w:rsidP="00E8618A">
            <w:pPr>
              <w:pStyle w:val="ListBullet2"/>
            </w:pPr>
            <w:r w:rsidRPr="00E8618A">
              <w:t>identify noise and ingress</w:t>
            </w:r>
          </w:p>
          <w:p w:rsidR="00000000" w:rsidRPr="00E8618A" w:rsidP="00E8618A">
            <w:pPr>
              <w:pStyle w:val="ListBullet2"/>
            </w:pPr>
            <w:r w:rsidRPr="00E8618A">
              <w:t>set up, operate and interpret results on complex test instruments:</w:t>
            </w:r>
          </w:p>
          <w:p w:rsidR="00000000" w:rsidRPr="00E8618A" w:rsidP="00E8618A">
            <w:pPr>
              <w:pStyle w:val="ListBullet3"/>
            </w:pPr>
            <w:r w:rsidRPr="00E8618A">
              <w:t>optical instruments: optical time domain reflectometer (OTDR), optical power meter</w:t>
            </w:r>
          </w:p>
          <w:p w:rsidR="00000000" w:rsidRPr="00E8618A" w:rsidP="00E8618A">
            <w:pPr>
              <w:pStyle w:val="ListBullet3"/>
            </w:pPr>
            <w:r w:rsidRPr="00E8618A">
              <w:t>RF instruments: digital signal level meter, RF sweep equipment, spectrum analyser</w:t>
            </w:r>
          </w:p>
          <w:p w:rsidR="00000000" w:rsidP="00E8618A">
            <w:pPr>
              <w:pStyle w:val="ListBullet2"/>
              <w:rPr>
                <w:lang w:val="en-NZ"/>
              </w:rPr>
            </w:pPr>
            <w:r w:rsidRPr="00E8618A">
              <w:t xml:space="preserve">use hand and power tools to assemble and disassemble equipment in pits and in elevated </w:t>
            </w:r>
            <w:r w:rsidRPr="00E8618A">
              <w:t>situated situations</w:t>
            </w:r>
          </w:p>
        </w:tc>
      </w:tr>
      <w:tr w:rsidTr="002D78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SpecialBold"/>
              </w:rPr>
              <w:t>Required knowledge</w:t>
            </w:r>
          </w:p>
        </w:tc>
      </w:tr>
      <w:tr w:rsidTr="002D78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ListBullet"/>
            </w:pPr>
            <w:r w:rsidRPr="00E8618A">
              <w:t>16 QAM</w:t>
            </w:r>
          </w:p>
          <w:p w:rsidR="00000000" w:rsidRPr="00E8618A" w:rsidP="00E8618A">
            <w:pPr>
              <w:pStyle w:val="ListBullet"/>
            </w:pPr>
            <w:r w:rsidRPr="00E8618A">
              <w:t>256 QAM</w:t>
            </w:r>
          </w:p>
          <w:p w:rsidR="00000000" w:rsidRPr="00E8618A" w:rsidP="00E8618A">
            <w:pPr>
              <w:pStyle w:val="ListBullet"/>
            </w:pPr>
            <w:r w:rsidRPr="00E8618A">
              <w:t>64 QAM</w:t>
            </w:r>
          </w:p>
          <w:p w:rsidR="00000000" w:rsidRPr="00E8618A" w:rsidP="00E8618A">
            <w:pPr>
              <w:pStyle w:val="ListBullet"/>
            </w:pPr>
            <w:r w:rsidRPr="00E8618A">
              <w:t>overview of AC and DC theory</w:t>
            </w:r>
          </w:p>
          <w:p w:rsidR="00000000" w:rsidRPr="00E8618A" w:rsidP="00E8618A">
            <w:pPr>
              <w:pStyle w:val="ListBullet"/>
            </w:pPr>
            <w:r w:rsidRPr="00E8618A">
              <w:t>amplifier types and placement</w:t>
            </w:r>
          </w:p>
          <w:p w:rsidR="00000000" w:rsidRPr="00E8618A" w:rsidP="00E8618A">
            <w:pPr>
              <w:pStyle w:val="ListBullet"/>
            </w:pPr>
            <w:r w:rsidRPr="00E8618A">
              <w:t>awareness of forward error correction (FEC) and Reed-Solomon Code</w:t>
            </w:r>
          </w:p>
          <w:p w:rsidR="00000000" w:rsidRPr="00E8618A" w:rsidP="00E8618A">
            <w:pPr>
              <w:pStyle w:val="ListBullet"/>
            </w:pPr>
            <w:r w:rsidRPr="00E8618A">
              <w:t>bi-directional RF amplifier and unidirectional RF amplifier</w:t>
            </w:r>
          </w:p>
          <w:p w:rsidR="00000000" w:rsidRPr="00E8618A" w:rsidP="00E8618A">
            <w:pPr>
              <w:pStyle w:val="ListBullet"/>
            </w:pPr>
            <w:r w:rsidRPr="00E8618A">
              <w:t>bit error ratio (BER) and acceptable values</w:t>
            </w:r>
          </w:p>
          <w:p w:rsidR="00000000" w:rsidRPr="00E8618A" w:rsidP="00E8618A">
            <w:pPr>
              <w:pStyle w:val="ListBullet"/>
            </w:pPr>
            <w:r w:rsidRPr="00E8618A">
              <w:t>calculation of overall gain or loss when given signal levels in dBmv</w:t>
            </w:r>
          </w:p>
          <w:p w:rsidR="00000000" w:rsidRPr="00E8618A" w:rsidP="00E8618A">
            <w:pPr>
              <w:pStyle w:val="ListBullet"/>
            </w:pPr>
            <w:r w:rsidRPr="00E8618A">
              <w:t>coaxial transmission line characteristics including cable tilt or slope</w:t>
            </w:r>
          </w:p>
          <w:p w:rsidR="00000000" w:rsidRPr="00E8618A" w:rsidP="00E8618A">
            <w:pPr>
              <w:pStyle w:val="ListBullet"/>
            </w:pPr>
            <w:r w:rsidRPr="00E8618A">
              <w:t>constellation diagram interpretation</w:t>
            </w:r>
          </w:p>
          <w:p w:rsidR="00000000" w:rsidRPr="00E8618A" w:rsidP="00E8618A">
            <w:pPr>
              <w:pStyle w:val="ListBullet"/>
            </w:pPr>
            <w:r w:rsidRPr="00E8618A">
              <w:t xml:space="preserve">digital modulation techniques </w:t>
            </w:r>
          </w:p>
          <w:p w:rsidR="00000000" w:rsidRPr="00E8618A" w:rsidP="00E8618A">
            <w:pPr>
              <w:pStyle w:val="ListBullet"/>
            </w:pPr>
            <w:r w:rsidRPr="00E8618A">
              <w:t>DOC</w:t>
            </w:r>
            <w:r w:rsidRPr="00E8618A">
              <w:t>SIS cable modem characteristics</w:t>
            </w:r>
          </w:p>
          <w:p w:rsidR="00000000" w:rsidRPr="00E8618A" w:rsidP="00E8618A">
            <w:pPr>
              <w:pStyle w:val="ListBullet"/>
            </w:pPr>
            <w:r w:rsidRPr="00E8618A">
              <w:t>eye diagram interpretation</w:t>
            </w:r>
          </w:p>
          <w:p w:rsidR="00000000" w:rsidRPr="00E8618A" w:rsidP="00E8618A">
            <w:pPr>
              <w:pStyle w:val="ListBullet"/>
            </w:pPr>
            <w:r w:rsidRPr="00E8618A">
              <w:t>forward path from head end to subscriber showing expected signal levels at key points</w:t>
            </w:r>
          </w:p>
          <w:p w:rsidR="00000000" w:rsidRPr="00E8618A" w:rsidP="00E8618A">
            <w:pPr>
              <w:pStyle w:val="ListBullet"/>
            </w:pPr>
            <w:r w:rsidRPr="00E8618A">
              <w:t>frequency spectrum and RF frequency plan HFC broadband cable network</w:t>
            </w:r>
          </w:p>
          <w:p w:rsidR="00000000" w:rsidRPr="00E8618A" w:rsidP="00E8618A">
            <w:pPr>
              <w:pStyle w:val="ListBullet"/>
            </w:pPr>
            <w:r w:rsidRPr="00E8618A">
              <w:t>future BCN and migration to all-optical ca</w:t>
            </w:r>
            <w:r w:rsidRPr="00E8618A">
              <w:t>ble networks</w:t>
            </w:r>
          </w:p>
          <w:p w:rsidR="00000000" w:rsidRPr="00E8618A" w:rsidP="00E8618A">
            <w:pPr>
              <w:pStyle w:val="ListBullet"/>
            </w:pPr>
            <w:r w:rsidRPr="00E8618A">
              <w:t>HFC broadband cable network principles, architecture and associated equipment</w:t>
            </w:r>
          </w:p>
          <w:p w:rsidR="00000000" w:rsidRPr="00E8618A" w:rsidP="00E8618A">
            <w:pPr>
              <w:pStyle w:val="ListBullet"/>
            </w:pPr>
            <w:r w:rsidRPr="00E8618A">
              <w:t>measurement of optical power</w:t>
            </w:r>
          </w:p>
          <w:p w:rsidR="00000000" w:rsidRPr="00E8618A" w:rsidP="00E8618A">
            <w:pPr>
              <w:pStyle w:val="ListBullet"/>
            </w:pPr>
            <w:r w:rsidRPr="00E8618A">
              <w:t xml:space="preserve">minimum standards allowable in the return path for ingress </w:t>
            </w:r>
          </w:p>
          <w:p w:rsidR="00000000" w:rsidRPr="00E8618A" w:rsidP="00E8618A">
            <w:pPr>
              <w:pStyle w:val="ListBullet"/>
            </w:pPr>
            <w:r w:rsidRPr="00E8618A">
              <w:t>modulation error ratio (MER) and acceptable values</w:t>
            </w:r>
          </w:p>
          <w:p w:rsidR="00000000" w:rsidRPr="00E8618A" w:rsidP="00E8618A">
            <w:pPr>
              <w:pStyle w:val="ListBullet"/>
            </w:pPr>
            <w:r w:rsidRPr="00E8618A">
              <w:t>optical fibre characteris</w:t>
            </w:r>
            <w:r w:rsidRPr="00E8618A">
              <w:t>tics</w:t>
            </w:r>
          </w:p>
          <w:p w:rsidR="00000000" w:rsidRPr="00E8618A" w:rsidP="00E8618A">
            <w:pPr>
              <w:pStyle w:val="ListBullet"/>
            </w:pPr>
            <w:r w:rsidRPr="00E8618A">
              <w:t>passive devices including filter, attenuator, power inserter, coaxial splitter, coupler, multitap, equaliser</w:t>
            </w:r>
          </w:p>
          <w:p w:rsidR="00000000" w:rsidRPr="00E8618A" w:rsidP="00E8618A">
            <w:pPr>
              <w:pStyle w:val="ListBullet"/>
            </w:pPr>
            <w:r w:rsidRPr="00E8618A">
              <w:t>power supply requirements in a HFC broadband cable network</w:t>
            </w:r>
          </w:p>
          <w:p w:rsidR="00000000" w:rsidRPr="00E8618A" w:rsidP="00E8618A">
            <w:pPr>
              <w:pStyle w:val="ListBullet"/>
            </w:pPr>
            <w:r w:rsidRPr="00E8618A">
              <w:t>quadrature phase shift keying (QPSK)</w:t>
            </w:r>
          </w:p>
          <w:p w:rsidR="00000000" w:rsidRPr="00E8618A" w:rsidP="00E8618A">
            <w:pPr>
              <w:pStyle w:val="ListBullet"/>
            </w:pPr>
            <w:r w:rsidRPr="00E8618A">
              <w:t>return path from subscriber to head end showing expected signal levels at key points</w:t>
            </w:r>
          </w:p>
          <w:p w:rsidR="00000000" w:rsidRPr="00E8618A" w:rsidP="00E8618A">
            <w:pPr>
              <w:pStyle w:val="ListBullet"/>
            </w:pPr>
            <w:r w:rsidRPr="00E8618A">
              <w:t>RF amplifier characteristics including gain and tilt adjustment, equalisation, overload</w:t>
            </w:r>
          </w:p>
          <w:p w:rsidR="00000000" w:rsidRPr="00E8618A" w:rsidP="00E8618A">
            <w:pPr>
              <w:pStyle w:val="ListBullet"/>
            </w:pPr>
            <w:r w:rsidRPr="00E8618A">
              <w:t>services carried on HFC broadband cable network</w:t>
            </w:r>
          </w:p>
          <w:p w:rsidR="00000000" w:rsidRPr="00E8618A" w:rsidP="00E8618A">
            <w:pPr>
              <w:pStyle w:val="ListBullet"/>
            </w:pPr>
            <w:r w:rsidRPr="00E8618A">
              <w:t xml:space="preserve">spectrum utilisation of the return </w:t>
            </w:r>
            <w:r w:rsidRPr="00E8618A">
              <w:t>path showing location of telephony and data channels and signalling and test frequencies</w:t>
            </w:r>
          </w:p>
          <w:p w:rsidR="00000000" w:rsidRPr="00E8618A" w:rsidP="00E8618A">
            <w:pPr>
              <w:pStyle w:val="ListBullet"/>
            </w:pPr>
            <w:r w:rsidRPr="00E8618A">
              <w:t>forms of ingress and where they may fall in the return path</w:t>
            </w:r>
          </w:p>
          <w:p w:rsidR="00000000" w:rsidRPr="00E8618A" w:rsidP="00E8618A">
            <w:pPr>
              <w:pStyle w:val="ListBullet"/>
            </w:pPr>
            <w:r w:rsidRPr="00E8618A">
              <w:t xml:space="preserve">video stream transport formats: </w:t>
            </w:r>
          </w:p>
          <w:p w:rsidR="00000000" w:rsidRPr="00E8618A" w:rsidP="00E8618A">
            <w:pPr>
              <w:pStyle w:val="ListBullet2"/>
            </w:pPr>
            <w:r w:rsidRPr="00E8618A">
              <w:t xml:space="preserve">DVB-ASI </w:t>
            </w:r>
          </w:p>
          <w:p w:rsidR="00000000" w:rsidRPr="00E8618A" w:rsidP="00E8618A">
            <w:pPr>
              <w:pStyle w:val="ListBullet2"/>
            </w:pPr>
            <w:r w:rsidRPr="00E8618A">
              <w:t>HD-SDI</w:t>
            </w:r>
          </w:p>
          <w:p w:rsidR="00000000" w:rsidRPr="00E8618A" w:rsidP="00E8618A">
            <w:pPr>
              <w:pStyle w:val="ListBullet2"/>
            </w:pPr>
            <w:r w:rsidRPr="00E8618A">
              <w:t>MPEG-2</w:t>
            </w:r>
          </w:p>
          <w:p w:rsidR="00000000" w:rsidRPr="00E8618A" w:rsidP="00E8618A">
            <w:pPr>
              <w:pStyle w:val="ListBullet2"/>
            </w:pPr>
            <w:r w:rsidRPr="00E8618A">
              <w:t xml:space="preserve">SD-SDI </w:t>
            </w:r>
          </w:p>
        </w:tc>
      </w:tr>
    </w:tbl>
    <w:p w:rsidR="002D7835" w:rsidP="00E8618A">
      <w:pPr>
        <w:pStyle w:val="BodyText"/>
      </w:pPr>
    </w:p>
    <w:p w:rsidR="002D7835" w:rsidP="00E8618A">
      <w:pPr>
        <w:pStyle w:val="BodyText"/>
      </w:pPr>
    </w:p>
    <w:p w:rsidR="00000000" w:rsidRPr="00E8618A" w:rsidP="00E8618A">
      <w:pPr>
        <w:pStyle w:val="AllowPageBreak"/>
      </w:pPr>
    </w:p>
    <w:p w:rsidR="00000000" w:rsidRPr="00E8618A" w:rsidP="00E8618A">
      <w:pPr>
        <w:pStyle w:val="Heading1"/>
      </w:pPr>
      <w:bookmarkStart w:id="10" w:name="O_244541"/>
      <w:bookmarkEnd w:id="10"/>
      <w:r w:rsidRPr="00E8618A">
        <w:t>Evidence Guide</w:t>
      </w:r>
    </w:p>
    <w:tbl>
      <w:tblPr>
        <w:tblW w:w="9570" w:type="dxa"/>
        <w:tblLayout w:type="fixed"/>
        <w:tblCellMar>
          <w:left w:w="62" w:type="dxa"/>
          <w:right w:w="62" w:type="dxa"/>
        </w:tblCellMar>
        <w:tblLook w:val="0000"/>
      </w:tblPr>
      <w:tblGrid>
        <w:gridCol w:w="3908"/>
        <w:gridCol w:w="5662"/>
      </w:tblGrid>
      <w:tr w:rsidTr="002D783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SpecialBold"/>
              </w:rPr>
              <w:t>EVIDENCE GUIDE</w:t>
            </w:r>
          </w:p>
        </w:tc>
      </w:tr>
      <w:tr w:rsidTr="002D78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t>The evidence guide provides advice on assessment and must be read in conjunction with the performance criteria, required skills and knowledge, range statement and the Assessment Guidelines for the Training Package.</w:t>
            </w:r>
          </w:p>
        </w:tc>
      </w:tr>
      <w:tr w:rsidTr="002D78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p>
        </w:tc>
      </w:tr>
      <w:tr w:rsidTr="002D78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BodyText"/>
            </w:pPr>
            <w:r w:rsidRPr="00E8618A">
              <w:t>Evidence of the ability to:</w:t>
            </w:r>
          </w:p>
          <w:p w:rsidR="00000000" w:rsidRPr="00E8618A" w:rsidP="00E8618A">
            <w:pPr>
              <w:pStyle w:val="ListBullet"/>
            </w:pPr>
            <w:r w:rsidRPr="00E8618A">
              <w:t>plan, conduct and record HFC maintenance activities procedures and techniques</w:t>
            </w:r>
          </w:p>
          <w:p w:rsidR="00000000" w:rsidRPr="00E8618A" w:rsidP="00E8618A">
            <w:pPr>
              <w:pStyle w:val="ListBullet"/>
            </w:pPr>
            <w:r w:rsidRPr="00E8618A">
              <w:t>comply with site risk control, OHS, environmental, quality and communication requirements</w:t>
            </w:r>
          </w:p>
          <w:p w:rsidR="00000000" w:rsidP="00E8618A">
            <w:pPr>
              <w:pStyle w:val="ListBullet"/>
              <w:rPr>
                <w:lang w:val="en-NZ"/>
              </w:rPr>
            </w:pPr>
            <w:r w:rsidRPr="00E8618A">
              <w:t>perform RF and optical measurements</w:t>
            </w:r>
          </w:p>
        </w:tc>
      </w:tr>
      <w:tr w:rsidTr="002D78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BodyText"/>
            </w:pPr>
            <w:r w:rsidRPr="00E8618A">
              <w:t>Assessment must ensure:</w:t>
            </w:r>
          </w:p>
          <w:p w:rsidR="00000000" w:rsidRPr="00E8618A" w:rsidP="00E8618A">
            <w:pPr>
              <w:pStyle w:val="ListBullet"/>
            </w:pPr>
            <w:r w:rsidRPr="00E8618A">
              <w:t>sites on which HFC maintenance may be conducted</w:t>
            </w:r>
          </w:p>
          <w:p w:rsidR="00000000" w:rsidRPr="00E8618A" w:rsidP="00E8618A">
            <w:pPr>
              <w:pStyle w:val="ListBullet"/>
            </w:pPr>
            <w:r w:rsidRPr="00E8618A">
              <w:t xml:space="preserve">use of </w:t>
            </w:r>
            <w:r w:rsidRPr="00E8618A">
              <w:t>maintenance tools and test instruments currently used in industry</w:t>
            </w:r>
          </w:p>
          <w:p w:rsidR="00000000" w:rsidP="00E8618A">
            <w:pPr>
              <w:pStyle w:val="ListBullet"/>
              <w:rPr>
                <w:lang w:val="en-NZ"/>
              </w:rPr>
            </w:pPr>
            <w:r w:rsidRPr="00E8618A">
              <w:t>relevant regulatory, enterprise and equipment documentation that impact on maintenance activities.</w:t>
            </w:r>
          </w:p>
        </w:tc>
      </w:tr>
      <w:tr w:rsidTr="002D78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BodyText"/>
            </w:pPr>
            <w:r w:rsidRPr="00E8618A">
              <w:t>A range of assessment methods should be used to assess practical skil</w:t>
            </w:r>
            <w:r w:rsidRPr="00E8618A">
              <w:t>ls and knowledge. The following examples are appropriate for this unit:</w:t>
            </w:r>
          </w:p>
          <w:p w:rsidR="00000000" w:rsidRPr="00E8618A" w:rsidP="00E8618A">
            <w:pPr>
              <w:pStyle w:val="ListBullet"/>
            </w:pPr>
            <w:r w:rsidRPr="00E8618A">
              <w:t>direct observation of the candidate carrying out HFC maintenance activities</w:t>
            </w:r>
          </w:p>
          <w:p w:rsidR="00000000" w:rsidRPr="00E8618A" w:rsidP="00E8618A">
            <w:pPr>
              <w:pStyle w:val="ListBullet"/>
            </w:pPr>
            <w:r w:rsidRPr="00E8618A">
              <w:t>review of maintenance reports completed by the candidate for different sites and equipment within the HFC n</w:t>
            </w:r>
            <w:r w:rsidRPr="00E8618A">
              <w:t>etwork</w:t>
            </w:r>
          </w:p>
          <w:p w:rsidR="00000000" w:rsidP="00E8618A">
            <w:pPr>
              <w:pStyle w:val="ListBullet"/>
              <w:rPr>
                <w:lang w:val="en-NZ"/>
              </w:rPr>
            </w:pPr>
            <w:r w:rsidRPr="00E8618A">
              <w:t>oral or written questioning to assess knowledge of maintenance procedures.</w:t>
            </w:r>
          </w:p>
        </w:tc>
      </w:tr>
      <w:tr w:rsidTr="002D78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BodyText"/>
            </w:pPr>
            <w:r w:rsidRPr="00E8618A">
              <w:t>Holistic assessment with other units relevant to the industry sector, workplace and job role is recommended.</w:t>
            </w:r>
          </w:p>
          <w:p w:rsidR="00000000" w:rsidRPr="00E8618A" w:rsidP="00E8618A">
            <w:pPr>
              <w:pStyle w:val="ListBullet"/>
            </w:pPr>
            <w:r w:rsidRPr="00E8618A">
              <w:t>ICTTEN4085A Monitor, analyse and action telecommunications network alarms</w:t>
            </w:r>
          </w:p>
          <w:p w:rsidR="00000000" w:rsidRPr="00E8618A" w:rsidP="00E8618A">
            <w:pPr>
              <w:pStyle w:val="ListBullet"/>
            </w:pPr>
            <w:r w:rsidRPr="00E8618A">
              <w:t>ICTTEN4086A Undertake routine maintenance of the telecommunications network.</w:t>
            </w:r>
          </w:p>
          <w:p w:rsidR="00000000" w:rsidRPr="00E8618A" w:rsidP="00E8618A">
            <w:pPr>
              <w:pStyle w:val="BodyText"/>
            </w:pPr>
          </w:p>
          <w:p w:rsidR="00000000" w:rsidRPr="00E8618A" w:rsidP="00E8618A">
            <w:pPr>
              <w:pStyle w:val="BodyText"/>
            </w:pPr>
            <w:r w:rsidRPr="00E8618A">
              <w:t>Aboriginal people and other people from a non-English speaking background may have second language issue</w:t>
            </w:r>
            <w:r w:rsidRPr="00E8618A">
              <w:t>s.</w:t>
            </w:r>
          </w:p>
          <w:p w:rsidR="00000000" w:rsidRPr="00E8618A" w:rsidP="00E8618A">
            <w:pPr>
              <w:pStyle w:val="BodyText"/>
            </w:pPr>
          </w:p>
          <w:p w:rsidR="00000000" w:rsidRPr="00E8618A" w:rsidP="00E8618A">
            <w:pPr>
              <w:pStyle w:val="BodyText"/>
            </w:pPr>
            <w:r w:rsidRPr="00E8618A">
              <w:t xml:space="preserve">Access must be provided to appropriate learning and assessment support when required. </w:t>
            </w:r>
          </w:p>
          <w:p w:rsidR="00000000" w:rsidRPr="00E8618A" w:rsidP="00E8618A">
            <w:pPr>
              <w:pStyle w:val="BodyText"/>
            </w:pPr>
          </w:p>
          <w:p w:rsidR="00000000" w:rsidRPr="00E8618A" w:rsidP="00E8618A">
            <w:pPr>
              <w:pStyle w:val="BodyText"/>
            </w:pPr>
            <w:r w:rsidRPr="00E8618A">
              <w:t>Assessment processes and techniques must be culturally appropriate, and appropriate to the oral communication skill level, and language and literacy capacity of the</w:t>
            </w:r>
            <w:r w:rsidRPr="00E8618A">
              <w:t xml:space="preserve"> candidate and the work being performed.</w:t>
            </w:r>
          </w:p>
          <w:p w:rsidR="00000000" w:rsidRPr="00E8618A" w:rsidP="00E8618A">
            <w:pPr>
              <w:pStyle w:val="BodyText"/>
            </w:pPr>
          </w:p>
          <w:p w:rsidR="00000000" w:rsidRPr="00E8618A" w:rsidP="00E8618A">
            <w:pPr>
              <w:pStyle w:val="BodyText"/>
            </w:pPr>
            <w:r w:rsidRPr="00E8618A">
              <w:t>In all cases where practical assessment is used it will be combined with targeted questioning to assess required knowledge. Questioning techniques should not require language, literacy and numeracy skills beyond th</w:t>
            </w:r>
            <w:r w:rsidRPr="00E8618A">
              <w:t xml:space="preserve">ose required in this unit of competency. </w:t>
            </w:r>
          </w:p>
          <w:p w:rsidR="00000000" w:rsidRPr="00E8618A" w:rsidP="00E8618A">
            <w:pPr>
              <w:pStyle w:val="BodyText"/>
            </w:pPr>
          </w:p>
          <w:p w:rsidR="00000000" w:rsidRPr="00E8618A" w:rsidP="00E8618A">
            <w:pPr>
              <w:pStyle w:val="BodyText"/>
            </w:pPr>
            <w:r w:rsidRPr="00E8618A">
              <w:t>Where applicable, physical resources should include equipment modified for people with special needs.</w:t>
            </w:r>
          </w:p>
          <w:p w:rsidR="00000000" w:rsidRPr="00E8618A" w:rsidP="00E8618A">
            <w:pPr>
              <w:pStyle w:val="BodyText"/>
            </w:pPr>
          </w:p>
        </w:tc>
      </w:tr>
    </w:tbl>
    <w:p w:rsidR="002D7835" w:rsidP="00E8618A">
      <w:pPr>
        <w:pStyle w:val="BodyText"/>
      </w:pPr>
    </w:p>
    <w:p w:rsidR="002D7835" w:rsidP="00E8618A">
      <w:pPr>
        <w:pStyle w:val="BodyText"/>
      </w:pPr>
    </w:p>
    <w:p w:rsidR="00000000" w:rsidRPr="00E8618A" w:rsidP="00E8618A">
      <w:pPr>
        <w:pStyle w:val="Heading1"/>
      </w:pPr>
      <w:bookmarkStart w:id="11" w:name="O_252524"/>
      <w:bookmarkEnd w:id="11"/>
      <w:r w:rsidRPr="00E8618A">
        <w:t>Range Statement</w:t>
      </w:r>
    </w:p>
    <w:tbl>
      <w:tblPr>
        <w:tblW w:w="0" w:type="auto"/>
        <w:tblLayout w:type="fixed"/>
        <w:tblCellMar>
          <w:left w:w="62" w:type="dxa"/>
          <w:right w:w="62" w:type="dxa"/>
        </w:tblCellMar>
        <w:tblLook w:val="0000"/>
      </w:tblPr>
      <w:tblGrid>
        <w:gridCol w:w="3443"/>
        <w:gridCol w:w="5079"/>
      </w:tblGrid>
      <w:tr w:rsidTr="002D783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SpecialBold"/>
              </w:rPr>
              <w:t>RANGE STATEMENT</w:t>
            </w:r>
          </w:p>
        </w:tc>
      </w:tr>
      <w:tr w:rsidTr="002D78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t>The range statement relates to the unit of competency as a whole. It allows for different work environments and situations that may affect performance. Bold italicised wording, if used in the performance criteria, is detailed below. Essential operating con</w:t>
            </w:r>
            <w:r w:rsidRPr="00E8618A">
              <w:t>ditions that may be present with training and assessment (depending on the work situation, needs of the candidate, accessibility of the item, and local industry and regional contexts) may also be included.</w:t>
            </w:r>
          </w:p>
        </w:tc>
      </w:tr>
      <w:tr w:rsidTr="002D7835">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BoldandItalics"/>
              </w:rPr>
              <w:t>Relevant legislation</w:t>
            </w:r>
            <w:r w:rsidRPr="00E8618A">
              <w:t xml:space="preserve">, </w:t>
            </w:r>
            <w:r w:rsidRPr="00E8618A">
              <w:rPr>
                <w:rStyle w:val="BoldandItalics"/>
              </w:rPr>
              <w:t>codes</w:t>
            </w:r>
            <w:r w:rsidRPr="00E8618A">
              <w:t xml:space="preserve">, </w:t>
            </w:r>
            <w:r w:rsidRPr="00E8618A">
              <w:rPr>
                <w:rStyle w:val="BoldandItalics"/>
              </w:rPr>
              <w:t>regulations and standards</w:t>
            </w:r>
            <w:r w:rsidRPr="00E8618A">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ListBullet"/>
            </w:pPr>
            <w:r w:rsidRPr="00E8618A">
              <w:t>appropriate licences:</w:t>
            </w:r>
          </w:p>
          <w:p w:rsidR="00000000" w:rsidRPr="00E8618A" w:rsidP="00E8618A">
            <w:pPr>
              <w:pStyle w:val="ListBullet2"/>
            </w:pPr>
            <w:r w:rsidRPr="00E8618A">
              <w:t>cable</w:t>
            </w:r>
          </w:p>
          <w:p w:rsidR="00000000" w:rsidRPr="00E8618A" w:rsidP="00E8618A">
            <w:pPr>
              <w:pStyle w:val="ListBullet2"/>
            </w:pPr>
            <w:r w:rsidRPr="00E8618A">
              <w:t>electrical</w:t>
            </w:r>
          </w:p>
          <w:p w:rsidR="00000000" w:rsidRPr="00E8618A" w:rsidP="00E8618A">
            <w:pPr>
              <w:pStyle w:val="ListBullet2"/>
            </w:pPr>
            <w:r w:rsidRPr="00E8618A">
              <w:t>elevated work platform (EWP)</w:t>
            </w:r>
          </w:p>
          <w:p w:rsidR="00000000" w:rsidRPr="00E8618A" w:rsidP="00E8618A">
            <w:pPr>
              <w:pStyle w:val="ListBullet2"/>
            </w:pPr>
            <w:r w:rsidRPr="00E8618A">
              <w:t>rigger</w:t>
            </w:r>
          </w:p>
          <w:p w:rsidR="00000000" w:rsidRPr="00E8618A" w:rsidP="00E8618A">
            <w:pPr>
              <w:pStyle w:val="ListBullet"/>
            </w:pPr>
            <w:r w:rsidRPr="00E8618A">
              <w:t>Australian Communications Industry Forum (ACIF) standards and codes</w:t>
            </w:r>
          </w:p>
          <w:p w:rsidR="00000000" w:rsidRPr="00E8618A" w:rsidP="00E8618A">
            <w:pPr>
              <w:pStyle w:val="ListBullet"/>
            </w:pPr>
            <w:r w:rsidRPr="00E8618A">
              <w:t>Australian Communications and Media Authority (ACMA) technical standards</w:t>
            </w:r>
          </w:p>
          <w:p w:rsidR="00000000" w:rsidRPr="00E8618A" w:rsidP="00E8618A">
            <w:pPr>
              <w:pStyle w:val="ListBullet"/>
            </w:pPr>
            <w:r w:rsidRPr="00E8618A">
              <w:t>Australian building codes and regulations</w:t>
            </w:r>
          </w:p>
          <w:p w:rsidR="00000000" w:rsidRPr="00E8618A" w:rsidP="00E8618A">
            <w:pPr>
              <w:pStyle w:val="ListBullet"/>
            </w:pPr>
            <w:r w:rsidRPr="00E8618A">
              <w:t>Australian standards</w:t>
            </w:r>
          </w:p>
          <w:p w:rsidR="00000000" w:rsidRPr="00E8618A" w:rsidP="00E8618A">
            <w:pPr>
              <w:pStyle w:val="ListBullet"/>
            </w:pPr>
            <w:r w:rsidRPr="00E8618A">
              <w:t>enterprise standards</w:t>
            </w:r>
          </w:p>
          <w:p w:rsidR="00000000" w:rsidRPr="00E8618A" w:rsidP="00E8618A">
            <w:pPr>
              <w:pStyle w:val="ListBullet"/>
            </w:pPr>
            <w:r w:rsidRPr="00E8618A">
              <w:t>environmental protection</w:t>
            </w:r>
          </w:p>
          <w:p w:rsidR="00000000" w:rsidRPr="00E8618A" w:rsidP="00E8618A">
            <w:pPr>
              <w:pStyle w:val="ListBullet"/>
            </w:pPr>
            <w:r w:rsidRPr="00E8618A">
              <w:t xml:space="preserve">equipment standards </w:t>
            </w:r>
          </w:p>
          <w:p w:rsidR="00000000" w:rsidRPr="00E8618A" w:rsidP="00E8618A">
            <w:pPr>
              <w:pStyle w:val="ListBullet"/>
            </w:pPr>
            <w:r w:rsidRPr="00E8618A">
              <w:t>fire regulations</w:t>
            </w:r>
          </w:p>
          <w:p w:rsidR="00000000" w:rsidRPr="00E8618A" w:rsidP="00E8618A">
            <w:pPr>
              <w:pStyle w:val="ListBullet"/>
            </w:pPr>
            <w:r w:rsidRPr="00E8618A">
              <w:t>heritage legislation</w:t>
            </w:r>
          </w:p>
          <w:p w:rsidR="00000000" w:rsidRPr="00E8618A" w:rsidP="00E8618A">
            <w:pPr>
              <w:pStyle w:val="ListBullet"/>
            </w:pPr>
            <w:r w:rsidRPr="00E8618A">
              <w:t>international s</w:t>
            </w:r>
            <w:r w:rsidRPr="00E8618A">
              <w:t>tandards</w:t>
            </w:r>
          </w:p>
          <w:p w:rsidR="00000000" w:rsidRPr="00E8618A" w:rsidP="00E8618A">
            <w:pPr>
              <w:pStyle w:val="ListBullet"/>
            </w:pPr>
            <w:r w:rsidRPr="00E8618A">
              <w:t>intrinsically safe lightning protection</w:t>
            </w:r>
          </w:p>
          <w:p w:rsidR="00000000" w:rsidRPr="00E8618A" w:rsidP="00E8618A">
            <w:pPr>
              <w:pStyle w:val="ListBullet"/>
            </w:pPr>
            <w:r w:rsidRPr="00E8618A">
              <w:t>local government</w:t>
            </w:r>
          </w:p>
          <w:p w:rsidR="00000000" w:rsidRPr="00E8618A" w:rsidP="00E8618A">
            <w:pPr>
              <w:pStyle w:val="ListBullet"/>
            </w:pPr>
            <w:r w:rsidRPr="00E8618A">
              <w:t>OHS</w:t>
            </w:r>
          </w:p>
          <w:p w:rsidR="00000000" w:rsidRPr="00E8618A" w:rsidP="00E8618A">
            <w:pPr>
              <w:pStyle w:val="ListBullet"/>
            </w:pPr>
            <w:r w:rsidRPr="00E8618A">
              <w:t>site engineering standard</w:t>
            </w:r>
          </w:p>
          <w:p w:rsidR="00000000" w:rsidP="00E8618A">
            <w:pPr>
              <w:pStyle w:val="ListBullet"/>
              <w:rPr>
                <w:lang w:val="en-NZ"/>
              </w:rPr>
            </w:pPr>
            <w:r w:rsidRPr="00E8618A">
              <w:t xml:space="preserve">Telecommunications Act. </w:t>
            </w:r>
          </w:p>
        </w:tc>
      </w:tr>
      <w:tr w:rsidTr="002D7835">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BoldandItalics"/>
              </w:rPr>
              <w:t>HFC network elements</w:t>
            </w:r>
            <w:r w:rsidRPr="00E8618A">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ListBullet"/>
            </w:pPr>
            <w:r w:rsidRPr="00E8618A">
              <w:t>headend</w:t>
            </w:r>
          </w:p>
          <w:p w:rsidR="00000000" w:rsidRPr="00E8618A" w:rsidP="00E8618A">
            <w:pPr>
              <w:pStyle w:val="ListBullet"/>
            </w:pPr>
            <w:r w:rsidRPr="00E8618A">
              <w:t>optical network:</w:t>
            </w:r>
          </w:p>
          <w:p w:rsidR="00000000" w:rsidRPr="00E8618A" w:rsidP="00E8618A">
            <w:pPr>
              <w:pStyle w:val="ListBullet2"/>
            </w:pPr>
            <w:r w:rsidRPr="00E8618A">
              <w:t>optical node</w:t>
            </w:r>
          </w:p>
          <w:p w:rsidR="00000000" w:rsidRPr="00E8618A" w:rsidP="00E8618A">
            <w:pPr>
              <w:pStyle w:val="ListBullet2"/>
            </w:pPr>
            <w:r w:rsidRPr="00E8618A">
              <w:t>optical or RF hub</w:t>
            </w:r>
          </w:p>
          <w:p w:rsidR="00000000" w:rsidRPr="00E8618A" w:rsidP="00E8618A">
            <w:pPr>
              <w:pStyle w:val="ListBullet"/>
            </w:pPr>
            <w:r w:rsidRPr="00E8618A">
              <w:t>RF network:</w:t>
            </w:r>
          </w:p>
          <w:p w:rsidR="00000000" w:rsidRPr="00E8618A" w:rsidP="00E8618A">
            <w:pPr>
              <w:pStyle w:val="ListBullet2"/>
            </w:pPr>
            <w:r w:rsidRPr="00E8618A">
              <w:t>customer tap</w:t>
            </w:r>
          </w:p>
          <w:p w:rsidR="00000000" w:rsidRPr="00E8618A" w:rsidP="00E8618A">
            <w:pPr>
              <w:pStyle w:val="ListBullet2"/>
            </w:pPr>
            <w:r w:rsidRPr="00E8618A">
              <w:t>global network amplifier (GNA) with reverse path amplifier</w:t>
            </w:r>
          </w:p>
          <w:p w:rsidR="00000000" w:rsidRPr="00E8618A" w:rsidP="00E8618A">
            <w:pPr>
              <w:pStyle w:val="ListBullet2"/>
            </w:pPr>
            <w:r w:rsidRPr="00E8618A">
              <w:t>isolator</w:t>
            </w:r>
          </w:p>
          <w:p w:rsidR="00000000" w:rsidRPr="00E8618A" w:rsidP="00E8618A">
            <w:pPr>
              <w:pStyle w:val="ListBullet2"/>
            </w:pPr>
            <w:r w:rsidRPr="00E8618A">
              <w:t>line extender (LE) with reverse path amplifier</w:t>
            </w:r>
          </w:p>
          <w:p w:rsidR="00000000" w:rsidRPr="00E8618A" w:rsidP="00E8618A">
            <w:pPr>
              <w:pStyle w:val="ListBullet2"/>
            </w:pPr>
            <w:r w:rsidRPr="00E8618A">
              <w:t>line power inserter</w:t>
            </w:r>
          </w:p>
          <w:p w:rsidR="00000000" w:rsidP="00E8618A">
            <w:pPr>
              <w:pStyle w:val="ListBullet2"/>
              <w:rPr>
                <w:lang w:val="en-NZ"/>
              </w:rPr>
            </w:pPr>
            <w:r w:rsidRPr="00E8618A">
              <w:t>splitter.</w:t>
            </w:r>
          </w:p>
        </w:tc>
      </w:tr>
      <w:tr w:rsidTr="002D7835">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BoldandItalics"/>
              </w:rPr>
              <w:t>Maintenance</w:t>
            </w:r>
            <w:r w:rsidRPr="00E8618A">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ListBullet"/>
            </w:pPr>
            <w:r w:rsidRPr="00E8618A">
              <w:t>corrective maintenance</w:t>
            </w:r>
          </w:p>
          <w:p w:rsidR="00000000" w:rsidRPr="00E8618A" w:rsidP="00E8618A">
            <w:pPr>
              <w:pStyle w:val="ListBullet"/>
            </w:pPr>
            <w:r w:rsidRPr="00E8618A">
              <w:t>remote maintenance</w:t>
            </w:r>
          </w:p>
          <w:p w:rsidR="00000000" w:rsidP="00E8618A">
            <w:pPr>
              <w:pStyle w:val="ListBullet"/>
              <w:rPr>
                <w:lang w:val="en-NZ"/>
              </w:rPr>
            </w:pPr>
            <w:r w:rsidRPr="00E8618A">
              <w:t>routine maintenance.</w:t>
            </w:r>
          </w:p>
        </w:tc>
      </w:tr>
      <w:tr w:rsidTr="002D7835">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BoldandItalics"/>
              </w:rPr>
              <w:t>Network Operations Centre</w:t>
            </w:r>
            <w:r w:rsidRPr="00E8618A">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ListBullet"/>
            </w:pPr>
            <w:r w:rsidRPr="00E8618A">
              <w:t>coordination of repairs or changes to the network</w:t>
            </w:r>
          </w:p>
          <w:p w:rsidR="00000000" w:rsidRPr="00E8618A" w:rsidP="00E8618A">
            <w:pPr>
              <w:pStyle w:val="ListBullet"/>
            </w:pPr>
            <w:r w:rsidRPr="00E8618A">
              <w:t>escalation of faults</w:t>
            </w:r>
          </w:p>
          <w:p w:rsidR="00000000" w:rsidRPr="00E8618A" w:rsidP="00E8618A">
            <w:pPr>
              <w:pStyle w:val="ListBullet"/>
            </w:pPr>
            <w:r w:rsidRPr="00E8618A">
              <w:t>monitoring:</w:t>
            </w:r>
          </w:p>
          <w:p w:rsidR="00000000" w:rsidRPr="00E8618A" w:rsidP="00E8618A">
            <w:pPr>
              <w:pStyle w:val="ListBullet2"/>
            </w:pPr>
            <w:r w:rsidRPr="00E8618A">
              <w:t>network alarms</w:t>
            </w:r>
          </w:p>
          <w:p w:rsidR="00000000" w:rsidRPr="00E8618A" w:rsidP="00E8618A">
            <w:pPr>
              <w:pStyle w:val="ListBullet2"/>
            </w:pPr>
            <w:r w:rsidRPr="00E8618A">
              <w:t>optical fibre cuts</w:t>
            </w:r>
          </w:p>
          <w:p w:rsidR="00000000" w:rsidRPr="00E8618A" w:rsidP="00E8618A">
            <w:pPr>
              <w:pStyle w:val="ListBullet2"/>
            </w:pPr>
            <w:r w:rsidRPr="00E8618A">
              <w:t>power failures</w:t>
            </w:r>
          </w:p>
          <w:p w:rsidR="00000000" w:rsidRPr="00E8618A" w:rsidP="00E8618A">
            <w:pPr>
              <w:pStyle w:val="ListBullet"/>
            </w:pPr>
            <w:r w:rsidRPr="00E8618A">
              <w:t>performing diagnostic tests</w:t>
            </w:r>
          </w:p>
          <w:p w:rsidR="00000000" w:rsidP="00E8618A">
            <w:pPr>
              <w:pStyle w:val="ListBullet"/>
              <w:rPr>
                <w:lang w:val="en-NZ"/>
              </w:rPr>
            </w:pPr>
            <w:r w:rsidRPr="00E8618A">
              <w:t>troubleshooting.</w:t>
            </w:r>
          </w:p>
        </w:tc>
      </w:tr>
      <w:tr w:rsidTr="002D7835">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BoldandItalics"/>
              </w:rPr>
              <w:t>Maintenance schedule</w:t>
            </w:r>
            <w:r w:rsidRPr="00E8618A">
              <w:t xml:space="preserve"> may be: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ListBullet"/>
            </w:pPr>
            <w:r w:rsidRPr="00E8618A">
              <w:t>details from service level agreement (SLA)</w:t>
            </w:r>
          </w:p>
          <w:p w:rsidR="00000000" w:rsidRPr="00E8618A" w:rsidP="00E8618A">
            <w:pPr>
              <w:pStyle w:val="ListBullet"/>
            </w:pPr>
            <w:r w:rsidRPr="00E8618A">
              <w:t>frequency:</w:t>
            </w:r>
          </w:p>
          <w:p w:rsidR="00000000" w:rsidRPr="00E8618A" w:rsidP="00E8618A">
            <w:pPr>
              <w:pStyle w:val="ListBullet2"/>
            </w:pPr>
            <w:r w:rsidRPr="00E8618A">
              <w:t>monthly</w:t>
            </w:r>
          </w:p>
          <w:p w:rsidR="00000000" w:rsidRPr="00E8618A" w:rsidP="00E8618A">
            <w:pPr>
              <w:pStyle w:val="ListBullet2"/>
            </w:pPr>
            <w:r w:rsidRPr="00E8618A">
              <w:t>quarterly</w:t>
            </w:r>
          </w:p>
          <w:p w:rsidR="00000000" w:rsidRPr="00E8618A" w:rsidP="00E8618A">
            <w:pPr>
              <w:pStyle w:val="ListBullet"/>
            </w:pPr>
            <w:r w:rsidRPr="00E8618A">
              <w:t>procedures</w:t>
            </w:r>
          </w:p>
          <w:p w:rsidR="00000000" w:rsidRPr="00E8618A" w:rsidP="00E8618A">
            <w:pPr>
              <w:pStyle w:val="ListBullet"/>
            </w:pPr>
            <w:r w:rsidRPr="00E8618A">
              <w:t>responsibilities and commitment</w:t>
            </w:r>
          </w:p>
          <w:p w:rsidR="00000000" w:rsidP="00E8618A">
            <w:pPr>
              <w:pStyle w:val="ListBullet"/>
              <w:rPr>
                <w:lang w:val="en-NZ"/>
              </w:rPr>
            </w:pPr>
            <w:r w:rsidRPr="00E8618A">
              <w:t>timings.</w:t>
            </w:r>
          </w:p>
        </w:tc>
      </w:tr>
      <w:tr w:rsidTr="002D7835">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BoldandItalics"/>
              </w:rPr>
              <w:t>Potential impact</w:t>
            </w:r>
            <w:r w:rsidRPr="00E8618A">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ListBullet"/>
            </w:pPr>
            <w:r w:rsidRPr="00E8618A">
              <w:t>degradation of service to residential customers</w:t>
            </w:r>
          </w:p>
          <w:p w:rsidR="00000000" w:rsidRPr="00E8618A" w:rsidP="00E8618A">
            <w:pPr>
              <w:pStyle w:val="ListBullet"/>
            </w:pPr>
            <w:r w:rsidRPr="00E8618A">
              <w:t>disruption of service to residential customers</w:t>
            </w:r>
          </w:p>
          <w:p w:rsidR="00000000" w:rsidRPr="00E8618A" w:rsidP="00E8618A">
            <w:pPr>
              <w:pStyle w:val="ListBullet"/>
            </w:pPr>
            <w:r w:rsidRPr="00E8618A">
              <w:t>intermittent degradation of service to residential customers</w:t>
            </w:r>
          </w:p>
          <w:p w:rsidR="00000000" w:rsidRPr="00E8618A" w:rsidP="00E8618A">
            <w:pPr>
              <w:pStyle w:val="ListBullet"/>
            </w:pPr>
            <w:r w:rsidRPr="00E8618A">
              <w:t>intermittent performance</w:t>
            </w:r>
          </w:p>
          <w:p w:rsidR="00000000" w:rsidRPr="00E8618A" w:rsidP="00E8618A">
            <w:pPr>
              <w:pStyle w:val="ListBullet"/>
            </w:pPr>
            <w:r w:rsidRPr="00E8618A">
              <w:t>loss of service and revenue to enterprise customers</w:t>
            </w:r>
          </w:p>
          <w:p w:rsidR="00000000" w:rsidRPr="00E8618A" w:rsidP="00E8618A">
            <w:pPr>
              <w:pStyle w:val="ListBullet"/>
            </w:pPr>
            <w:r w:rsidRPr="00E8618A">
              <w:t>outage</w:t>
            </w:r>
          </w:p>
          <w:p w:rsidR="00000000" w:rsidP="00E8618A">
            <w:pPr>
              <w:pStyle w:val="ListBullet"/>
              <w:rPr>
                <w:lang w:val="en-NZ"/>
              </w:rPr>
            </w:pPr>
            <w:r w:rsidRPr="00E8618A">
              <w:t>total loss of service to residential customers.</w:t>
            </w:r>
          </w:p>
        </w:tc>
      </w:tr>
      <w:tr w:rsidTr="002D7835">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BoldandItalics"/>
              </w:rPr>
              <w:t>Outage</w:t>
            </w:r>
            <w:r w:rsidRPr="00E8618A">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ListBullet"/>
            </w:pPr>
            <w:r w:rsidRPr="00E8618A">
              <w:t>loss of service to customers due to a net</w:t>
            </w:r>
            <w:r w:rsidRPr="00E8618A">
              <w:t xml:space="preserve">work fault or upgrade </w:t>
            </w:r>
          </w:p>
          <w:p w:rsidR="00000000" w:rsidRPr="00E8618A" w:rsidP="00E8618A">
            <w:pPr>
              <w:pStyle w:val="ListBullet"/>
            </w:pPr>
            <w:r w:rsidRPr="00E8618A">
              <w:t>planned in the case of network upgrades</w:t>
            </w:r>
          </w:p>
          <w:p w:rsidR="00000000" w:rsidP="00E8618A">
            <w:pPr>
              <w:pStyle w:val="ListBullet"/>
              <w:rPr>
                <w:lang w:val="en-NZ"/>
              </w:rPr>
            </w:pPr>
            <w:r w:rsidRPr="00E8618A">
              <w:t>unplanned in relation to faults.</w:t>
            </w:r>
          </w:p>
        </w:tc>
      </w:tr>
      <w:tr w:rsidTr="002D7835">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BoldandItalics"/>
              </w:rPr>
              <w:t>Tools</w:t>
            </w:r>
            <w:r w:rsidRPr="00E8618A">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ListBullet"/>
            </w:pPr>
            <w:r w:rsidRPr="00E8618A">
              <w:t xml:space="preserve">anti-static wrist strap </w:t>
            </w:r>
          </w:p>
          <w:p w:rsidR="00000000" w:rsidRPr="00E8618A" w:rsidP="00E8618A">
            <w:pPr>
              <w:pStyle w:val="ListBullet"/>
            </w:pPr>
            <w:r w:rsidRPr="00E8618A">
              <w:t>PC board or sub-rack removal tool</w:t>
            </w:r>
          </w:p>
          <w:p w:rsidR="00000000" w:rsidRPr="00E8618A" w:rsidP="00E8618A">
            <w:pPr>
              <w:pStyle w:val="ListBullet"/>
            </w:pPr>
            <w:r w:rsidRPr="00E8618A">
              <w:t>pliers</w:t>
            </w:r>
          </w:p>
          <w:p w:rsidR="00000000" w:rsidRPr="00E8618A" w:rsidP="00E8618A">
            <w:pPr>
              <w:pStyle w:val="ListBullet"/>
            </w:pPr>
            <w:r w:rsidRPr="00E8618A">
              <w:t>power drill</w:t>
            </w:r>
          </w:p>
          <w:p w:rsidR="00000000" w:rsidRPr="00E8618A" w:rsidP="00E8618A">
            <w:pPr>
              <w:pStyle w:val="ListBullet"/>
            </w:pPr>
            <w:r w:rsidRPr="00E8618A">
              <w:t>screwdrivers</w:t>
            </w:r>
          </w:p>
          <w:p w:rsidR="00000000" w:rsidRPr="00E8618A" w:rsidP="00E8618A">
            <w:pPr>
              <w:pStyle w:val="ListBullet"/>
            </w:pPr>
            <w:r w:rsidRPr="00E8618A">
              <w:t>sockets</w:t>
            </w:r>
          </w:p>
          <w:p w:rsidR="00000000" w:rsidRPr="00E8618A" w:rsidP="00E8618A">
            <w:pPr>
              <w:pStyle w:val="ListBullet"/>
            </w:pPr>
            <w:r w:rsidRPr="00E8618A">
              <w:t>soldering iron</w:t>
            </w:r>
          </w:p>
          <w:p w:rsidR="00000000" w:rsidP="00E8618A">
            <w:pPr>
              <w:pStyle w:val="ListBullet"/>
              <w:rPr>
                <w:lang w:val="en-NZ"/>
              </w:rPr>
            </w:pPr>
            <w:r w:rsidRPr="00E8618A">
              <w:t>spanners.</w:t>
            </w:r>
          </w:p>
        </w:tc>
      </w:tr>
      <w:tr w:rsidTr="002D7835">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BoldandItalics"/>
              </w:rPr>
              <w:t>Resources</w:t>
            </w:r>
            <w:r w:rsidRPr="00E8618A">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ListBullet"/>
            </w:pPr>
            <w:r w:rsidRPr="00E8618A">
              <w:t>elevated work platform hire</w:t>
            </w:r>
          </w:p>
          <w:p w:rsidR="00000000" w:rsidRPr="00E8618A" w:rsidP="00E8618A">
            <w:pPr>
              <w:pStyle w:val="ListBullet"/>
            </w:pPr>
            <w:r w:rsidRPr="00E8618A">
              <w:t>licensed cabler</w:t>
            </w:r>
          </w:p>
          <w:p w:rsidR="00000000" w:rsidRPr="00E8618A" w:rsidP="00E8618A">
            <w:pPr>
              <w:pStyle w:val="ListBullet"/>
            </w:pPr>
            <w:r w:rsidRPr="00E8618A">
              <w:t>licensed electrician</w:t>
            </w:r>
          </w:p>
          <w:p w:rsidR="00000000" w:rsidRPr="00E8618A" w:rsidP="00E8618A">
            <w:pPr>
              <w:pStyle w:val="ListBullet"/>
            </w:pPr>
            <w:r w:rsidRPr="00E8618A">
              <w:t>licensed rigger</w:t>
            </w:r>
          </w:p>
          <w:p w:rsidR="00000000" w:rsidRPr="00E8618A" w:rsidP="00E8618A">
            <w:pPr>
              <w:pStyle w:val="ListBullet"/>
            </w:pPr>
            <w:r w:rsidRPr="00E8618A">
              <w:t>optical fibre specialist</w:t>
            </w:r>
          </w:p>
          <w:p w:rsidR="00000000" w:rsidP="00E8618A">
            <w:pPr>
              <w:pStyle w:val="ListBullet"/>
              <w:rPr>
                <w:lang w:val="en-NZ"/>
              </w:rPr>
            </w:pPr>
            <w:r w:rsidRPr="00E8618A">
              <w:t>optical fibre splicer.</w:t>
            </w:r>
          </w:p>
        </w:tc>
      </w:tr>
      <w:tr w:rsidTr="002D7835">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BoldandItalics"/>
              </w:rPr>
              <w:t>Test equipment</w:t>
            </w:r>
            <w:r w:rsidRPr="00E8618A">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ListBullet"/>
            </w:pPr>
            <w:r w:rsidRPr="00E8618A">
              <w:t>network profiler - spectrum analyser and digital modulation analyser fitted with:</w:t>
            </w:r>
          </w:p>
          <w:p w:rsidR="00000000" w:rsidRPr="00E8618A" w:rsidP="00E8618A">
            <w:pPr>
              <w:pStyle w:val="ListBullet2"/>
            </w:pPr>
            <w:r w:rsidRPr="00E8618A">
              <w:t>cable TV (CATV) module</w:t>
            </w:r>
          </w:p>
          <w:p w:rsidR="00000000" w:rsidRPr="00E8618A" w:rsidP="00E8618A">
            <w:pPr>
              <w:pStyle w:val="ListBullet2"/>
            </w:pPr>
            <w:r w:rsidRPr="00E8618A">
              <w:t>dual path sweep module</w:t>
            </w:r>
          </w:p>
          <w:p w:rsidR="00000000" w:rsidRPr="00E8618A" w:rsidP="00E8618A">
            <w:pPr>
              <w:pStyle w:val="ListBullet"/>
            </w:pPr>
            <w:r w:rsidRPr="00E8618A">
              <w:t>sweep ingress analyser</w:t>
            </w:r>
          </w:p>
          <w:p w:rsidR="00000000" w:rsidRPr="00E8618A" w:rsidP="00E8618A">
            <w:pPr>
              <w:pStyle w:val="ListBullet"/>
            </w:pPr>
            <w:r w:rsidRPr="00E8618A">
              <w:t>integrated sweep transmitter</w:t>
            </w:r>
          </w:p>
          <w:p w:rsidR="00000000" w:rsidRPr="00E8618A" w:rsidP="00E8618A">
            <w:pPr>
              <w:pStyle w:val="ListBullet"/>
            </w:pPr>
            <w:r w:rsidRPr="00E8618A">
              <w:t>laptop computer</w:t>
            </w:r>
          </w:p>
          <w:p w:rsidR="00000000" w:rsidRPr="00E8618A" w:rsidP="00E8618A">
            <w:pPr>
              <w:pStyle w:val="ListBullet"/>
            </w:pPr>
            <w:r w:rsidRPr="00E8618A">
              <w:t>multimeter</w:t>
            </w:r>
          </w:p>
          <w:p w:rsidR="00000000" w:rsidRPr="00E8618A" w:rsidP="00E8618A">
            <w:pPr>
              <w:pStyle w:val="ListBullet"/>
            </w:pPr>
            <w:r w:rsidRPr="00E8618A">
              <w:t>optical fibre power meter</w:t>
            </w:r>
          </w:p>
          <w:p w:rsidR="00000000" w:rsidRPr="00E8618A" w:rsidP="00E8618A">
            <w:pPr>
              <w:pStyle w:val="ListBullet"/>
            </w:pPr>
            <w:r w:rsidRPr="00E8618A">
              <w:t>OTDR</w:t>
            </w:r>
          </w:p>
          <w:p w:rsidR="00000000" w:rsidP="00E8618A">
            <w:pPr>
              <w:pStyle w:val="ListBullet"/>
              <w:rPr>
                <w:lang w:val="en-NZ"/>
              </w:rPr>
            </w:pPr>
            <w:r w:rsidRPr="00E8618A">
              <w:t>oscilloscope.</w:t>
            </w:r>
          </w:p>
        </w:tc>
      </w:tr>
      <w:tr w:rsidTr="002D7835">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BoldandItalics"/>
              </w:rPr>
              <w:t>Network stability</w:t>
            </w:r>
            <w:r w:rsidRPr="00E8618A">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ListBullet"/>
            </w:pPr>
            <w:r w:rsidRPr="00E8618A">
              <w:t>reliability of the network:</w:t>
            </w:r>
          </w:p>
          <w:p w:rsidR="00000000" w:rsidRPr="00E8618A" w:rsidP="00E8618A">
            <w:pPr>
              <w:pStyle w:val="ListBullet2"/>
            </w:pPr>
            <w:r w:rsidRPr="00E8618A">
              <w:t>over time</w:t>
            </w:r>
          </w:p>
          <w:p w:rsidR="00000000" w:rsidRPr="00E8618A" w:rsidP="00E8618A">
            <w:pPr>
              <w:pStyle w:val="ListBullet2"/>
            </w:pPr>
            <w:r w:rsidRPr="00E8618A">
              <w:t>under varying load conditions</w:t>
            </w:r>
          </w:p>
          <w:p w:rsidR="00000000" w:rsidP="00E8618A">
            <w:pPr>
              <w:pStyle w:val="ListBullet2"/>
              <w:rPr>
                <w:lang w:val="en-NZ"/>
              </w:rPr>
            </w:pPr>
            <w:r w:rsidRPr="00E8618A">
              <w:t>under varying traffic conditions.</w:t>
            </w:r>
          </w:p>
        </w:tc>
      </w:tr>
      <w:tr w:rsidTr="002D7835">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BoldandItalics"/>
              </w:rPr>
              <w:t>Routine maintenance tasks</w:t>
            </w:r>
            <w:r w:rsidRPr="00E8618A">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ListBullet"/>
            </w:pPr>
            <w:r w:rsidRPr="00E8618A">
              <w:t>adjusting pads and equalisers to obtain correct output signal levels in RF amplifiers</w:t>
            </w:r>
          </w:p>
          <w:p w:rsidR="00000000" w:rsidRPr="00E8618A" w:rsidP="00E8618A">
            <w:pPr>
              <w:pStyle w:val="ListBullet"/>
            </w:pPr>
            <w:r w:rsidRPr="00E8618A">
              <w:t>conducting:</w:t>
            </w:r>
          </w:p>
          <w:p w:rsidR="00000000" w:rsidRPr="00E8618A" w:rsidP="00E8618A">
            <w:pPr>
              <w:pStyle w:val="ListBullet2"/>
            </w:pPr>
            <w:r w:rsidRPr="00E8618A">
              <w:t>basic AC DC voltage and resistance measurements using a multimeter</w:t>
            </w:r>
          </w:p>
          <w:p w:rsidR="00000000" w:rsidRPr="00E8618A" w:rsidP="00E8618A">
            <w:pPr>
              <w:pStyle w:val="ListBullet2"/>
            </w:pPr>
            <w:r w:rsidRPr="00E8618A">
              <w:t>constellation measurement</w:t>
            </w:r>
          </w:p>
          <w:p w:rsidR="00000000" w:rsidRPr="00E8618A" w:rsidP="00E8618A">
            <w:pPr>
              <w:pStyle w:val="ListBullet2"/>
            </w:pPr>
            <w:r w:rsidRPr="00E8618A">
              <w:t>MER measurement and BER measurement (pre and post FEC) using a digital analyser</w:t>
            </w:r>
          </w:p>
          <w:p w:rsidR="00000000" w:rsidRPr="00E8618A" w:rsidP="00E8618A">
            <w:pPr>
              <w:pStyle w:val="ListBullet2"/>
            </w:pPr>
            <w:r w:rsidRPr="00E8618A">
              <w:t>multi channel tests across the whole band</w:t>
            </w:r>
          </w:p>
          <w:p w:rsidR="00000000" w:rsidRPr="00E8618A" w:rsidP="00E8618A">
            <w:pPr>
              <w:pStyle w:val="ListBullet2"/>
            </w:pPr>
            <w:r w:rsidRPr="00E8618A">
              <w:t>system ingress measurement</w:t>
            </w:r>
          </w:p>
          <w:p w:rsidR="00000000" w:rsidRPr="00E8618A" w:rsidP="00E8618A">
            <w:pPr>
              <w:pStyle w:val="ListBullet"/>
            </w:pPr>
            <w:r w:rsidRPr="00E8618A">
              <w:t>digital channel power</w:t>
            </w:r>
          </w:p>
          <w:p w:rsidR="00000000" w:rsidRPr="00E8618A" w:rsidP="00E8618A">
            <w:pPr>
              <w:pStyle w:val="ListBullet"/>
            </w:pPr>
            <w:r w:rsidRPr="00E8618A">
              <w:t>measuring:</w:t>
            </w:r>
          </w:p>
          <w:p w:rsidR="00000000" w:rsidRPr="00E8618A" w:rsidP="00E8618A">
            <w:pPr>
              <w:pStyle w:val="ListBullet2"/>
            </w:pPr>
            <w:r w:rsidRPr="00E8618A">
              <w:t>hum modulation</w:t>
            </w:r>
          </w:p>
          <w:p w:rsidR="00000000" w:rsidRPr="00E8618A" w:rsidP="00E8618A">
            <w:pPr>
              <w:pStyle w:val="ListBullet2"/>
            </w:pPr>
            <w:r w:rsidRPr="00E8618A">
              <w:t>optical power levels at:</w:t>
            </w:r>
          </w:p>
          <w:p w:rsidR="00000000" w:rsidRPr="00E8618A" w:rsidP="00E8618A">
            <w:pPr>
              <w:pStyle w:val="ListBullet3"/>
            </w:pPr>
            <w:r w:rsidRPr="00E8618A">
              <w:t>head end</w:t>
            </w:r>
          </w:p>
          <w:p w:rsidR="00000000" w:rsidRPr="00E8618A" w:rsidP="00E8618A">
            <w:pPr>
              <w:pStyle w:val="ListBullet3"/>
            </w:pPr>
            <w:r w:rsidRPr="00E8618A">
              <w:t>hub</w:t>
            </w:r>
          </w:p>
          <w:p w:rsidR="00000000" w:rsidRPr="00E8618A" w:rsidP="00E8618A">
            <w:pPr>
              <w:pStyle w:val="ListBullet3"/>
            </w:pPr>
            <w:r w:rsidRPr="00E8618A">
              <w:t>node</w:t>
            </w:r>
          </w:p>
          <w:p w:rsidR="00000000" w:rsidRPr="00E8618A" w:rsidP="00E8618A">
            <w:pPr>
              <w:pStyle w:val="ListBullet2"/>
            </w:pPr>
            <w:r w:rsidRPr="00E8618A">
              <w:t>RF carrier levels at:</w:t>
            </w:r>
          </w:p>
          <w:p w:rsidR="00000000" w:rsidRPr="00E8618A" w:rsidP="00E8618A">
            <w:pPr>
              <w:pStyle w:val="ListBullet3"/>
            </w:pPr>
            <w:r w:rsidRPr="00E8618A">
              <w:t>GNA</w:t>
            </w:r>
          </w:p>
          <w:p w:rsidR="00000000" w:rsidRPr="00E8618A" w:rsidP="00E8618A">
            <w:pPr>
              <w:pStyle w:val="ListBullet3"/>
            </w:pPr>
            <w:r w:rsidRPr="00E8618A">
              <w:t>Hub</w:t>
            </w:r>
          </w:p>
          <w:p w:rsidR="00000000" w:rsidRPr="00E8618A" w:rsidP="00E8618A">
            <w:pPr>
              <w:pStyle w:val="ListBullet3"/>
            </w:pPr>
            <w:r w:rsidRPr="00E8618A">
              <w:t>LE</w:t>
            </w:r>
          </w:p>
          <w:p w:rsidR="00000000" w:rsidRPr="00E8618A" w:rsidP="00E8618A">
            <w:pPr>
              <w:pStyle w:val="ListBullet3"/>
            </w:pPr>
            <w:r w:rsidRPr="00E8618A">
              <w:t>tap</w:t>
            </w:r>
          </w:p>
          <w:p w:rsidR="00000000" w:rsidRPr="00E8618A" w:rsidP="00E8618A">
            <w:pPr>
              <w:pStyle w:val="ListBullet"/>
            </w:pPr>
            <w:r w:rsidRPr="00E8618A">
              <w:t>performing RF level and frequency measurements:</w:t>
            </w:r>
          </w:p>
          <w:p w:rsidR="00000000" w:rsidRPr="00E8618A" w:rsidP="00E8618A">
            <w:pPr>
              <w:pStyle w:val="ListBullet2"/>
            </w:pPr>
            <w:r w:rsidRPr="00E8618A">
              <w:t>level</w:t>
            </w:r>
          </w:p>
          <w:p w:rsidR="00000000" w:rsidRPr="00E8618A" w:rsidP="00E8618A">
            <w:pPr>
              <w:pStyle w:val="ListBullet2"/>
            </w:pPr>
            <w:r w:rsidRPr="00E8618A">
              <w:t xml:space="preserve">tilt </w:t>
            </w:r>
          </w:p>
          <w:p w:rsidR="00000000" w:rsidRPr="00E8618A" w:rsidP="00E8618A">
            <w:pPr>
              <w:pStyle w:val="ListBullet"/>
            </w:pPr>
            <w:r w:rsidRPr="00E8618A">
              <w:t>remotely monitoring and recording customer broadband cable modem levels to assist in pinpointing network problems</w:t>
            </w:r>
          </w:p>
          <w:p w:rsidR="00000000" w:rsidRPr="00E8618A" w:rsidP="00E8618A">
            <w:pPr>
              <w:pStyle w:val="ListBullet"/>
            </w:pPr>
            <w:r w:rsidRPr="00E8618A">
              <w:t>sweep testing the RF coaxial portion of the network:</w:t>
            </w:r>
          </w:p>
          <w:p w:rsidR="00000000" w:rsidRPr="00E8618A" w:rsidP="00E8618A">
            <w:pPr>
              <w:pStyle w:val="ListBullet2"/>
            </w:pPr>
            <w:r w:rsidRPr="00E8618A">
              <w:t>forward sweep test:</w:t>
            </w:r>
          </w:p>
          <w:p w:rsidR="00000000" w:rsidRPr="00E8618A" w:rsidP="00E8618A">
            <w:pPr>
              <w:pStyle w:val="ListBullet3"/>
            </w:pPr>
            <w:r w:rsidRPr="00E8618A">
              <w:t>high frequency short circuits</w:t>
            </w:r>
          </w:p>
          <w:p w:rsidR="00000000" w:rsidRPr="00E8618A" w:rsidP="00E8618A">
            <w:pPr>
              <w:pStyle w:val="ListBullet3"/>
            </w:pPr>
            <w:r w:rsidRPr="00E8618A">
              <w:t>standing waves</w:t>
            </w:r>
          </w:p>
          <w:p w:rsidR="00000000" w:rsidRPr="00E8618A" w:rsidP="00E8618A">
            <w:pPr>
              <w:pStyle w:val="ListBullet3"/>
            </w:pPr>
            <w:r w:rsidRPr="00E8618A">
              <w:t>frequency 'suck-out'</w:t>
            </w:r>
          </w:p>
          <w:p w:rsidR="00000000" w:rsidRPr="00E8618A" w:rsidP="00E8618A">
            <w:pPr>
              <w:pStyle w:val="ListBullet3"/>
            </w:pPr>
            <w:r w:rsidRPr="00E8618A">
              <w:t>flatness - peak to valley</w:t>
            </w:r>
          </w:p>
          <w:p w:rsidR="00000000" w:rsidRPr="00E8618A" w:rsidP="00E8618A">
            <w:pPr>
              <w:pStyle w:val="ListBullet2"/>
            </w:pPr>
            <w:r w:rsidRPr="00E8618A">
              <w:t>reverse sweep test</w:t>
            </w:r>
          </w:p>
          <w:p w:rsidR="00000000" w:rsidRPr="00E8618A" w:rsidP="00E8618A">
            <w:pPr>
              <w:pStyle w:val="ListBullet"/>
            </w:pPr>
            <w:r w:rsidRPr="00E8618A">
              <w:t xml:space="preserve">using a network profiler instrument to troubleshoot faults in the HFC network </w:t>
            </w:r>
          </w:p>
          <w:p w:rsidR="00000000" w:rsidRPr="00E8618A" w:rsidP="00E8618A">
            <w:pPr>
              <w:pStyle w:val="ListBullet"/>
            </w:pPr>
            <w:r w:rsidRPr="00E8618A">
              <w:t>verifying and confirming:</w:t>
            </w:r>
          </w:p>
          <w:p w:rsidR="00000000" w:rsidRPr="00E8618A" w:rsidP="00E8618A">
            <w:pPr>
              <w:pStyle w:val="ListBullet2"/>
            </w:pPr>
            <w:r w:rsidRPr="00E8618A">
              <w:t>forward optical transmitter output power and optical loss budget</w:t>
            </w:r>
          </w:p>
          <w:p w:rsidR="00000000" w:rsidP="00E8618A">
            <w:pPr>
              <w:pStyle w:val="ListBullet2"/>
              <w:rPr>
                <w:lang w:val="en-NZ"/>
              </w:rPr>
            </w:pPr>
            <w:r w:rsidRPr="00E8618A">
              <w:t>reverse optical transmitter output power and optical loss budget.</w:t>
            </w:r>
          </w:p>
        </w:tc>
      </w:tr>
      <w:tr w:rsidTr="002D7835">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BoldandItalics"/>
              </w:rPr>
              <w:t>OHS and environmental requirements</w:t>
            </w:r>
            <w:r w:rsidRPr="00E8618A">
              <w:t xml:space="preserve"> may relate to:</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ListBullet"/>
            </w:pPr>
            <w:r w:rsidRPr="00E8618A">
              <w:t>decommissioning and isolating worksite and lines prior to commencement</w:t>
            </w:r>
          </w:p>
          <w:p w:rsidR="00000000" w:rsidRPr="00E8618A" w:rsidP="00E8618A">
            <w:pPr>
              <w:pStyle w:val="ListBullet"/>
            </w:pPr>
            <w:r w:rsidRPr="00E8618A">
              <w:t>safe working practices, such as the safe use and handling of:</w:t>
            </w:r>
          </w:p>
          <w:p w:rsidR="00000000" w:rsidRPr="00E8618A" w:rsidP="00E8618A">
            <w:pPr>
              <w:pStyle w:val="ListBullet2"/>
            </w:pPr>
            <w:r w:rsidRPr="00E8618A">
              <w:t>asbestos</w:t>
            </w:r>
          </w:p>
          <w:p w:rsidR="00000000" w:rsidRPr="00E8618A" w:rsidP="00E8618A">
            <w:pPr>
              <w:pStyle w:val="ListBullet2"/>
            </w:pPr>
            <w:r w:rsidRPr="00E8618A">
              <w:t>chemicals</w:t>
            </w:r>
          </w:p>
          <w:p w:rsidR="00000000" w:rsidRPr="00E8618A" w:rsidP="00E8618A">
            <w:pPr>
              <w:pStyle w:val="ListBullet2"/>
            </w:pPr>
            <w:r w:rsidRPr="00E8618A">
              <w:t>materials</w:t>
            </w:r>
          </w:p>
          <w:p w:rsidR="00000000" w:rsidRPr="00E8618A" w:rsidP="00E8618A">
            <w:pPr>
              <w:pStyle w:val="ListBullet2"/>
            </w:pPr>
            <w:r w:rsidRPr="00E8618A">
              <w:t>tools and equipment</w:t>
            </w:r>
          </w:p>
          <w:p w:rsidR="00000000" w:rsidRPr="00E8618A" w:rsidP="00E8618A">
            <w:pPr>
              <w:pStyle w:val="ListBullet2"/>
            </w:pPr>
            <w:r w:rsidRPr="00E8618A">
              <w:t>work platforms</w:t>
            </w:r>
          </w:p>
          <w:p w:rsidR="00000000" w:rsidRPr="00E8618A" w:rsidP="00E8618A">
            <w:pPr>
              <w:pStyle w:val="ListBullet"/>
            </w:pPr>
            <w:r w:rsidRPr="00E8618A">
              <w:t>safety barriers</w:t>
            </w:r>
          </w:p>
          <w:p w:rsidR="00000000" w:rsidRPr="00E8618A" w:rsidP="00E8618A">
            <w:pPr>
              <w:pStyle w:val="ListBullet"/>
            </w:pPr>
            <w:r w:rsidRPr="00E8618A">
              <w:t>safety equipment</w:t>
            </w:r>
          </w:p>
          <w:p w:rsidR="00000000" w:rsidRPr="00E8618A" w:rsidP="00E8618A">
            <w:pPr>
              <w:pStyle w:val="ListBullet"/>
            </w:pPr>
            <w:r w:rsidRPr="00E8618A">
              <w:t>warning signs and tapes</w:t>
            </w:r>
          </w:p>
          <w:p w:rsidR="00000000" w:rsidRPr="00E8618A" w:rsidP="00E8618A">
            <w:pPr>
              <w:pStyle w:val="ListBullet"/>
            </w:pPr>
            <w:r w:rsidRPr="00E8618A">
              <w:t>environmental considerations:</w:t>
            </w:r>
          </w:p>
          <w:p w:rsidR="00000000" w:rsidRPr="00E8618A" w:rsidP="00E8618A">
            <w:pPr>
              <w:pStyle w:val="ListBullet2"/>
            </w:pPr>
            <w:r w:rsidRPr="00E8618A">
              <w:t xml:space="preserve">clean-up </w:t>
            </w:r>
          </w:p>
          <w:p w:rsidR="00000000" w:rsidRPr="00E8618A" w:rsidP="00E8618A">
            <w:pPr>
              <w:pStyle w:val="ListBullet2"/>
            </w:pPr>
            <w:r w:rsidRPr="00E8618A">
              <w:t>noise and dust</w:t>
            </w:r>
          </w:p>
          <w:p w:rsidR="00000000" w:rsidRPr="00E8618A" w:rsidP="00E8618A">
            <w:pPr>
              <w:pStyle w:val="ListBullet2"/>
            </w:pPr>
            <w:r w:rsidRPr="00E8618A">
              <w:t>stormwater protection</w:t>
            </w:r>
          </w:p>
          <w:p w:rsidR="00000000" w:rsidP="00E8618A">
            <w:pPr>
              <w:pStyle w:val="ListBullet2"/>
              <w:rPr>
                <w:lang w:val="en-NZ"/>
              </w:rPr>
            </w:pPr>
            <w:r w:rsidRPr="00E8618A">
              <w:t>waste management.</w:t>
            </w:r>
          </w:p>
        </w:tc>
      </w:tr>
      <w:tr w:rsidTr="002D7835">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BoldandItalics"/>
              </w:rPr>
              <w:t>Performance measurements</w:t>
            </w:r>
            <w:r w:rsidRPr="00E8618A">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ListBullet"/>
            </w:pPr>
            <w:r w:rsidRPr="00E8618A">
              <w:t>Proof of performance tests on the:</w:t>
            </w:r>
          </w:p>
          <w:p w:rsidR="00000000" w:rsidRPr="00E8618A" w:rsidP="00E8618A">
            <w:pPr>
              <w:pStyle w:val="ListBullet2"/>
            </w:pPr>
            <w:r w:rsidRPr="00E8618A">
              <w:t>forward path</w:t>
            </w:r>
          </w:p>
          <w:p w:rsidR="00000000" w:rsidRPr="00E8618A" w:rsidP="00E8618A">
            <w:pPr>
              <w:pStyle w:val="ListBullet2"/>
            </w:pPr>
            <w:r w:rsidRPr="00E8618A">
              <w:t>return path</w:t>
            </w:r>
          </w:p>
          <w:p w:rsidR="00000000" w:rsidRPr="00E8618A" w:rsidP="00E8618A">
            <w:pPr>
              <w:pStyle w:val="ListBullet"/>
            </w:pPr>
            <w:r w:rsidRPr="00E8618A">
              <w:t>optical power levels and confirm correct operation</w:t>
            </w:r>
          </w:p>
          <w:p w:rsidR="00000000" w:rsidRPr="00E8618A" w:rsidP="00E8618A">
            <w:pPr>
              <w:pStyle w:val="ListBullet"/>
            </w:pPr>
            <w:r w:rsidRPr="00E8618A">
              <w:t>RF BER and MER measurements using network profiler.</w:t>
            </w:r>
          </w:p>
        </w:tc>
      </w:tr>
    </w:tbl>
    <w:p w:rsidR="002D7835" w:rsidP="00E8618A">
      <w:pPr>
        <w:pStyle w:val="BodyText"/>
      </w:pPr>
    </w:p>
    <w:p w:rsidR="002D7835" w:rsidP="00E8618A">
      <w:pPr>
        <w:pStyle w:val="BodyText"/>
      </w:pPr>
    </w:p>
    <w:p w:rsidR="00000000" w:rsidRPr="00E8618A" w:rsidP="00E8618A">
      <w:pPr>
        <w:pStyle w:val="Heading1"/>
      </w:pPr>
      <w:bookmarkStart w:id="12" w:name="O_209353"/>
      <w:bookmarkEnd w:id="12"/>
      <w:r w:rsidRPr="00E8618A">
        <w:t>Unit Sector(s)</w:t>
      </w:r>
    </w:p>
    <w:tbl>
      <w:tblPr>
        <w:tblW w:w="0" w:type="auto"/>
        <w:tblLayout w:type="fixed"/>
        <w:tblCellMar>
          <w:left w:w="62" w:type="dxa"/>
          <w:right w:w="62" w:type="dxa"/>
        </w:tblCellMar>
        <w:tblLook w:val="0000"/>
      </w:tblPr>
      <w:tblGrid>
        <w:gridCol w:w="2570"/>
        <w:gridCol w:w="5952"/>
      </w:tblGrid>
      <w:tr w:rsidTr="002D7835">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BodyText"/>
            </w:pPr>
            <w:r w:rsidRPr="00E8618A">
              <w:t>Telecommunications</w:t>
            </w:r>
          </w:p>
        </w:tc>
      </w:tr>
    </w:tbl>
    <w:p w:rsidR="002D7835" w:rsidP="00E8618A">
      <w:pPr>
        <w:pStyle w:val="BodyText"/>
      </w:pPr>
    </w:p>
    <w:p w:rsidR="002D7835" w:rsidP="00E8618A">
      <w:pPr>
        <w:pStyle w:val="BodyText"/>
      </w:pPr>
    </w:p>
    <w:p w:rsidR="00000000" w:rsidRPr="00E8618A" w:rsidP="00E8618A">
      <w:pPr>
        <w:pStyle w:val="Heading1"/>
      </w:pPr>
      <w:bookmarkStart w:id="13" w:name="O_209350"/>
      <w:bookmarkEnd w:id="13"/>
      <w:r w:rsidRPr="00E8618A">
        <w:t>Co-requisite units</w:t>
      </w:r>
    </w:p>
    <w:tbl>
      <w:tblPr>
        <w:tblW w:w="0" w:type="auto"/>
        <w:tblLayout w:type="fixed"/>
        <w:tblCellMar>
          <w:left w:w="62" w:type="dxa"/>
          <w:right w:w="62" w:type="dxa"/>
        </w:tblCellMar>
        <w:tblLook w:val="0000"/>
      </w:tblPr>
      <w:tblGrid>
        <w:gridCol w:w="2641"/>
        <w:gridCol w:w="1322"/>
        <w:gridCol w:w="4559"/>
      </w:tblGrid>
      <w:tr w:rsidTr="002D783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p>
        </w:tc>
      </w:tr>
      <w:tr w:rsidTr="002D78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p>
        </w:tc>
      </w:tr>
      <w:tr w:rsidTr="002D78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BodyText"/>
            </w:pPr>
          </w:p>
        </w:tc>
      </w:tr>
    </w:tbl>
    <w:p w:rsidR="002D7835" w:rsidP="00E8618A">
      <w:pPr>
        <w:pStyle w:val="BodyText"/>
      </w:pPr>
    </w:p>
    <w:p w:rsidR="002D7835" w:rsidP="00E8618A">
      <w:pPr>
        <w:pStyle w:val="BodyText"/>
      </w:pPr>
    </w:p>
    <w:p w:rsidR="00000000" w:rsidRPr="00E8618A" w:rsidP="00E8618A">
      <w:pPr>
        <w:pStyle w:val="Heading1"/>
      </w:pPr>
      <w:bookmarkStart w:id="14" w:name="O_209352"/>
      <w:bookmarkEnd w:id="14"/>
      <w:r w:rsidRPr="00E8618A">
        <w:t>Competency field</w:t>
      </w:r>
    </w:p>
    <w:tbl>
      <w:tblPr>
        <w:tblW w:w="0" w:type="auto"/>
        <w:tblLayout w:type="fixed"/>
        <w:tblCellMar>
          <w:left w:w="62" w:type="dxa"/>
          <w:right w:w="62" w:type="dxa"/>
        </w:tblCellMar>
        <w:tblLook w:val="0000"/>
      </w:tblPr>
      <w:tblGrid>
        <w:gridCol w:w="2779"/>
        <w:gridCol w:w="5743"/>
      </w:tblGrid>
      <w:tr w:rsidTr="002D7835">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18A">
            <w:pPr>
              <w:pStyle w:val="BodyText"/>
              <w:rPr>
                <w:lang w:val="en-NZ"/>
              </w:rPr>
            </w:pPr>
            <w:r w:rsidRPr="00E8618A">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18A" w:rsidP="00E8618A">
            <w:pPr>
              <w:pStyle w:val="BodyText"/>
            </w:pPr>
            <w:r w:rsidRPr="00E8618A">
              <w:t>Radio frequency networks</w:t>
            </w:r>
          </w:p>
        </w:tc>
      </w:tr>
    </w:tbl>
    <w:p w:rsidR="002D7835" w:rsidP="00E8618A">
      <w:pPr>
        <w:pStyle w:val="BodyText"/>
      </w:pPr>
    </w:p>
    <w:p w:rsidR="002D7835" w:rsidP="00E8618A">
      <w:pPr>
        <w:pStyle w:val="BodyText"/>
      </w:pPr>
    </w:p>
    <w:p w:rsidR="00000000" w:rsidRPr="00E8618A" w:rsidP="00E8618A"/>
    <w:sectPr w:rsidSect="00E861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7835" w:rsidP="002D78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835" w:rsidP="00E861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D7835" w:rsidP="00E861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7835" w:rsidP="00E861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7835" w:rsidP="002D783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835" w:rsidP="00E8618A">
    <w:pPr>
      <w:pStyle w:val="Header"/>
      <w:framePr w:wrap="around"/>
    </w:pPr>
    <w:r>
      <w:fldChar w:fldCharType="begin"/>
    </w:r>
    <w:r>
      <w:instrText xml:space="preserve"> TITLE   \* MERGEFORMAT </w:instrText>
    </w:r>
    <w:r>
      <w:fldChar w:fldCharType="separate"/>
    </w:r>
    <w:r>
      <w:t>ICTRFN4178A Maintain hybrid fibre coaxial broadband cable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D7835" w:rsidP="00E861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C289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9485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5CE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1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618A"/>
    <w:pPr>
      <w:spacing w:before="360" w:after="60"/>
      <w:outlineLvl w:val="0"/>
    </w:pPr>
    <w:rPr>
      <w:sz w:val="32"/>
    </w:rPr>
  </w:style>
  <w:style w:type="paragraph" w:styleId="Heading2">
    <w:name w:val="heading 2"/>
    <w:basedOn w:val="HeadingBase"/>
    <w:next w:val="BodyText"/>
    <w:link w:val="Heading2Char"/>
    <w:qFormat/>
    <w:rsid w:val="00E8618A"/>
    <w:pPr>
      <w:keepLines/>
      <w:spacing w:before="240" w:after="120"/>
      <w:outlineLvl w:val="1"/>
    </w:pPr>
    <w:rPr>
      <w:sz w:val="28"/>
      <w:szCs w:val="40"/>
    </w:rPr>
  </w:style>
  <w:style w:type="paragraph" w:styleId="Heading3">
    <w:name w:val="heading 3"/>
    <w:basedOn w:val="HeadingBase"/>
    <w:next w:val="BodyText"/>
    <w:link w:val="Heading3Char"/>
    <w:qFormat/>
    <w:rsid w:val="00E8618A"/>
    <w:pPr>
      <w:spacing w:before="180" w:after="120"/>
      <w:outlineLvl w:val="2"/>
    </w:pPr>
    <w:rPr>
      <w:spacing w:val="-10"/>
      <w:kern w:val="32"/>
    </w:rPr>
  </w:style>
  <w:style w:type="paragraph" w:styleId="Heading4">
    <w:name w:val="heading 4"/>
    <w:basedOn w:val="HeadingBase"/>
    <w:next w:val="BodyText"/>
    <w:link w:val="Heading4Char"/>
    <w:qFormat/>
    <w:rsid w:val="00E8618A"/>
    <w:pPr>
      <w:spacing w:before="160" w:after="120"/>
      <w:outlineLvl w:val="3"/>
    </w:pPr>
    <w:rPr>
      <w:sz w:val="22"/>
    </w:rPr>
  </w:style>
  <w:style w:type="paragraph" w:styleId="Heading5">
    <w:name w:val="heading 5"/>
    <w:basedOn w:val="HeadingBase"/>
    <w:next w:val="Normal"/>
    <w:link w:val="Heading5Char"/>
    <w:qFormat/>
    <w:rsid w:val="00E8618A"/>
    <w:pPr>
      <w:spacing w:before="80"/>
      <w:outlineLvl w:val="4"/>
    </w:pPr>
    <w:rPr>
      <w:color w:val="918585"/>
      <w:sz w:val="20"/>
    </w:rPr>
  </w:style>
  <w:style w:type="paragraph" w:styleId="Heading6">
    <w:name w:val="heading 6"/>
    <w:basedOn w:val="HeadingBase"/>
    <w:next w:val="Normal"/>
    <w:link w:val="Heading6Char"/>
    <w:qFormat/>
    <w:rsid w:val="00E8618A"/>
    <w:pPr>
      <w:spacing w:before="60"/>
      <w:outlineLvl w:val="5"/>
    </w:pPr>
    <w:rPr>
      <w:color w:val="918585"/>
      <w:sz w:val="20"/>
    </w:rPr>
  </w:style>
  <w:style w:type="paragraph" w:styleId="Heading7">
    <w:name w:val="heading 7"/>
    <w:basedOn w:val="Normal"/>
    <w:next w:val="Normal"/>
    <w:link w:val="Heading7Char"/>
    <w:qFormat/>
    <w:rsid w:val="00E8618A"/>
    <w:pPr>
      <w:ind w:left="720"/>
      <w:outlineLvl w:val="6"/>
    </w:pPr>
    <w:rPr>
      <w:i/>
    </w:rPr>
  </w:style>
  <w:style w:type="paragraph" w:styleId="Heading8">
    <w:name w:val="heading 8"/>
    <w:basedOn w:val="Normal"/>
    <w:next w:val="Normal"/>
    <w:link w:val="Heading8Char"/>
    <w:qFormat/>
    <w:rsid w:val="00E8618A"/>
    <w:pPr>
      <w:ind w:left="720"/>
      <w:outlineLvl w:val="7"/>
    </w:pPr>
    <w:rPr>
      <w:i/>
    </w:rPr>
  </w:style>
  <w:style w:type="paragraph" w:styleId="Heading9">
    <w:name w:val="heading 9"/>
    <w:basedOn w:val="Normal"/>
    <w:next w:val="Normal"/>
    <w:link w:val="Heading9Char"/>
    <w:qFormat/>
    <w:rsid w:val="00E8618A"/>
    <w:pPr>
      <w:ind w:left="720"/>
      <w:outlineLvl w:val="8"/>
    </w:pPr>
    <w:rPr>
      <w:i/>
    </w:rPr>
  </w:style>
  <w:style w:type="character" w:default="1" w:styleId="DefaultParagraphFont">
    <w:name w:val="Default Paragraph Font"/>
    <w:uiPriority w:val="1"/>
    <w:unhideWhenUsed/>
    <w:rsid w:val="00E861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18A"/>
  </w:style>
  <w:style w:type="character" w:customStyle="1" w:styleId="Heading1Char">
    <w:name w:val="Heading 1 Char"/>
    <w:link w:val="Heading1"/>
    <w:rsid w:val="00E8618A"/>
    <w:rPr>
      <w:rFonts w:ascii="Times New Roman" w:eastAsia="Times New Roman" w:hAnsi="Times New Roman" w:cs="Times New Roman"/>
      <w:b/>
      <w:sz w:val="32"/>
      <w:szCs w:val="20"/>
      <w:lang w:eastAsia="en-US"/>
    </w:rPr>
  </w:style>
  <w:style w:type="paragraph" w:styleId="BodyText">
    <w:name w:val="Body Text"/>
    <w:basedOn w:val="Normal"/>
    <w:link w:val="BodyTextChar"/>
    <w:rsid w:val="00E8618A"/>
    <w:pPr>
      <w:spacing w:before="120" w:after="120"/>
      <w:contextualSpacing/>
    </w:pPr>
    <w:rPr>
      <w:rFonts w:ascii="Times New Roman" w:hAnsi="Times New Roman"/>
      <w:sz w:val="24"/>
      <w:szCs w:val="22"/>
    </w:rPr>
  </w:style>
  <w:style w:type="character" w:customStyle="1" w:styleId="BodyTextChar">
    <w:name w:val="Body Text Char"/>
    <w:link w:val="BodyText"/>
    <w:rsid w:val="00E8618A"/>
    <w:rPr>
      <w:rFonts w:ascii="Times New Roman" w:eastAsia="Times New Roman" w:hAnsi="Times New Roman" w:cs="Times New Roman"/>
      <w:sz w:val="24"/>
      <w:lang w:val="en-US" w:eastAsia="en-US"/>
    </w:rPr>
  </w:style>
  <w:style w:type="paragraph" w:styleId="Footer">
    <w:name w:val="footer"/>
    <w:basedOn w:val="Normal"/>
    <w:link w:val="FooterChar"/>
    <w:rsid w:val="00E861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8618A"/>
    <w:rPr>
      <w:rFonts w:ascii="Times New Roman" w:eastAsia="Times New Roman" w:hAnsi="Times New Roman" w:cs="Times New Roman"/>
      <w:sz w:val="16"/>
      <w:lang w:val="en-US" w:eastAsia="en-US"/>
    </w:rPr>
  </w:style>
  <w:style w:type="paragraph" w:styleId="List">
    <w:name w:val="List"/>
    <w:basedOn w:val="BodyText"/>
    <w:next w:val="BodyText"/>
    <w:rsid w:val="00E8618A"/>
    <w:pPr>
      <w:tabs>
        <w:tab w:val="left" w:pos="340"/>
      </w:tabs>
      <w:spacing w:before="60" w:after="60"/>
      <w:ind w:left="340" w:hanging="340"/>
    </w:pPr>
  </w:style>
  <w:style w:type="paragraph" w:styleId="ListBullet">
    <w:name w:val="List Bullet"/>
    <w:basedOn w:val="List"/>
    <w:rsid w:val="00E8618A"/>
    <w:pPr>
      <w:numPr>
        <w:numId w:val="14"/>
      </w:numPr>
      <w:tabs>
        <w:tab w:val="clear" w:pos="340"/>
      </w:tabs>
      <w:spacing w:before="40" w:after="40"/>
    </w:pPr>
  </w:style>
  <w:style w:type="character" w:customStyle="1" w:styleId="SpecialBold">
    <w:name w:val="Special Bold"/>
    <w:rsid w:val="00E8618A"/>
    <w:rPr>
      <w:b/>
      <w:spacing w:val="0"/>
    </w:rPr>
  </w:style>
  <w:style w:type="paragraph" w:styleId="ListBullet2">
    <w:name w:val="List Bullet 2"/>
    <w:basedOn w:val="List2"/>
    <w:rsid w:val="00E8618A"/>
    <w:pPr>
      <w:numPr>
        <w:numId w:val="15"/>
      </w:numPr>
      <w:tabs>
        <w:tab w:val="clear" w:pos="680"/>
      </w:tabs>
    </w:pPr>
  </w:style>
  <w:style w:type="paragraph" w:styleId="Header">
    <w:name w:val="header"/>
    <w:basedOn w:val="Normal"/>
    <w:link w:val="HeaderChar"/>
    <w:rsid w:val="00E861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861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618A"/>
    <w:pPr>
      <w:spacing w:before="240" w:after="120"/>
      <w:outlineLvl w:val="0"/>
    </w:pPr>
    <w:rPr>
      <w:rFonts w:ascii="Times New Roman" w:hAnsi="Times New Roman"/>
      <w:b/>
      <w:sz w:val="28"/>
    </w:rPr>
  </w:style>
  <w:style w:type="paragraph" w:customStyle="1" w:styleId="AllowPageBreak">
    <w:name w:val="AllowPageBreak"/>
    <w:rsid w:val="00E861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618A"/>
    <w:pPr>
      <w:tabs>
        <w:tab w:val="left" w:pos="680"/>
      </w:tabs>
      <w:spacing w:before="60" w:after="60"/>
      <w:ind w:left="680" w:hanging="340"/>
    </w:pPr>
  </w:style>
  <w:style w:type="paragraph" w:styleId="ListBullet3">
    <w:name w:val="List Bullet 3"/>
    <w:basedOn w:val="List3"/>
    <w:rsid w:val="00E8618A"/>
    <w:pPr>
      <w:numPr>
        <w:numId w:val="3"/>
      </w:numPr>
      <w:tabs>
        <w:tab w:val="clear" w:pos="1021"/>
      </w:tabs>
      <w:ind w:left="1037" w:hanging="357"/>
    </w:pPr>
  </w:style>
  <w:style w:type="character" w:customStyle="1" w:styleId="BoldandItalics">
    <w:name w:val="Bold and Italics"/>
    <w:qFormat/>
    <w:rsid w:val="00E8618A"/>
    <w:rPr>
      <w:b/>
      <w:i/>
      <w:u w:val="none"/>
    </w:rPr>
  </w:style>
  <w:style w:type="character" w:customStyle="1" w:styleId="Heading2Char">
    <w:name w:val="Heading 2 Char"/>
    <w:link w:val="Heading2"/>
    <w:rsid w:val="00E8618A"/>
    <w:rPr>
      <w:rFonts w:ascii="Times New Roman" w:eastAsia="Times New Roman" w:hAnsi="Times New Roman" w:cs="Times New Roman"/>
      <w:b/>
      <w:sz w:val="28"/>
      <w:szCs w:val="40"/>
      <w:lang w:eastAsia="en-US"/>
    </w:rPr>
  </w:style>
  <w:style w:type="character" w:customStyle="1" w:styleId="Heading3Char">
    <w:name w:val="Heading 3 Char"/>
    <w:link w:val="Heading3"/>
    <w:rsid w:val="00E8618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8618A"/>
    <w:rPr>
      <w:rFonts w:ascii="Times New Roman" w:eastAsia="Times New Roman" w:hAnsi="Times New Roman" w:cs="Times New Roman"/>
      <w:b/>
      <w:szCs w:val="20"/>
      <w:lang w:eastAsia="en-US"/>
    </w:rPr>
  </w:style>
  <w:style w:type="character" w:customStyle="1" w:styleId="Heading5Char">
    <w:name w:val="Heading 5 Char"/>
    <w:link w:val="Heading5"/>
    <w:rsid w:val="00E8618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861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1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61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618A"/>
    <w:rPr>
      <w:rFonts w:ascii="Courier New" w:eastAsia="Times New Roman" w:hAnsi="Courier New" w:cs="Times New Roman"/>
      <w:i/>
      <w:szCs w:val="20"/>
      <w:lang w:val="en-US" w:eastAsia="en-US"/>
    </w:rPr>
  </w:style>
  <w:style w:type="paragraph" w:customStyle="1" w:styleId="HeadingBase">
    <w:name w:val="Heading Base"/>
    <w:rsid w:val="00E861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18A"/>
    <w:pPr>
      <w:tabs>
        <w:tab w:val="right" w:leader="dot" w:pos="9072"/>
      </w:tabs>
      <w:ind w:left="567"/>
    </w:pPr>
    <w:rPr>
      <w:szCs w:val="22"/>
    </w:rPr>
  </w:style>
  <w:style w:type="paragraph" w:customStyle="1" w:styleId="TOCBase">
    <w:name w:val="TOC Base"/>
    <w:rsid w:val="00E861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18A"/>
    <w:pPr>
      <w:tabs>
        <w:tab w:val="right" w:leader="dot" w:pos="9072"/>
      </w:tabs>
      <w:spacing w:before="40" w:after="40"/>
      <w:ind w:left="284"/>
    </w:pPr>
    <w:rPr>
      <w:rFonts w:ascii="Times New Roman" w:hAnsi="Times New Roman"/>
    </w:rPr>
  </w:style>
  <w:style w:type="paragraph" w:styleId="TOC1">
    <w:name w:val="toc 1"/>
    <w:basedOn w:val="TOCBase"/>
    <w:next w:val="Normal"/>
    <w:rsid w:val="00E861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618A"/>
    <w:pPr>
      <w:spacing w:before="5040"/>
      <w:jc w:val="center"/>
    </w:pPr>
    <w:rPr>
      <w:sz w:val="48"/>
      <w:szCs w:val="72"/>
      <w:lang w:val="en-US"/>
    </w:rPr>
  </w:style>
  <w:style w:type="character" w:customStyle="1" w:styleId="TitleChar">
    <w:name w:val="Title Char"/>
    <w:link w:val="Title"/>
    <w:rsid w:val="00E861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18A"/>
    <w:pPr>
      <w:tabs>
        <w:tab w:val="left" w:pos="3600"/>
        <w:tab w:val="left" w:pos="3958"/>
      </w:tabs>
    </w:pPr>
  </w:style>
  <w:style w:type="paragraph" w:customStyle="1" w:styleId="Note">
    <w:name w:val="Note"/>
    <w:basedOn w:val="BodyText"/>
    <w:rsid w:val="00E861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618A"/>
    <w:pPr>
      <w:framePr w:wrap="auto" w:hAnchor="text" w:y="6049"/>
    </w:pPr>
    <w:rPr>
      <w:color w:val="000000"/>
      <w:sz w:val="40"/>
    </w:rPr>
  </w:style>
  <w:style w:type="paragraph" w:customStyle="1" w:styleId="TOCTitle">
    <w:name w:val="TOCTitle"/>
    <w:basedOn w:val="Heading1"/>
    <w:rsid w:val="00E8618A"/>
    <w:pPr>
      <w:spacing w:after="240"/>
      <w:jc w:val="center"/>
      <w:outlineLvl w:val="9"/>
    </w:pPr>
    <w:rPr>
      <w:caps/>
    </w:rPr>
  </w:style>
  <w:style w:type="paragraph" w:customStyle="1" w:styleId="Version">
    <w:name w:val="Version"/>
    <w:rsid w:val="00E861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618A"/>
    <w:pPr>
      <w:keepNext w:val="0"/>
      <w:tabs>
        <w:tab w:val="right" w:pos="4176"/>
      </w:tabs>
      <w:ind w:left="198" w:hanging="198"/>
    </w:pPr>
    <w:rPr>
      <w:rFonts w:ascii="Garamond" w:hAnsi="Garamond"/>
    </w:rPr>
  </w:style>
  <w:style w:type="paragraph" w:styleId="IndexHeading">
    <w:name w:val="index heading"/>
    <w:basedOn w:val="Normal"/>
    <w:next w:val="Index1"/>
    <w:semiHidden/>
    <w:rsid w:val="00E8618A"/>
    <w:pPr>
      <w:spacing w:before="120" w:after="120"/>
    </w:pPr>
    <w:rPr>
      <w:rFonts w:ascii="Arial" w:hAnsi="Arial"/>
      <w:b/>
      <w:color w:val="918585"/>
      <w:sz w:val="24"/>
    </w:rPr>
  </w:style>
  <w:style w:type="paragraph" w:customStyle="1" w:styleId="Chapter">
    <w:name w:val="Chapter"/>
    <w:basedOn w:val="Normal"/>
    <w:rsid w:val="00E8618A"/>
    <w:pPr>
      <w:spacing w:before="240"/>
    </w:pPr>
    <w:rPr>
      <w:rFonts w:ascii="Times New Roman" w:hAnsi="Times New Roman"/>
      <w:smallCaps/>
      <w:spacing w:val="80"/>
      <w:sz w:val="28"/>
    </w:rPr>
  </w:style>
  <w:style w:type="paragraph" w:customStyle="1" w:styleId="InChapter">
    <w:name w:val="InChapter"/>
    <w:basedOn w:val="Heading3"/>
    <w:rsid w:val="00E8618A"/>
    <w:pPr>
      <w:spacing w:after="240"/>
      <w:outlineLvl w:val="9"/>
    </w:pPr>
    <w:rPr>
      <w:noProof/>
    </w:rPr>
  </w:style>
  <w:style w:type="paragraph" w:styleId="Index2">
    <w:name w:val="index 2"/>
    <w:basedOn w:val="Normal"/>
    <w:next w:val="Normal"/>
    <w:semiHidden/>
    <w:rsid w:val="00E8618A"/>
    <w:pPr>
      <w:tabs>
        <w:tab w:val="right" w:pos="4176"/>
      </w:tabs>
      <w:ind w:left="568" w:hanging="284"/>
    </w:pPr>
    <w:rPr>
      <w:rFonts w:ascii="Garamond" w:hAnsi="Garamond"/>
    </w:rPr>
  </w:style>
  <w:style w:type="paragraph" w:customStyle="1" w:styleId="Byline">
    <w:name w:val="Byline"/>
    <w:rsid w:val="00E861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18A"/>
    <w:pPr>
      <w:tabs>
        <w:tab w:val="clear" w:pos="3600"/>
        <w:tab w:val="clear" w:pos="3958"/>
      </w:tabs>
      <w:jc w:val="right"/>
    </w:pPr>
  </w:style>
  <w:style w:type="character" w:styleId="Emphasis">
    <w:name w:val="Emphasis"/>
    <w:qFormat/>
    <w:rsid w:val="00E8618A"/>
    <w:rPr>
      <w:i/>
    </w:rPr>
  </w:style>
  <w:style w:type="paragraph" w:styleId="Caption">
    <w:name w:val="caption"/>
    <w:basedOn w:val="BodyText"/>
    <w:next w:val="Normal"/>
    <w:qFormat/>
    <w:rsid w:val="00E8618A"/>
    <w:pPr>
      <w:framePr w:w="2268" w:hSpace="181" w:vSpace="181" w:wrap="around" w:vAnchor="text" w:hAnchor="page" w:x="1135" w:y="285" w:anchorLock="1"/>
    </w:pPr>
    <w:rPr>
      <w:i/>
    </w:rPr>
  </w:style>
  <w:style w:type="paragraph" w:customStyle="1" w:styleId="MiniTOCTitle">
    <w:name w:val="MiniTOCTitle"/>
    <w:basedOn w:val="Heading4"/>
    <w:rsid w:val="00E8618A"/>
    <w:pPr>
      <w:spacing w:before="240"/>
      <w:outlineLvl w:val="9"/>
    </w:pPr>
    <w:rPr>
      <w:noProof/>
      <w:sz w:val="24"/>
    </w:rPr>
  </w:style>
  <w:style w:type="paragraph" w:customStyle="1" w:styleId="MiniTOCItem">
    <w:name w:val="MiniTOCItem"/>
    <w:basedOn w:val="ListBullet"/>
    <w:rsid w:val="00E8618A"/>
    <w:pPr>
      <w:numPr>
        <w:numId w:val="0"/>
      </w:numPr>
      <w:tabs>
        <w:tab w:val="right" w:leader="dot" w:pos="6521"/>
      </w:tabs>
      <w:spacing w:before="0" w:after="0"/>
    </w:pPr>
  </w:style>
  <w:style w:type="paragraph" w:customStyle="1" w:styleId="TOFTitle">
    <w:name w:val="TOFTitle"/>
    <w:basedOn w:val="TOCTitle"/>
    <w:rsid w:val="00E8618A"/>
  </w:style>
  <w:style w:type="paragraph" w:styleId="TableofFigures">
    <w:name w:val="table of figures"/>
    <w:basedOn w:val="Normal"/>
    <w:next w:val="Normal"/>
    <w:semiHidden/>
    <w:rsid w:val="00E8618A"/>
    <w:pPr>
      <w:tabs>
        <w:tab w:val="right" w:leader="dot" w:pos="9072"/>
      </w:tabs>
      <w:ind w:left="970" w:hanging="403"/>
    </w:pPr>
    <w:rPr>
      <w:rFonts w:ascii="Times New Roman" w:hAnsi="Times New Roman"/>
      <w:b/>
    </w:rPr>
  </w:style>
  <w:style w:type="paragraph" w:styleId="ListNumber">
    <w:name w:val="List Number"/>
    <w:basedOn w:val="List"/>
    <w:rsid w:val="00E8618A"/>
    <w:pPr>
      <w:numPr>
        <w:numId w:val="12"/>
      </w:numPr>
    </w:pPr>
  </w:style>
  <w:style w:type="character" w:customStyle="1" w:styleId="WingdingSymbols">
    <w:name w:val="Wingding Symbols"/>
    <w:rsid w:val="00E8618A"/>
    <w:rPr>
      <w:rFonts w:ascii="Wingdings" w:hAnsi="Wingdings"/>
    </w:rPr>
  </w:style>
  <w:style w:type="paragraph" w:customStyle="1" w:styleId="TableHeading">
    <w:name w:val="Table Heading"/>
    <w:basedOn w:val="HeadingBase"/>
    <w:rsid w:val="00E8618A"/>
    <w:pPr>
      <w:keepLines/>
      <w:pBdr>
        <w:bottom w:val="single" w:sz="6" w:space="1" w:color="918585"/>
      </w:pBdr>
      <w:spacing w:before="240"/>
    </w:pPr>
  </w:style>
  <w:style w:type="character" w:customStyle="1" w:styleId="HotSpot">
    <w:name w:val="HotSpot"/>
    <w:rsid w:val="00E8618A"/>
    <w:rPr>
      <w:color w:val="0033CC"/>
      <w:u w:val="none"/>
    </w:rPr>
  </w:style>
  <w:style w:type="paragraph" w:customStyle="1" w:styleId="BodyTextRight">
    <w:name w:val="Body Text Right"/>
    <w:basedOn w:val="BodyText"/>
    <w:rsid w:val="00E8618A"/>
    <w:pPr>
      <w:spacing w:before="0" w:after="0"/>
      <w:jc w:val="right"/>
    </w:pPr>
  </w:style>
  <w:style w:type="paragraph" w:styleId="Index3">
    <w:name w:val="index 3"/>
    <w:basedOn w:val="ListNumber2"/>
    <w:next w:val="Normal"/>
    <w:semiHidden/>
    <w:rsid w:val="00E8618A"/>
    <w:pPr>
      <w:numPr>
        <w:numId w:val="0"/>
      </w:numPr>
      <w:tabs>
        <w:tab w:val="right" w:leader="dot" w:pos="4176"/>
      </w:tabs>
    </w:pPr>
  </w:style>
  <w:style w:type="paragraph" w:styleId="ListNumber2">
    <w:name w:val="List Number 2"/>
    <w:basedOn w:val="List2"/>
    <w:rsid w:val="00E8618A"/>
    <w:pPr>
      <w:numPr>
        <w:numId w:val="11"/>
      </w:numPr>
      <w:tabs>
        <w:tab w:val="clear" w:pos="1060"/>
      </w:tabs>
    </w:pPr>
  </w:style>
  <w:style w:type="paragraph" w:customStyle="1" w:styleId="MarginNote">
    <w:name w:val="Margin Note"/>
    <w:basedOn w:val="BodyText"/>
    <w:rsid w:val="00E861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1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861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618A"/>
    <w:rPr>
      <w:sz w:val="32"/>
    </w:rPr>
  </w:style>
  <w:style w:type="paragraph" w:customStyle="1" w:styleId="HeadingProcedure">
    <w:name w:val="Heading Procedure"/>
    <w:basedOn w:val="HeadingBase"/>
    <w:next w:val="Normal"/>
    <w:rsid w:val="00E8618A"/>
    <w:pPr>
      <w:tabs>
        <w:tab w:val="left" w:pos="0"/>
      </w:tabs>
      <w:spacing w:before="120" w:after="60"/>
    </w:pPr>
    <w:rPr>
      <w:i/>
      <w:color w:val="918585"/>
      <w:sz w:val="22"/>
    </w:rPr>
  </w:style>
  <w:style w:type="paragraph" w:customStyle="1" w:styleId="TableBodyText">
    <w:name w:val="Table Body Text"/>
    <w:basedOn w:val="BodyText"/>
    <w:rsid w:val="00E8618A"/>
    <w:pPr>
      <w:spacing w:before="60" w:after="60"/>
    </w:pPr>
  </w:style>
  <w:style w:type="paragraph" w:styleId="ListContinue">
    <w:name w:val="List Continue"/>
    <w:basedOn w:val="List"/>
    <w:rsid w:val="00E8618A"/>
    <w:pPr>
      <w:ind w:firstLine="0"/>
    </w:pPr>
  </w:style>
  <w:style w:type="paragraph" w:customStyle="1" w:styleId="ListNote">
    <w:name w:val="List Note"/>
    <w:basedOn w:val="List"/>
    <w:rsid w:val="00E8618A"/>
    <w:pPr>
      <w:pBdr>
        <w:top w:val="single" w:sz="6" w:space="2" w:color="918585"/>
        <w:bottom w:val="single" w:sz="6" w:space="2" w:color="918585"/>
      </w:pBdr>
      <w:tabs>
        <w:tab w:val="left" w:pos="1021"/>
      </w:tabs>
      <w:ind w:firstLine="0"/>
    </w:pPr>
  </w:style>
  <w:style w:type="paragraph" w:customStyle="1" w:styleId="Warning">
    <w:name w:val="Warning"/>
    <w:basedOn w:val="BodyText"/>
    <w:rsid w:val="00E8618A"/>
    <w:pPr>
      <w:shd w:val="clear" w:color="auto" w:fill="D9D9D9"/>
      <w:tabs>
        <w:tab w:val="left" w:pos="992"/>
      </w:tabs>
      <w:ind w:left="119" w:right="119"/>
    </w:pPr>
    <w:rPr>
      <w:sz w:val="20"/>
    </w:rPr>
  </w:style>
  <w:style w:type="paragraph" w:customStyle="1" w:styleId="MarginIcons">
    <w:name w:val="Margin Icons"/>
    <w:basedOn w:val="BodyText"/>
    <w:rsid w:val="00E8618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8618A"/>
    <w:rPr>
      <w:rFonts w:ascii="Courier New" w:hAnsi="Courier New"/>
    </w:rPr>
  </w:style>
  <w:style w:type="paragraph" w:customStyle="1" w:styleId="NoteBullet">
    <w:name w:val="Note Bullet"/>
    <w:basedOn w:val="Note"/>
    <w:rsid w:val="00E8618A"/>
    <w:pPr>
      <w:tabs>
        <w:tab w:val="clear" w:pos="680"/>
      </w:tabs>
      <w:spacing w:before="60" w:after="60"/>
    </w:pPr>
  </w:style>
  <w:style w:type="paragraph" w:customStyle="1" w:styleId="SubHeading2">
    <w:name w:val="SubHeading2"/>
    <w:basedOn w:val="HeadingBase"/>
    <w:rsid w:val="00E8618A"/>
    <w:pPr>
      <w:spacing w:before="240" w:after="60"/>
    </w:pPr>
    <w:rPr>
      <w:sz w:val="20"/>
    </w:rPr>
  </w:style>
  <w:style w:type="paragraph" w:customStyle="1" w:styleId="SubHeading1">
    <w:name w:val="SubHeading1"/>
    <w:basedOn w:val="HeadingBase"/>
    <w:rsid w:val="00E8618A"/>
    <w:pPr>
      <w:spacing w:before="240" w:after="60"/>
    </w:pPr>
    <w:rPr>
      <w:color w:val="918585"/>
      <w:sz w:val="22"/>
    </w:rPr>
  </w:style>
  <w:style w:type="paragraph" w:customStyle="1" w:styleId="SideHeading">
    <w:name w:val="Side Heading"/>
    <w:basedOn w:val="HeadingBase"/>
    <w:rsid w:val="00E861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18A"/>
    <w:pPr>
      <w:numPr>
        <w:numId w:val="13"/>
      </w:numPr>
    </w:pPr>
  </w:style>
  <w:style w:type="paragraph" w:styleId="PlainText">
    <w:name w:val="Plain Text"/>
    <w:basedOn w:val="Normal"/>
    <w:link w:val="PlainTextChar"/>
    <w:rsid w:val="00E8618A"/>
    <w:rPr>
      <w:sz w:val="20"/>
    </w:rPr>
  </w:style>
  <w:style w:type="character" w:customStyle="1" w:styleId="PlainTextChar">
    <w:name w:val="Plain Text Char"/>
    <w:basedOn w:val="DefaultParagraphFont"/>
    <w:link w:val="PlainText"/>
    <w:rsid w:val="00E8618A"/>
    <w:rPr>
      <w:rFonts w:ascii="Courier New" w:eastAsia="Times New Roman" w:hAnsi="Courier New" w:cs="Times New Roman"/>
      <w:sz w:val="20"/>
      <w:szCs w:val="20"/>
      <w:lang w:val="en-US" w:eastAsia="en-US"/>
    </w:rPr>
  </w:style>
  <w:style w:type="character" w:customStyle="1" w:styleId="MenuOption">
    <w:name w:val="Menu Option"/>
    <w:rsid w:val="00E8618A"/>
    <w:rPr>
      <w:b/>
      <w:smallCaps/>
    </w:rPr>
  </w:style>
  <w:style w:type="paragraph" w:customStyle="1" w:styleId="TableListNumber">
    <w:name w:val="Table List Number"/>
    <w:basedOn w:val="ListNumber"/>
    <w:rsid w:val="00E8618A"/>
    <w:pPr>
      <w:numPr>
        <w:numId w:val="0"/>
      </w:numPr>
    </w:pPr>
  </w:style>
  <w:style w:type="paragraph" w:styleId="TOC4">
    <w:name w:val="toc 4"/>
    <w:basedOn w:val="TOCBase"/>
    <w:next w:val="Normal"/>
    <w:semiHidden/>
    <w:rsid w:val="00E8618A"/>
    <w:pPr>
      <w:tabs>
        <w:tab w:val="right" w:leader="dot" w:pos="9071"/>
      </w:tabs>
      <w:ind w:left="1701"/>
    </w:pPr>
  </w:style>
  <w:style w:type="paragraph" w:customStyle="1" w:styleId="ListAlpha">
    <w:name w:val="List Alpha"/>
    <w:basedOn w:val="List"/>
    <w:rsid w:val="00E8618A"/>
    <w:pPr>
      <w:numPr>
        <w:numId w:val="10"/>
      </w:numPr>
    </w:pPr>
  </w:style>
  <w:style w:type="paragraph" w:customStyle="1" w:styleId="ListAlpha2">
    <w:name w:val="List Alpha 2"/>
    <w:basedOn w:val="List2"/>
    <w:rsid w:val="00E8618A"/>
    <w:pPr>
      <w:numPr>
        <w:numId w:val="9"/>
      </w:numPr>
    </w:pPr>
  </w:style>
  <w:style w:type="paragraph" w:styleId="List3">
    <w:name w:val="List 3"/>
    <w:basedOn w:val="BodyText"/>
    <w:rsid w:val="00E8618A"/>
    <w:pPr>
      <w:tabs>
        <w:tab w:val="left" w:pos="1021"/>
      </w:tabs>
      <w:spacing w:before="60" w:after="60"/>
      <w:ind w:left="1020" w:hanging="340"/>
    </w:pPr>
  </w:style>
  <w:style w:type="paragraph" w:styleId="List4">
    <w:name w:val="List 4"/>
    <w:basedOn w:val="BodyText"/>
    <w:rsid w:val="00E8618A"/>
    <w:pPr>
      <w:tabs>
        <w:tab w:val="left" w:pos="1361"/>
      </w:tabs>
      <w:spacing w:before="60" w:after="60"/>
      <w:ind w:left="1361" w:hanging="340"/>
    </w:pPr>
  </w:style>
  <w:style w:type="paragraph" w:styleId="List5">
    <w:name w:val="List 5"/>
    <w:basedOn w:val="BodyText"/>
    <w:rsid w:val="00E8618A"/>
    <w:pPr>
      <w:tabs>
        <w:tab w:val="left" w:pos="1701"/>
      </w:tabs>
      <w:spacing w:before="60" w:after="60"/>
      <w:ind w:left="1701" w:hanging="340"/>
    </w:pPr>
  </w:style>
  <w:style w:type="paragraph" w:styleId="ListBullet4">
    <w:name w:val="List Bullet 4"/>
    <w:basedOn w:val="List4"/>
    <w:rsid w:val="00E8618A"/>
    <w:pPr>
      <w:numPr>
        <w:numId w:val="4"/>
      </w:numPr>
    </w:pPr>
  </w:style>
  <w:style w:type="paragraph" w:styleId="ListBullet5">
    <w:name w:val="List Bullet 5"/>
    <w:basedOn w:val="List5"/>
    <w:rsid w:val="00E8618A"/>
    <w:pPr>
      <w:numPr>
        <w:numId w:val="5"/>
      </w:numPr>
    </w:pPr>
  </w:style>
  <w:style w:type="paragraph" w:styleId="ListContinue2">
    <w:name w:val="List Continue 2"/>
    <w:basedOn w:val="List2"/>
    <w:rsid w:val="00E8618A"/>
    <w:pPr>
      <w:ind w:firstLine="0"/>
    </w:pPr>
  </w:style>
  <w:style w:type="paragraph" w:styleId="ListContinue3">
    <w:name w:val="List Continue 3"/>
    <w:basedOn w:val="List3"/>
    <w:rsid w:val="00E8618A"/>
    <w:pPr>
      <w:ind w:left="1021" w:firstLine="0"/>
    </w:pPr>
  </w:style>
  <w:style w:type="paragraph" w:styleId="ListContinue4">
    <w:name w:val="List Continue 4"/>
    <w:basedOn w:val="List4"/>
    <w:rsid w:val="00E8618A"/>
    <w:pPr>
      <w:ind w:firstLine="0"/>
    </w:pPr>
  </w:style>
  <w:style w:type="paragraph" w:styleId="ListContinue5">
    <w:name w:val="List Continue 5"/>
    <w:basedOn w:val="List5"/>
    <w:rsid w:val="00E8618A"/>
    <w:pPr>
      <w:ind w:firstLine="0"/>
    </w:pPr>
  </w:style>
  <w:style w:type="paragraph" w:styleId="ListNumber3">
    <w:name w:val="List Number 3"/>
    <w:basedOn w:val="List3"/>
    <w:rsid w:val="00E8618A"/>
    <w:pPr>
      <w:numPr>
        <w:numId w:val="6"/>
      </w:numPr>
    </w:pPr>
  </w:style>
  <w:style w:type="paragraph" w:styleId="ListNumber4">
    <w:name w:val="List Number 4"/>
    <w:basedOn w:val="List4"/>
    <w:rsid w:val="00E8618A"/>
    <w:pPr>
      <w:numPr>
        <w:numId w:val="7"/>
      </w:numPr>
    </w:pPr>
  </w:style>
  <w:style w:type="paragraph" w:styleId="ListNumber5">
    <w:name w:val="List Number 5"/>
    <w:basedOn w:val="List5"/>
    <w:rsid w:val="00E8618A"/>
    <w:pPr>
      <w:numPr>
        <w:numId w:val="8"/>
      </w:numPr>
    </w:pPr>
  </w:style>
  <w:style w:type="paragraph" w:styleId="BlockText">
    <w:name w:val="Block Text"/>
    <w:basedOn w:val="Normal"/>
    <w:rsid w:val="00E8618A"/>
    <w:pPr>
      <w:spacing w:after="120"/>
      <w:ind w:left="1440" w:right="1440"/>
    </w:pPr>
  </w:style>
  <w:style w:type="character" w:customStyle="1" w:styleId="Subscript">
    <w:name w:val="Subscript"/>
    <w:rsid w:val="00E8618A"/>
    <w:rPr>
      <w:sz w:val="16"/>
      <w:vertAlign w:val="subscript"/>
    </w:rPr>
  </w:style>
  <w:style w:type="character" w:customStyle="1" w:styleId="Superscript">
    <w:name w:val="Superscript"/>
    <w:rsid w:val="00E8618A"/>
    <w:rPr>
      <w:sz w:val="16"/>
      <w:vertAlign w:val="superscript"/>
    </w:rPr>
  </w:style>
  <w:style w:type="character" w:customStyle="1" w:styleId="Symbols">
    <w:name w:val="Symbols"/>
    <w:rsid w:val="00E8618A"/>
    <w:rPr>
      <w:rFonts w:ascii="Symbol" w:hAnsi="Symbol"/>
    </w:rPr>
  </w:style>
  <w:style w:type="character" w:customStyle="1" w:styleId="MenuOptions">
    <w:name w:val="Menu Options"/>
    <w:rsid w:val="00E8618A"/>
    <w:rPr>
      <w:rFonts w:ascii="Arial Narrow" w:hAnsi="Arial Narrow"/>
      <w:smallCaps/>
    </w:rPr>
  </w:style>
  <w:style w:type="character" w:customStyle="1" w:styleId="Buttons">
    <w:name w:val="Buttons"/>
    <w:rsid w:val="00E8618A"/>
    <w:rPr>
      <w:b/>
    </w:rPr>
  </w:style>
  <w:style w:type="character" w:customStyle="1" w:styleId="Underlined">
    <w:name w:val="Underlined"/>
    <w:rsid w:val="00E8618A"/>
    <w:rPr>
      <w:u w:val="single"/>
    </w:rPr>
  </w:style>
  <w:style w:type="paragraph" w:customStyle="1" w:styleId="TableBodyTextRight">
    <w:name w:val="Table Body Text Right"/>
    <w:basedOn w:val="TableBodyText"/>
    <w:rsid w:val="00E8618A"/>
    <w:pPr>
      <w:widowControl w:val="0"/>
      <w:autoSpaceDE w:val="0"/>
      <w:autoSpaceDN w:val="0"/>
      <w:adjustRightInd w:val="0"/>
      <w:jc w:val="right"/>
    </w:pPr>
    <w:rPr>
      <w:rFonts w:cs="Arial"/>
      <w:szCs w:val="18"/>
    </w:rPr>
  </w:style>
  <w:style w:type="paragraph" w:customStyle="1" w:styleId="CopyrightText">
    <w:name w:val="Copyright Text"/>
    <w:basedOn w:val="BodyText"/>
    <w:rsid w:val="00E8618A"/>
    <w:rPr>
      <w:sz w:val="18"/>
    </w:rPr>
  </w:style>
  <w:style w:type="paragraph" w:customStyle="1" w:styleId="BodySmallRight">
    <w:name w:val="Body Small Right"/>
    <w:basedOn w:val="BodyTextRight"/>
    <w:rsid w:val="00E8618A"/>
    <w:rPr>
      <w:sz w:val="18"/>
      <w:szCs w:val="18"/>
    </w:rPr>
  </w:style>
  <w:style w:type="paragraph" w:customStyle="1" w:styleId="MarginEdition">
    <w:name w:val="Margin Edition"/>
    <w:basedOn w:val="MarginNote"/>
    <w:rsid w:val="00E8618A"/>
    <w:pPr>
      <w:spacing w:before="0" w:after="0"/>
    </w:pPr>
    <w:rPr>
      <w:rFonts w:ascii="Times New Roman" w:hAnsi="Times New Roman"/>
      <w:color w:val="999999"/>
    </w:rPr>
  </w:style>
  <w:style w:type="paragraph" w:customStyle="1" w:styleId="Spacer">
    <w:name w:val="Spacer"/>
    <w:basedOn w:val="Normal"/>
    <w:rsid w:val="00E8618A"/>
    <w:rPr>
      <w:sz w:val="2"/>
      <w:szCs w:val="2"/>
    </w:rPr>
  </w:style>
  <w:style w:type="character" w:customStyle="1" w:styleId="Small">
    <w:name w:val="Small"/>
    <w:rsid w:val="00E8618A"/>
    <w:rPr>
      <w:sz w:val="16"/>
    </w:rPr>
  </w:style>
  <w:style w:type="paragraph" w:customStyle="1" w:styleId="WideTable">
    <w:name w:val="Wide Table"/>
    <w:basedOn w:val="Normal"/>
    <w:rsid w:val="00E8618A"/>
    <w:pPr>
      <w:ind w:left="-1418"/>
    </w:pPr>
    <w:rPr>
      <w:sz w:val="2"/>
      <w:szCs w:val="2"/>
    </w:rPr>
  </w:style>
  <w:style w:type="character" w:styleId="PageNumber">
    <w:name w:val="page number"/>
    <w:rsid w:val="00E8618A"/>
  </w:style>
  <w:style w:type="paragraph" w:styleId="Quote">
    <w:name w:val="Quote"/>
    <w:basedOn w:val="Heading1"/>
    <w:link w:val="QuoteChar"/>
    <w:qFormat/>
    <w:rsid w:val="00E8618A"/>
    <w:rPr>
      <w:b w:val="0"/>
      <w:sz w:val="72"/>
      <w:szCs w:val="72"/>
      <w:lang w:val="en-NZ"/>
    </w:rPr>
  </w:style>
  <w:style w:type="character" w:customStyle="1" w:styleId="QuoteChar">
    <w:name w:val="Quote Char"/>
    <w:link w:val="Quote"/>
    <w:rsid w:val="00E861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18A"/>
    <w:pPr>
      <w:pageBreakBefore/>
    </w:pPr>
  </w:style>
  <w:style w:type="paragraph" w:customStyle="1" w:styleId="Border">
    <w:name w:val="Border"/>
    <w:basedOn w:val="Normal"/>
    <w:qFormat/>
    <w:rsid w:val="00E8618A"/>
    <w:pPr>
      <w:pBdr>
        <w:top w:val="single" w:sz="18" w:space="1" w:color="auto"/>
      </w:pBdr>
    </w:pPr>
    <w:rPr>
      <w:rFonts w:ascii="Times New Roman" w:hAnsi="Times New Roman"/>
      <w:color w:val="FFFFFF"/>
      <w:sz w:val="2"/>
    </w:rPr>
  </w:style>
  <w:style w:type="character" w:styleId="IntenseEmphasis">
    <w:name w:val="Intense Emphasis"/>
    <w:uiPriority w:val="21"/>
    <w:qFormat/>
    <w:rsid w:val="00E8618A"/>
    <w:rPr>
      <w:b/>
      <w:bCs/>
      <w:i/>
      <w:iCs/>
      <w:color w:val="auto"/>
    </w:rPr>
  </w:style>
  <w:style w:type="paragraph" w:styleId="IntenseQuote">
    <w:name w:val="Intense Quote"/>
    <w:basedOn w:val="Normal"/>
    <w:next w:val="Normal"/>
    <w:link w:val="IntenseQuoteChar"/>
    <w:uiPriority w:val="30"/>
    <w:qFormat/>
    <w:rsid w:val="00E8618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8618A"/>
    <w:rPr>
      <w:rFonts w:ascii="Courier New" w:eastAsia="Times New Roman" w:hAnsi="Courier New" w:cs="Times New Roman"/>
      <w:b/>
      <w:bCs/>
      <w:i/>
      <w:iCs/>
      <w:szCs w:val="20"/>
      <w:lang w:val="en-US" w:eastAsia="en-US"/>
    </w:rPr>
  </w:style>
  <w:style w:type="character" w:styleId="SubtleReference">
    <w:name w:val="Subtle Reference"/>
    <w:uiPriority w:val="31"/>
    <w:qFormat/>
    <w:rsid w:val="00E8618A"/>
    <w:rPr>
      <w:smallCaps/>
      <w:color w:val="auto"/>
      <w:u w:val="single"/>
    </w:rPr>
  </w:style>
  <w:style w:type="character" w:styleId="IntenseReference">
    <w:name w:val="Intense Reference"/>
    <w:uiPriority w:val="32"/>
    <w:qFormat/>
    <w:rsid w:val="00E8618A"/>
    <w:rPr>
      <w:b/>
      <w:bCs/>
      <w:smallCaps/>
      <w:color w:val="auto"/>
      <w:spacing w:val="5"/>
      <w:u w:val="single"/>
    </w:rPr>
  </w:style>
  <w:style w:type="paragraph" w:customStyle="1" w:styleId="2ColumnHeading">
    <w:name w:val="2Column Heading"/>
    <w:basedOn w:val="BodyText"/>
    <w:qFormat/>
    <w:rsid w:val="00E8618A"/>
    <w:pPr>
      <w:spacing w:after="60"/>
      <w:ind w:left="-2268"/>
    </w:pPr>
    <w:rPr>
      <w:b/>
    </w:rPr>
  </w:style>
  <w:style w:type="paragraph" w:customStyle="1" w:styleId="Heading1TOC">
    <w:name w:val="Heading1 TOC"/>
    <w:basedOn w:val="Normal"/>
    <w:qFormat/>
    <w:rsid w:val="00E8618A"/>
    <w:pPr>
      <w:spacing w:before="240" w:after="120"/>
    </w:pPr>
    <w:rPr>
      <w:rFonts w:ascii="Times New Roman" w:hAnsi="Times New Roman"/>
      <w:b/>
      <w:sz w:val="32"/>
    </w:rPr>
  </w:style>
  <w:style w:type="paragraph" w:customStyle="1" w:styleId="Heading2TOC">
    <w:name w:val="Heading2 TOC"/>
    <w:basedOn w:val="Normal"/>
    <w:qFormat/>
    <w:rsid w:val="00E8618A"/>
    <w:pPr>
      <w:spacing w:before="240" w:after="60"/>
    </w:pPr>
    <w:rPr>
      <w:rFonts w:ascii="Times New Roman" w:hAnsi="Times New Roman"/>
      <w:b/>
      <w:sz w:val="28"/>
    </w:rPr>
  </w:style>
  <w:style w:type="character" w:customStyle="1" w:styleId="Underline">
    <w:name w:val="Underline"/>
    <w:qFormat/>
    <w:rsid w:val="00E8618A"/>
    <w:rPr>
      <w:u w:val="single"/>
    </w:rPr>
  </w:style>
  <w:style w:type="paragraph" w:styleId="BalloonText">
    <w:name w:val="Balloon Text"/>
    <w:basedOn w:val="Normal"/>
    <w:link w:val="BalloonTextChar"/>
    <w:rsid w:val="00E8618A"/>
    <w:rPr>
      <w:rFonts w:ascii="Tahoma" w:hAnsi="Tahoma" w:cs="Tahoma"/>
      <w:sz w:val="16"/>
      <w:szCs w:val="16"/>
    </w:rPr>
  </w:style>
  <w:style w:type="character" w:customStyle="1" w:styleId="BalloonTextChar">
    <w:name w:val="Balloon Text Char"/>
    <w:link w:val="BalloonText"/>
    <w:rsid w:val="00E861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618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8618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1909</Words>
  <Characters>12225</Characters>
  <Application>Microsoft Office Word</Application>
  <DocSecurity>0</DocSecurity>
  <Lines>474</Lines>
  <Paragraphs>292</Paragraphs>
  <ScaleCrop>false</ScaleCrop>
  <Company>Author-it Software Corporation Ltd.</Company>
  <LinksUpToDate>false</LinksUpToDate>
  <CharactersWithSpaces>14061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ICTRFN4178A Maintain hybrid fibre coaxial broadband cable network</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2012-05-26T07:31:00Z</dcterms:created>
  <dcterms:modified xsi:type="dcterms:W3CDTF">2012-05-26T07:32:00Z</dcterms:modified>
</cp:coreProperties>
</file>