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3E5" w:rsidP="00B823E5">
      <w:pPr>
        <w:pStyle w:val="Title"/>
      </w:pPr>
      <w:r>
        <w:fldChar w:fldCharType="begin"/>
      </w:r>
      <w:r>
        <w:instrText xml:space="preserve"> TITLE   \* MERGEFORMAT </w:instrText>
      </w:r>
      <w:r>
        <w:fldChar w:fldCharType="separate"/>
      </w:r>
      <w:r>
        <w:t>ICTRFN4159A Test and repair cellular network equipment</w:t>
      </w:r>
      <w:r>
        <w:fldChar w:fldCharType="end"/>
      </w:r>
    </w:p>
    <w:p w:rsidR="00B823E5" w:rsidP="00B823E5">
      <w:pPr>
        <w:pStyle w:val="Version"/>
        <w:sectPr w:rsidSect="00A611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1143" w:rsidP="00A61143">
      <w:pPr>
        <w:pStyle w:val="SuperHeading"/>
      </w:pPr>
      <w:r w:rsidRPr="00A61143">
        <w:t>ICTRFN4159A Test and repair cellular network equipment</w:t>
      </w:r>
    </w:p>
    <w:p w:rsidR="00000000" w:rsidRPr="00A61143" w:rsidP="00A61143">
      <w:pPr>
        <w:pStyle w:val="Heading1"/>
      </w:pPr>
      <w:bookmarkStart w:id="1" w:name="O_271841"/>
      <w:bookmarkEnd w:id="1"/>
      <w:r w:rsidRPr="00A61143">
        <w:t>Modification History</w:t>
      </w:r>
    </w:p>
    <w:p w:rsidR="00000000" w:rsidRPr="00A61143" w:rsidP="00A61143">
      <w:pPr>
        <w:pStyle w:val="BodyText"/>
      </w:pPr>
      <w:r w:rsidRPr="00A61143">
        <w:t>Not Applicable</w:t>
      </w:r>
    </w:p>
    <w:p w:rsidR="00000000" w:rsidRPr="00A61143" w:rsidP="00A61143">
      <w:pPr>
        <w:pStyle w:val="AllowPageBreak"/>
      </w:pPr>
    </w:p>
    <w:p w:rsidR="00000000" w:rsidRPr="00A61143" w:rsidP="00A61143">
      <w:pPr>
        <w:pStyle w:val="Heading1"/>
      </w:pPr>
      <w:bookmarkStart w:id="2" w:name="O_209326"/>
      <w:bookmarkEnd w:id="2"/>
      <w:r w:rsidRPr="00A61143">
        <w:t>Unit Descriptor</w:t>
      </w:r>
    </w:p>
    <w:tbl>
      <w:tblPr>
        <w:tblW w:w="0" w:type="auto"/>
        <w:tblLayout w:type="fixed"/>
        <w:tblCellMar>
          <w:left w:w="62" w:type="dxa"/>
          <w:right w:w="62" w:type="dxa"/>
        </w:tblCellMar>
        <w:tblLook w:val="0000"/>
      </w:tblPr>
      <w:tblGrid>
        <w:gridCol w:w="2667"/>
        <w:gridCol w:w="5855"/>
      </w:tblGrid>
      <w:tr w:rsidTr="00B823E5">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BodyText"/>
            </w:pPr>
            <w:r w:rsidRPr="00A61143">
              <w:t>This unit describes the performance outcomes, skills and knowledge required to test cell performanc</w:t>
            </w:r>
            <w:r w:rsidRPr="00A61143">
              <w:t>e and perform diagnostic tests and repairs on sub-elements and subsystems within cellular networks.</w:t>
            </w:r>
          </w:p>
          <w:p w:rsidR="00000000" w:rsidRPr="00A61143" w:rsidP="00A61143">
            <w:pPr>
              <w:pStyle w:val="BodyText"/>
            </w:pPr>
          </w:p>
          <w:p w:rsidR="00000000" w:rsidRPr="00A61143" w:rsidP="00A61143">
            <w:pPr>
              <w:pStyle w:val="BodyText"/>
            </w:pPr>
            <w:r w:rsidRPr="00A61143">
              <w:t>No licensing, legislative, regulatory or certification requirements apply to this unit at the time of endorsement but users should confirm requirements wit</w:t>
            </w:r>
            <w:r w:rsidRPr="00A61143">
              <w:t>h the relevant federal, state or territory authority.</w:t>
            </w:r>
          </w:p>
        </w:tc>
      </w:tr>
    </w:tbl>
    <w:p w:rsidR="00B823E5" w:rsidP="00A61143">
      <w:pPr>
        <w:pStyle w:val="BodyText"/>
      </w:pPr>
    </w:p>
    <w:p w:rsidR="00B823E5" w:rsidP="00A61143">
      <w:pPr>
        <w:pStyle w:val="BodyText"/>
      </w:pPr>
    </w:p>
    <w:p w:rsidR="00000000" w:rsidRPr="00A61143" w:rsidP="00A61143">
      <w:pPr>
        <w:pStyle w:val="Heading1"/>
      </w:pPr>
      <w:bookmarkStart w:id="3" w:name="O_209330"/>
      <w:bookmarkEnd w:id="3"/>
      <w:r w:rsidRPr="00A61143">
        <w:t>Application of the Unit</w:t>
      </w:r>
    </w:p>
    <w:tbl>
      <w:tblPr>
        <w:tblW w:w="0" w:type="auto"/>
        <w:tblLayout w:type="fixed"/>
        <w:tblCellMar>
          <w:left w:w="62" w:type="dxa"/>
          <w:right w:w="62" w:type="dxa"/>
        </w:tblCellMar>
        <w:tblLook w:val="0000"/>
      </w:tblPr>
      <w:tblGrid>
        <w:gridCol w:w="2753"/>
        <w:gridCol w:w="5769"/>
      </w:tblGrid>
      <w:tr w:rsidTr="00B823E5">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BodyText"/>
            </w:pPr>
            <w:r w:rsidRPr="00A61143">
              <w:t xml:space="preserve">Field officers and technicians who perform diagnostic and repair tasks on cellular network equipment apply the skills and knowledge of this unit. </w:t>
            </w:r>
          </w:p>
          <w:p w:rsidR="00000000" w:rsidRPr="00A61143" w:rsidP="00A61143">
            <w:pPr>
              <w:pStyle w:val="BodyText"/>
            </w:pPr>
          </w:p>
          <w:p w:rsidR="00000000" w:rsidRPr="00A61143" w:rsidP="00A61143">
            <w:pPr>
              <w:pStyle w:val="BodyText"/>
            </w:pPr>
            <w:r w:rsidRPr="00A61143">
              <w:t>They may be responsible under supervision for small projects or parts of larger projects and for the coordin</w:t>
            </w:r>
            <w:r w:rsidRPr="00A61143">
              <w:t>ation of projects in sites remote from the organisational headquarters.</w:t>
            </w:r>
          </w:p>
        </w:tc>
      </w:tr>
    </w:tbl>
    <w:p w:rsidR="00B823E5" w:rsidP="00A61143">
      <w:pPr>
        <w:pStyle w:val="BodyText"/>
      </w:pPr>
    </w:p>
    <w:p w:rsidR="00B823E5" w:rsidP="00A61143">
      <w:pPr>
        <w:pStyle w:val="BodyText"/>
      </w:pPr>
    </w:p>
    <w:p w:rsidR="00000000" w:rsidRPr="00A61143" w:rsidP="00A61143">
      <w:pPr>
        <w:pStyle w:val="Heading1"/>
      </w:pPr>
      <w:bookmarkStart w:id="4" w:name="O_280101"/>
      <w:bookmarkEnd w:id="4"/>
      <w:r w:rsidRPr="00A61143">
        <w:t>Licensing/Regulatory Information</w:t>
      </w:r>
    </w:p>
    <w:p w:rsidR="00000000" w:rsidRPr="00A61143" w:rsidP="00A61143">
      <w:pPr>
        <w:pStyle w:val="BodyText"/>
      </w:pPr>
      <w:r w:rsidRPr="00A61143">
        <w:t>Refer to Unit Descriptor</w:t>
      </w:r>
    </w:p>
    <w:p w:rsidR="00000000" w:rsidRPr="00A61143" w:rsidP="00A61143">
      <w:pPr>
        <w:pStyle w:val="AllowPageBreak"/>
      </w:pPr>
    </w:p>
    <w:p w:rsidR="00000000" w:rsidRPr="00A61143" w:rsidP="00A61143">
      <w:pPr>
        <w:pStyle w:val="Heading1"/>
      </w:pPr>
      <w:bookmarkStart w:id="5" w:name="O_209328"/>
      <w:bookmarkEnd w:id="5"/>
      <w:r w:rsidRPr="00A61143">
        <w:t>Pre-Requisites</w:t>
      </w:r>
    </w:p>
    <w:tbl>
      <w:tblPr>
        <w:tblW w:w="0" w:type="auto"/>
        <w:tblLayout w:type="fixed"/>
        <w:tblCellMar>
          <w:left w:w="62" w:type="dxa"/>
          <w:right w:w="62" w:type="dxa"/>
        </w:tblCellMar>
        <w:tblLook w:val="0000"/>
      </w:tblPr>
      <w:tblGrid>
        <w:gridCol w:w="2775"/>
        <w:gridCol w:w="1295"/>
        <w:gridCol w:w="4452"/>
      </w:tblGrid>
      <w:tr w:rsidTr="00B823E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p>
        </w:tc>
      </w:tr>
      <w:tr w:rsidTr="00B823E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p>
        </w:tc>
      </w:tr>
      <w:tr w:rsidTr="00B823E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BodyText"/>
            </w:pPr>
          </w:p>
        </w:tc>
      </w:tr>
    </w:tbl>
    <w:p w:rsidR="00B823E5" w:rsidP="00A61143">
      <w:pPr>
        <w:pStyle w:val="BodyText"/>
      </w:pPr>
    </w:p>
    <w:p w:rsidR="00B823E5" w:rsidP="00A61143">
      <w:pPr>
        <w:pStyle w:val="BodyText"/>
      </w:pPr>
    </w:p>
    <w:p w:rsidR="00000000" w:rsidRPr="00A61143" w:rsidP="00A61143">
      <w:pPr>
        <w:pStyle w:val="Heading1"/>
      </w:pPr>
      <w:bookmarkStart w:id="6" w:name="O_209327"/>
      <w:bookmarkEnd w:id="6"/>
      <w:r w:rsidRPr="00A61143">
        <w:t>Employability Skills Information</w:t>
      </w:r>
    </w:p>
    <w:tbl>
      <w:tblPr>
        <w:tblW w:w="0" w:type="auto"/>
        <w:tblLayout w:type="fixed"/>
        <w:tblCellMar>
          <w:left w:w="62" w:type="dxa"/>
          <w:right w:w="62" w:type="dxa"/>
        </w:tblCellMar>
        <w:tblLook w:val="0000"/>
      </w:tblPr>
      <w:tblGrid>
        <w:gridCol w:w="2802"/>
        <w:gridCol w:w="5720"/>
      </w:tblGrid>
      <w:tr w:rsidTr="00B823E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BodyText"/>
            </w:pPr>
            <w:r w:rsidRPr="00A61143">
              <w:t>This unit contains employability skills.</w:t>
            </w:r>
          </w:p>
        </w:tc>
      </w:tr>
    </w:tbl>
    <w:p w:rsidR="00B823E5" w:rsidP="00A61143">
      <w:pPr>
        <w:pStyle w:val="BodyText"/>
      </w:pPr>
    </w:p>
    <w:p w:rsidR="00B823E5" w:rsidP="00A61143">
      <w:pPr>
        <w:pStyle w:val="BodyText"/>
      </w:pPr>
    </w:p>
    <w:p w:rsidR="00000000" w:rsidRPr="00A61143" w:rsidP="00A61143">
      <w:pPr>
        <w:pStyle w:val="Heading1"/>
      </w:pPr>
      <w:bookmarkStart w:id="7" w:name="O_289887"/>
      <w:bookmarkEnd w:id="7"/>
      <w:r w:rsidRPr="00A61143">
        <w:t>Elements and Performance Criteria Pre-Content</w:t>
      </w:r>
    </w:p>
    <w:tbl>
      <w:tblPr>
        <w:tblW w:w="0" w:type="auto"/>
        <w:tblLayout w:type="fixed"/>
        <w:tblCellMar>
          <w:left w:w="62" w:type="dxa"/>
          <w:right w:w="62" w:type="dxa"/>
        </w:tblCellMar>
        <w:tblLook w:val="0000"/>
      </w:tblPr>
      <w:tblGrid>
        <w:gridCol w:w="2558"/>
        <w:gridCol w:w="5964"/>
      </w:tblGrid>
      <w:tr w:rsidTr="00B823E5">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BodyText"/>
            </w:pPr>
            <w:r w:rsidRPr="00A61143">
              <w:t>Performance criteria describe</w:t>
            </w:r>
            <w:r w:rsidRPr="00A61143">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A61143">
              <w:t>the evidence guide.</w:t>
            </w:r>
          </w:p>
        </w:tc>
      </w:tr>
    </w:tbl>
    <w:p w:rsidR="00000000" w:rsidRPr="00A61143" w:rsidP="00A61143">
      <w:pPr>
        <w:pStyle w:val="BodyText"/>
      </w:pPr>
    </w:p>
    <w:p w:rsidR="00000000" w:rsidRPr="00A61143" w:rsidP="00A61143">
      <w:pPr>
        <w:pStyle w:val="AllowPageBreak"/>
      </w:pPr>
    </w:p>
    <w:p w:rsidR="00000000" w:rsidRPr="00A61143" w:rsidP="00A61143">
      <w:pPr>
        <w:pStyle w:val="Heading1"/>
      </w:pPr>
      <w:bookmarkStart w:id="8" w:name="O_236554"/>
      <w:bookmarkEnd w:id="8"/>
      <w:r w:rsidRPr="00A61143">
        <w:t>Elements and Performance Criteria</w:t>
      </w:r>
    </w:p>
    <w:tbl>
      <w:tblPr>
        <w:tblW w:w="0" w:type="auto"/>
        <w:tblLayout w:type="fixed"/>
        <w:tblCellMar>
          <w:left w:w="62" w:type="dxa"/>
          <w:right w:w="62" w:type="dxa"/>
        </w:tblCellMar>
        <w:tblLook w:val="0000"/>
      </w:tblPr>
      <w:tblGrid>
        <w:gridCol w:w="2558"/>
        <w:gridCol w:w="5964"/>
      </w:tblGrid>
      <w:tr w:rsidTr="00B823E5">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BodyText"/>
            </w:pPr>
            <w:r w:rsidRPr="00A61143">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rPr>
                <w:rStyle w:val="SpecialBold"/>
              </w:rPr>
              <w:t>PERFORMANCE CRITERIA</w:t>
            </w:r>
          </w:p>
        </w:tc>
      </w:tr>
      <w:tr w:rsidTr="00B823E5">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List"/>
              <w:rPr>
                <w:lang w:val="en-NZ"/>
              </w:rPr>
            </w:pPr>
            <w:r w:rsidRPr="00A61143">
              <w:t>1.</w:t>
            </w:r>
            <w:r w:rsidRPr="00A61143">
              <w:tab/>
              <w:t>Prepare to test cellular network equipment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List2"/>
            </w:pPr>
            <w:r w:rsidRPr="00A61143">
              <w:t>1.1.</w:t>
            </w:r>
            <w:r w:rsidRPr="00A61143">
              <w:tab/>
              <w:t xml:space="preserve">Produce an alarm list from </w:t>
            </w:r>
            <w:r w:rsidRPr="00A61143">
              <w:rPr>
                <w:rStyle w:val="BoldandItalics"/>
              </w:rPr>
              <w:t>cellular network</w:t>
            </w:r>
            <w:r w:rsidRPr="00A61143">
              <w:t xml:space="preserve"> subsystem which shows faults or </w:t>
            </w:r>
            <w:r w:rsidRPr="00A61143">
              <w:rPr>
                <w:rStyle w:val="BoldandItalics"/>
              </w:rPr>
              <w:t>disturbances</w:t>
            </w:r>
          </w:p>
          <w:p w:rsidR="00000000" w:rsidRPr="00A61143" w:rsidP="00A61143">
            <w:pPr>
              <w:pStyle w:val="List2"/>
            </w:pPr>
            <w:r w:rsidRPr="00A61143">
              <w:t>1.2.</w:t>
            </w:r>
            <w:r w:rsidRPr="00A61143">
              <w:tab/>
            </w:r>
            <w:r w:rsidRPr="00A61143">
              <w:rPr>
                <w:rStyle w:val="BoldandItalics"/>
              </w:rPr>
              <w:t>Reset sub</w:t>
            </w:r>
            <w:r w:rsidRPr="00A61143">
              <w:t>-</w:t>
            </w:r>
            <w:r w:rsidRPr="00A61143">
              <w:rPr>
                <w:rStyle w:val="BoldandItalics"/>
              </w:rPr>
              <w:t>element</w:t>
            </w:r>
            <w:r w:rsidRPr="00A61143">
              <w:t xml:space="preserve"> according to manufacturer's specifications </w:t>
            </w:r>
          </w:p>
          <w:p w:rsidR="00000000" w:rsidP="00A61143">
            <w:pPr>
              <w:pStyle w:val="List2"/>
              <w:rPr>
                <w:lang w:val="en-NZ"/>
              </w:rPr>
            </w:pPr>
            <w:r w:rsidRPr="00A61143">
              <w:t>1.3.</w:t>
            </w:r>
            <w:r w:rsidRPr="00A61143">
              <w:tab/>
              <w:t xml:space="preserve">Clear or block alarms and </w:t>
            </w:r>
            <w:r w:rsidRPr="00A61143">
              <w:rPr>
                <w:rStyle w:val="BoldandItalics"/>
              </w:rPr>
              <w:t>adjust alarm thresholds</w:t>
            </w:r>
            <w:r w:rsidRPr="00A61143">
              <w:t xml:space="preserve"> according to manufacturer's specifications</w:t>
            </w:r>
          </w:p>
        </w:tc>
      </w:tr>
      <w:tr w:rsidTr="00B823E5">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List"/>
              <w:rPr>
                <w:lang w:val="en-NZ"/>
              </w:rPr>
            </w:pPr>
            <w:r w:rsidRPr="00A61143">
              <w:t>2.</w:t>
            </w:r>
            <w:r w:rsidRPr="00A61143">
              <w:tab/>
              <w:t>Test cellular network sub-element equipment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List2"/>
            </w:pPr>
            <w:r w:rsidRPr="00A61143">
              <w:t>2.1.</w:t>
            </w:r>
            <w:r w:rsidRPr="00A61143">
              <w:tab/>
              <w:t xml:space="preserve">Test parameters influencing </w:t>
            </w:r>
            <w:r w:rsidRPr="00A61143">
              <w:rPr>
                <w:rStyle w:val="BoldandItalics"/>
              </w:rPr>
              <w:t>cell performanc</w:t>
            </w:r>
            <w:r w:rsidRPr="00A61143">
              <w:rPr>
                <w:rStyle w:val="BoldandItalics"/>
              </w:rPr>
              <w:t>e</w:t>
            </w:r>
            <w:r w:rsidRPr="00A61143">
              <w:t xml:space="preserve"> and record  performance for a range of field settings</w:t>
            </w:r>
          </w:p>
          <w:p w:rsidR="00000000" w:rsidRPr="00A61143" w:rsidP="00A61143">
            <w:pPr>
              <w:pStyle w:val="List2"/>
            </w:pPr>
            <w:r w:rsidRPr="00A61143">
              <w:t>2.2.</w:t>
            </w:r>
            <w:r w:rsidRPr="00A61143">
              <w:tab/>
              <w:t xml:space="preserve">Test, record and report </w:t>
            </w:r>
            <w:r w:rsidRPr="00A61143">
              <w:rPr>
                <w:rStyle w:val="BoldandItalics"/>
              </w:rPr>
              <w:t>sub</w:t>
            </w:r>
            <w:r w:rsidRPr="00A61143">
              <w:t>-</w:t>
            </w:r>
            <w:r w:rsidRPr="00A61143">
              <w:rPr>
                <w:rStyle w:val="BoldandItalics"/>
              </w:rPr>
              <w:t>element</w:t>
            </w:r>
            <w:r w:rsidRPr="00A61143">
              <w:t xml:space="preserve"> performance according to manufacturer's specifications</w:t>
            </w:r>
          </w:p>
          <w:p w:rsidR="00000000" w:rsidRPr="00A61143" w:rsidP="00A61143">
            <w:pPr>
              <w:pStyle w:val="List2"/>
            </w:pPr>
            <w:r w:rsidRPr="00A61143">
              <w:t>2.3.</w:t>
            </w:r>
            <w:r w:rsidRPr="00A61143">
              <w:tab/>
              <w:t>Run diagnostic test on sub-element</w:t>
            </w:r>
          </w:p>
          <w:p w:rsidR="00000000" w:rsidRPr="00A61143" w:rsidP="00A61143">
            <w:pPr>
              <w:pStyle w:val="List2"/>
            </w:pPr>
            <w:r w:rsidRPr="00A61143">
              <w:t>2.4.</w:t>
            </w:r>
            <w:r w:rsidRPr="00A61143">
              <w:tab/>
            </w:r>
            <w:r w:rsidRPr="00A61143">
              <w:rPr>
                <w:rStyle w:val="BoldandItalics"/>
              </w:rPr>
              <w:t>Swap</w:t>
            </w:r>
            <w:r w:rsidRPr="00A61143">
              <w:t xml:space="preserve"> the working or executing sub-element with the spare or</w:t>
            </w:r>
            <w:r w:rsidRPr="00A61143">
              <w:t xml:space="preserve"> idle unit to allow software upgrades</w:t>
            </w:r>
          </w:p>
          <w:p w:rsidR="00000000" w:rsidP="00A61143">
            <w:pPr>
              <w:pStyle w:val="List2"/>
              <w:rPr>
                <w:lang w:val="en-NZ"/>
              </w:rPr>
            </w:pPr>
            <w:r w:rsidRPr="00A61143">
              <w:t>2.5.</w:t>
            </w:r>
            <w:r w:rsidRPr="00A61143">
              <w:tab/>
              <w:t>Swap the working or executing sub-element with the spare or idle sub-element to allow replacement of hardware</w:t>
            </w:r>
          </w:p>
        </w:tc>
      </w:tr>
      <w:tr w:rsidTr="00B823E5">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List"/>
              <w:rPr>
                <w:lang w:val="en-NZ"/>
              </w:rPr>
            </w:pPr>
            <w:r w:rsidRPr="00A61143">
              <w:t>3.</w:t>
            </w:r>
            <w:r w:rsidRPr="00A61143">
              <w:tab/>
              <w:t>Rectify faults in cellular network equipment subsystems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List2"/>
            </w:pPr>
            <w:r w:rsidRPr="00A61143">
              <w:t>3.1.</w:t>
            </w:r>
            <w:r w:rsidRPr="00A61143">
              <w:tab/>
              <w:t xml:space="preserve">Locate </w:t>
            </w:r>
            <w:r w:rsidRPr="00A61143">
              <w:rPr>
                <w:rStyle w:val="BoldandItalics"/>
              </w:rPr>
              <w:t>faulty sub</w:t>
            </w:r>
            <w:r w:rsidRPr="00A61143">
              <w:t>-</w:t>
            </w:r>
            <w:r w:rsidRPr="00A61143">
              <w:rPr>
                <w:rStyle w:val="BoldandItalics"/>
              </w:rPr>
              <w:t>element</w:t>
            </w:r>
            <w:r w:rsidRPr="00A61143">
              <w:t xml:space="preserve"> within </w:t>
            </w:r>
            <w:r w:rsidRPr="00A61143">
              <w:rPr>
                <w:rStyle w:val="BoldandItalics"/>
              </w:rPr>
              <w:t>subsystem</w:t>
            </w:r>
            <w:r w:rsidRPr="00A61143">
              <w:t xml:space="preserve"> and identify fault</w:t>
            </w:r>
          </w:p>
          <w:p w:rsidR="00000000" w:rsidRPr="00A61143" w:rsidP="00A61143">
            <w:pPr>
              <w:pStyle w:val="List2"/>
            </w:pPr>
            <w:r w:rsidRPr="00A61143">
              <w:t>3.2.</w:t>
            </w:r>
            <w:r w:rsidRPr="00A61143">
              <w:tab/>
              <w:t xml:space="preserve">Identify faulty parts or equipment and </w:t>
            </w:r>
            <w:r w:rsidRPr="00A61143">
              <w:rPr>
                <w:rStyle w:val="BoldandItalics"/>
              </w:rPr>
              <w:t>replace or repair</w:t>
            </w:r>
            <w:r w:rsidRPr="00A61143">
              <w:t xml:space="preserve"> according to service agreement</w:t>
            </w:r>
          </w:p>
          <w:p w:rsidR="00000000" w:rsidRPr="00A61143" w:rsidP="00A61143">
            <w:pPr>
              <w:pStyle w:val="List2"/>
            </w:pPr>
            <w:r w:rsidRPr="00A61143">
              <w:t>3.3.</w:t>
            </w:r>
            <w:r w:rsidRPr="00A61143">
              <w:tab/>
              <w:t>Record fault details and rectification summary</w:t>
            </w:r>
          </w:p>
          <w:p w:rsidR="00000000" w:rsidRPr="00A61143" w:rsidP="00A61143">
            <w:pPr>
              <w:pStyle w:val="List2"/>
            </w:pPr>
            <w:r w:rsidRPr="00A61143">
              <w:t>3.4.</w:t>
            </w:r>
            <w:r w:rsidRPr="00A61143">
              <w:tab/>
              <w:t>Hand over and sign off with customer</w:t>
            </w:r>
          </w:p>
        </w:tc>
      </w:tr>
    </w:tbl>
    <w:p w:rsidR="00B823E5" w:rsidP="00A61143">
      <w:pPr>
        <w:pStyle w:val="BodyText"/>
      </w:pPr>
    </w:p>
    <w:p w:rsidR="00B823E5" w:rsidP="00A61143">
      <w:pPr>
        <w:pStyle w:val="BodyText"/>
      </w:pPr>
    </w:p>
    <w:p w:rsidR="00000000" w:rsidRPr="00A61143" w:rsidP="00A61143">
      <w:pPr>
        <w:pStyle w:val="Heading1"/>
      </w:pPr>
      <w:bookmarkStart w:id="9" w:name="O_260504"/>
      <w:bookmarkEnd w:id="9"/>
      <w:r w:rsidRPr="00A61143">
        <w:t>Required Skills and Knowledge</w:t>
      </w:r>
    </w:p>
    <w:tbl>
      <w:tblPr>
        <w:tblW w:w="0" w:type="auto"/>
        <w:tblLayout w:type="fixed"/>
        <w:tblCellMar>
          <w:left w:w="62" w:type="dxa"/>
          <w:right w:w="62" w:type="dxa"/>
        </w:tblCellMar>
        <w:tblLook w:val="0000"/>
      </w:tblPr>
      <w:tblGrid>
        <w:gridCol w:w="8522"/>
      </w:tblGrid>
      <w:tr w:rsidTr="00B823E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61143">
            <w:pPr>
              <w:pStyle w:val="BodyText"/>
              <w:rPr>
                <w:lang w:val="en-NZ"/>
              </w:rPr>
            </w:pPr>
            <w:r w:rsidRPr="00A61143">
              <w:rPr>
                <w:rStyle w:val="SpecialBold"/>
              </w:rPr>
              <w:t>REQUIRED SKILLS AND KNOWLEDGE</w:t>
            </w:r>
          </w:p>
        </w:tc>
      </w:tr>
      <w:tr w:rsidTr="00B823E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t>This section describes the skills and knowledge required for this unit.</w:t>
            </w:r>
          </w:p>
        </w:tc>
      </w:tr>
      <w:tr w:rsidTr="00B823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rPr>
                <w:rStyle w:val="SpecialBold"/>
              </w:rPr>
              <w:t>Required skills</w:t>
            </w:r>
          </w:p>
        </w:tc>
      </w:tr>
      <w:tr w:rsidTr="00B823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ListBullet"/>
            </w:pPr>
            <w:r w:rsidRPr="00A61143">
              <w:t>communication skills to liaise with internal and external personnel on technical requirements</w:t>
            </w:r>
          </w:p>
          <w:p w:rsidR="00000000" w:rsidRPr="00A61143" w:rsidP="00A61143">
            <w:pPr>
              <w:pStyle w:val="ListBullet"/>
            </w:pPr>
            <w:r w:rsidRPr="00A61143">
              <w:t>literacy skills to read, interpret and prepare technical documentation</w:t>
            </w:r>
          </w:p>
          <w:p w:rsidR="00000000" w:rsidRPr="00A61143" w:rsidP="00A61143">
            <w:pPr>
              <w:pStyle w:val="ListBullet"/>
            </w:pPr>
            <w:r w:rsidRPr="00A61143">
              <w:t>numeracy skills to read and interpret measurements and report to supervisors</w:t>
            </w:r>
          </w:p>
          <w:p w:rsidR="00000000" w:rsidRPr="00A61143" w:rsidP="00A61143">
            <w:pPr>
              <w:pStyle w:val="ListBullet"/>
            </w:pPr>
            <w:r w:rsidRPr="00A61143">
              <w:t>planning and organisational skills to plan the test in coordination with supervisors</w:t>
            </w:r>
          </w:p>
          <w:p w:rsidR="00000000" w:rsidRPr="00A61143" w:rsidP="00A61143">
            <w:pPr>
              <w:pStyle w:val="ListBullet"/>
            </w:pPr>
            <w:r w:rsidRPr="00A61143">
              <w:t>safety awareness skills</w:t>
            </w:r>
            <w:r w:rsidRPr="00A61143">
              <w:t xml:space="preserve"> to:</w:t>
            </w:r>
          </w:p>
          <w:p w:rsidR="00000000" w:rsidRPr="00A61143" w:rsidP="00A61143">
            <w:pPr>
              <w:pStyle w:val="ListBullet2"/>
            </w:pPr>
            <w:r w:rsidRPr="00A61143">
              <w:t>apply precautions and required action to minimise, control or eliminate hazards that may exist during work activities</w:t>
            </w:r>
          </w:p>
          <w:p w:rsidR="00000000" w:rsidRPr="00A61143" w:rsidP="00A61143">
            <w:pPr>
              <w:pStyle w:val="ListBullet2"/>
            </w:pPr>
            <w:r w:rsidRPr="00A61143">
              <w:t xml:space="preserve">work systematically with required attention to detail without injury to self or others, or damage to goods or equipment </w:t>
            </w:r>
          </w:p>
          <w:p w:rsidR="00000000" w:rsidRPr="00A61143" w:rsidP="00A61143">
            <w:pPr>
              <w:pStyle w:val="ListBullet"/>
            </w:pPr>
            <w:r w:rsidRPr="00A61143">
              <w:t xml:space="preserve">technical </w:t>
            </w:r>
            <w:r w:rsidRPr="00A61143">
              <w:t>skills to:</w:t>
            </w:r>
          </w:p>
          <w:p w:rsidR="00000000" w:rsidRPr="00A61143" w:rsidP="00A61143">
            <w:pPr>
              <w:pStyle w:val="ListBullet2"/>
            </w:pPr>
            <w:r w:rsidRPr="00A61143">
              <w:t xml:space="preserve">install network equipment </w:t>
            </w:r>
          </w:p>
          <w:p w:rsidR="00000000" w:rsidRPr="00A61143" w:rsidP="00A61143">
            <w:pPr>
              <w:pStyle w:val="ListBullet2"/>
            </w:pPr>
            <w:r w:rsidRPr="00A61143">
              <w:t>perform fault clearance</w:t>
            </w:r>
          </w:p>
          <w:p w:rsidR="00000000" w:rsidRPr="00A61143" w:rsidP="00A61143">
            <w:pPr>
              <w:pStyle w:val="ListBullet2"/>
            </w:pPr>
            <w:r w:rsidRPr="00A61143">
              <w:t>select and use appropriate test equipment and practices to suit different network applications</w:t>
            </w:r>
          </w:p>
          <w:p w:rsidR="00000000" w:rsidP="00A61143">
            <w:pPr>
              <w:pStyle w:val="ListBullet2"/>
              <w:rPr>
                <w:lang w:val="en-NZ"/>
              </w:rPr>
            </w:pPr>
            <w:r w:rsidRPr="00A61143">
              <w:t>recognising and interpreting alarms</w:t>
            </w:r>
          </w:p>
        </w:tc>
      </w:tr>
      <w:tr w:rsidTr="00B823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rPr>
                <w:rStyle w:val="SpecialBold"/>
              </w:rPr>
              <w:t>Required knowledge</w:t>
            </w:r>
          </w:p>
        </w:tc>
      </w:tr>
      <w:tr w:rsidTr="00B823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ListBullet"/>
            </w:pPr>
            <w:r w:rsidRPr="00A61143">
              <w:t xml:space="preserve">anti static protection </w:t>
            </w:r>
          </w:p>
          <w:p w:rsidR="00000000" w:rsidRPr="00A61143" w:rsidP="00A61143">
            <w:pPr>
              <w:pStyle w:val="ListBullet"/>
            </w:pPr>
            <w:r w:rsidRPr="00A61143">
              <w:t>cellular antenna installation</w:t>
            </w:r>
          </w:p>
          <w:p w:rsidR="00000000" w:rsidRPr="00A61143" w:rsidP="00A61143">
            <w:pPr>
              <w:pStyle w:val="ListBullet"/>
            </w:pPr>
            <w:r w:rsidRPr="00A61143">
              <w:t xml:space="preserve">electrical concepts and measurements </w:t>
            </w:r>
          </w:p>
          <w:p w:rsidR="00000000" w:rsidRPr="00A61143" w:rsidP="00A61143">
            <w:pPr>
              <w:pStyle w:val="ListBullet"/>
            </w:pPr>
            <w:r w:rsidRPr="00A61143">
              <w:t>electromagnetic radiation (EMR) and mitigation</w:t>
            </w:r>
          </w:p>
          <w:p w:rsidR="00000000" w:rsidRPr="00A61143" w:rsidP="00A61143">
            <w:pPr>
              <w:pStyle w:val="ListBullet"/>
            </w:pPr>
            <w:r w:rsidRPr="00A61143">
              <w:t>network components and their basic functions</w:t>
            </w:r>
          </w:p>
          <w:p w:rsidR="00000000" w:rsidRPr="00A61143" w:rsidP="00A61143">
            <w:pPr>
              <w:pStyle w:val="ListBullet"/>
            </w:pPr>
            <w:r w:rsidRPr="00A61143">
              <w:t>occupational health and safety (OHS) relevant to work activity</w:t>
            </w:r>
          </w:p>
          <w:p w:rsidR="00000000" w:rsidRPr="00A61143" w:rsidP="00A61143">
            <w:pPr>
              <w:pStyle w:val="ListBullet"/>
            </w:pPr>
            <w:r w:rsidRPr="00A61143">
              <w:t>overview knowledge of:</w:t>
            </w:r>
          </w:p>
          <w:p w:rsidR="00000000" w:rsidRPr="00A61143" w:rsidP="00A61143">
            <w:pPr>
              <w:pStyle w:val="ListBullet2"/>
            </w:pPr>
            <w:r w:rsidRPr="00A61143">
              <w:t xml:space="preserve">1st, 2nd </w:t>
            </w:r>
            <w:r w:rsidRPr="00A61143">
              <w:t>and 3rd generations of cellular networks</w:t>
            </w:r>
          </w:p>
          <w:p w:rsidR="00000000" w:rsidRPr="00A61143" w:rsidP="00A61143">
            <w:pPr>
              <w:pStyle w:val="ListBullet2"/>
            </w:pPr>
            <w:r w:rsidRPr="00A61143">
              <w:t>features and operating requirements of test equipment</w:t>
            </w:r>
          </w:p>
          <w:p w:rsidR="00000000" w:rsidRPr="00A61143" w:rsidP="00A61143">
            <w:pPr>
              <w:pStyle w:val="ListBullet"/>
            </w:pPr>
            <w:r w:rsidRPr="00A61143">
              <w:t>procedures for repairs and swap activities</w:t>
            </w:r>
          </w:p>
          <w:p w:rsidR="00000000" w:rsidRPr="00A61143" w:rsidP="00A61143">
            <w:pPr>
              <w:pStyle w:val="ListBullet"/>
            </w:pPr>
            <w:r w:rsidRPr="00A61143">
              <w:t>test operation of cellular network equipment</w:t>
            </w:r>
          </w:p>
          <w:p w:rsidR="00000000" w:rsidRPr="00A61143" w:rsidP="00A61143">
            <w:pPr>
              <w:pStyle w:val="ListBullet"/>
            </w:pPr>
            <w:r w:rsidRPr="00A61143">
              <w:t>testing network components</w:t>
            </w:r>
          </w:p>
          <w:p w:rsidR="00000000" w:rsidRPr="00A61143" w:rsidP="00A61143">
            <w:pPr>
              <w:pStyle w:val="ListBullet"/>
            </w:pPr>
            <w:r w:rsidRPr="00A61143">
              <w:t>voltage levels and polarity</w:t>
            </w:r>
          </w:p>
        </w:tc>
      </w:tr>
    </w:tbl>
    <w:p w:rsidR="00B823E5" w:rsidP="00A61143">
      <w:pPr>
        <w:pStyle w:val="BodyText"/>
      </w:pPr>
    </w:p>
    <w:p w:rsidR="00B823E5" w:rsidP="00A61143">
      <w:pPr>
        <w:pStyle w:val="BodyText"/>
      </w:pPr>
    </w:p>
    <w:p w:rsidR="00000000" w:rsidRPr="00A61143" w:rsidP="00A61143">
      <w:pPr>
        <w:pStyle w:val="AllowPageBreak"/>
      </w:pPr>
    </w:p>
    <w:p w:rsidR="00000000" w:rsidRPr="00A61143" w:rsidP="00A61143">
      <w:pPr>
        <w:pStyle w:val="Heading1"/>
      </w:pPr>
      <w:bookmarkStart w:id="10" w:name="O_244538"/>
      <w:bookmarkEnd w:id="10"/>
      <w:r w:rsidRPr="00A61143">
        <w:t>Evidence Guide</w:t>
      </w:r>
    </w:p>
    <w:tbl>
      <w:tblPr>
        <w:tblW w:w="9570" w:type="dxa"/>
        <w:tblLayout w:type="fixed"/>
        <w:tblCellMar>
          <w:left w:w="62" w:type="dxa"/>
          <w:right w:w="62" w:type="dxa"/>
        </w:tblCellMar>
        <w:tblLook w:val="0000"/>
      </w:tblPr>
      <w:tblGrid>
        <w:gridCol w:w="3908"/>
        <w:gridCol w:w="5662"/>
      </w:tblGrid>
      <w:tr w:rsidTr="00B823E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rPr>
                <w:rStyle w:val="SpecialBold"/>
              </w:rPr>
              <w:t>EVIDENCE GUIDE</w:t>
            </w:r>
          </w:p>
        </w:tc>
      </w:tr>
      <w:tr w:rsidTr="00B823E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t xml:space="preserve">The evidence guide provides advice on assessment and must be read in conjunction with the performance criteria, required skills and knowledge, </w:t>
            </w:r>
            <w:r w:rsidRPr="00A61143">
              <w:t>range statement and the Assessment Guidelines for the Training Package.</w:t>
            </w:r>
          </w:p>
        </w:tc>
      </w:tr>
      <w:tr w:rsidTr="00B823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p>
        </w:tc>
      </w:tr>
      <w:tr w:rsidTr="00B823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BodyText"/>
            </w:pPr>
            <w:r w:rsidRPr="00A61143">
              <w:t>Evidence of the ability to:</w:t>
            </w:r>
          </w:p>
          <w:p w:rsidR="00000000" w:rsidRPr="00A61143" w:rsidP="00A61143">
            <w:pPr>
              <w:pStyle w:val="ListBullet"/>
            </w:pPr>
            <w:r w:rsidRPr="00A61143">
              <w:t>measure cell performance</w:t>
            </w:r>
          </w:p>
          <w:p w:rsidR="00000000" w:rsidRPr="00A61143" w:rsidP="00A61143">
            <w:pPr>
              <w:pStyle w:val="ListBullet"/>
            </w:pPr>
            <w:r w:rsidRPr="00A61143">
              <w:t>measure output power received at around a cell</w:t>
            </w:r>
          </w:p>
          <w:p w:rsidR="00000000" w:rsidRPr="00A61143" w:rsidP="00A61143">
            <w:pPr>
              <w:pStyle w:val="ListBullet"/>
            </w:pPr>
            <w:r w:rsidRPr="00A61143">
              <w:t>produce an alarm list and use this to locate faults</w:t>
            </w:r>
          </w:p>
          <w:p w:rsidR="00000000" w:rsidRPr="00A61143" w:rsidP="00A61143">
            <w:pPr>
              <w:pStyle w:val="ListBullet"/>
            </w:pPr>
            <w:r w:rsidRPr="00A61143">
              <w:t>run diagnostic tests on sub-elements and subsystems</w:t>
            </w:r>
          </w:p>
          <w:p w:rsidR="00000000" w:rsidP="00A61143">
            <w:pPr>
              <w:pStyle w:val="ListBullet"/>
              <w:rPr>
                <w:lang w:val="en-NZ"/>
              </w:rPr>
            </w:pPr>
            <w:r w:rsidRPr="00A61143">
              <w:t>locate and repair faulty sub-elements and subsystems.</w:t>
            </w:r>
          </w:p>
        </w:tc>
      </w:tr>
      <w:tr w:rsidTr="00B823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BodyText"/>
            </w:pPr>
            <w:r w:rsidRPr="00A61143">
              <w:t>A</w:t>
            </w:r>
            <w:r w:rsidRPr="00A61143">
              <w:t>ssessment must ensure:</w:t>
            </w:r>
          </w:p>
          <w:p w:rsidR="00000000" w:rsidRPr="00A61143" w:rsidP="00A61143">
            <w:pPr>
              <w:pStyle w:val="ListBullet"/>
            </w:pPr>
            <w:r w:rsidRPr="00A61143">
              <w:t>site for mobile phone network tests and measurements</w:t>
            </w:r>
          </w:p>
          <w:p w:rsidR="00000000" w:rsidRPr="00A61143" w:rsidP="00A61143">
            <w:pPr>
              <w:pStyle w:val="ListBullet"/>
            </w:pPr>
            <w:r w:rsidRPr="00A61143">
              <w:t>performance testing software</w:t>
            </w:r>
          </w:p>
          <w:p w:rsidR="00000000" w:rsidP="00A61143">
            <w:pPr>
              <w:pStyle w:val="ListBullet"/>
              <w:rPr>
                <w:lang w:val="en-NZ"/>
              </w:rPr>
            </w:pPr>
            <w:r w:rsidRPr="00A61143">
              <w:t>relevant legislation and documentation to test and repair network equipment.</w:t>
            </w:r>
          </w:p>
        </w:tc>
      </w:tr>
      <w:tr w:rsidTr="00B823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BodyText"/>
            </w:pPr>
            <w:r w:rsidRPr="00A61143">
              <w:t>A range of assessment methods should be used to ass</w:t>
            </w:r>
            <w:r w:rsidRPr="00A61143">
              <w:t>ess practical skills and knowledge. The following examples are appropriate for this unit:</w:t>
            </w:r>
          </w:p>
          <w:p w:rsidR="00000000" w:rsidRPr="00A61143" w:rsidP="00A61143">
            <w:pPr>
              <w:pStyle w:val="ListBullet"/>
            </w:pPr>
            <w:r w:rsidRPr="00A61143">
              <w:t>direct observation of the candidate performing measurements and repairing faults</w:t>
            </w:r>
          </w:p>
          <w:p w:rsidR="00000000" w:rsidRPr="00A61143" w:rsidP="00A61143">
            <w:pPr>
              <w:pStyle w:val="ListBullet"/>
            </w:pPr>
            <w:r w:rsidRPr="00A61143">
              <w:t>review of fault details, rectification summary and recommendations prepared by the c</w:t>
            </w:r>
            <w:r w:rsidRPr="00A61143">
              <w:t>andidate</w:t>
            </w:r>
          </w:p>
          <w:p w:rsidR="00000000" w:rsidP="00A61143">
            <w:pPr>
              <w:pStyle w:val="ListBullet"/>
              <w:rPr>
                <w:lang w:val="en-NZ"/>
              </w:rPr>
            </w:pPr>
            <w:r w:rsidRPr="00A61143">
              <w:t>oral or written questioning to assess required knowledge.</w:t>
            </w:r>
          </w:p>
        </w:tc>
      </w:tr>
      <w:tr w:rsidTr="00B823E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BodyText"/>
            </w:pPr>
            <w:r w:rsidRPr="00A61143">
              <w:t>Holistic assessment with other units relevant to the industry sector, workplace and job role is recommended, for example:</w:t>
            </w:r>
          </w:p>
          <w:p w:rsidR="00000000" w:rsidRPr="00A61143" w:rsidP="00A61143">
            <w:pPr>
              <w:pStyle w:val="ListBullet"/>
            </w:pPr>
            <w:r w:rsidRPr="00A61143">
              <w:t>ICTTEN3056A Install telecommunications network equipment</w:t>
            </w:r>
          </w:p>
          <w:p w:rsidR="00000000" w:rsidRPr="00A61143" w:rsidP="00A61143">
            <w:pPr>
              <w:pStyle w:val="ListBullet"/>
            </w:pPr>
            <w:r w:rsidRPr="00A61143">
              <w:t>ICTTEN3089A Repair and replace telecommunications network hardware.</w:t>
            </w:r>
          </w:p>
          <w:p w:rsidR="00000000" w:rsidRPr="00A61143" w:rsidP="00A61143">
            <w:pPr>
              <w:pStyle w:val="BodyText"/>
            </w:pPr>
          </w:p>
          <w:p w:rsidR="00000000" w:rsidRPr="00A61143" w:rsidP="00A61143">
            <w:pPr>
              <w:pStyle w:val="BodyText"/>
            </w:pPr>
            <w:r w:rsidRPr="00A61143">
              <w:t>Aboriginal people and other people from a non-English speaking background may have second language issues.</w:t>
            </w:r>
          </w:p>
          <w:p w:rsidR="00000000" w:rsidRPr="00A61143" w:rsidP="00A61143">
            <w:pPr>
              <w:pStyle w:val="BodyText"/>
            </w:pPr>
          </w:p>
          <w:p w:rsidR="00000000" w:rsidRPr="00A61143" w:rsidP="00A61143">
            <w:pPr>
              <w:pStyle w:val="BodyText"/>
            </w:pPr>
            <w:r w:rsidRPr="00A61143">
              <w:t>Access must be provide</w:t>
            </w:r>
            <w:r w:rsidRPr="00A61143">
              <w:t xml:space="preserve">d to appropriate learning and assessment support when required. </w:t>
            </w:r>
          </w:p>
          <w:p w:rsidR="00000000" w:rsidRPr="00A61143" w:rsidP="00A61143">
            <w:pPr>
              <w:pStyle w:val="BodyText"/>
            </w:pPr>
          </w:p>
          <w:p w:rsidR="00000000" w:rsidRPr="00A61143" w:rsidP="00A61143">
            <w:pPr>
              <w:pStyle w:val="BodyText"/>
            </w:pPr>
            <w:r w:rsidRPr="00A61143">
              <w:t>Assessment processes and techniques must be culturally appropriate, and appropriate to the oral communication skill level, and language and literacy capacity of the candidate and the work be</w:t>
            </w:r>
            <w:r w:rsidRPr="00A61143">
              <w:t>ing performed.</w:t>
            </w:r>
          </w:p>
          <w:p w:rsidR="00000000" w:rsidRPr="00A61143" w:rsidP="00A61143">
            <w:pPr>
              <w:pStyle w:val="BodyText"/>
            </w:pPr>
          </w:p>
          <w:p w:rsidR="00000000" w:rsidRPr="00A61143" w:rsidP="00A61143">
            <w:pPr>
              <w:pStyle w:val="BodyText"/>
            </w:pPr>
            <w:r w:rsidRPr="00A61143">
              <w:t xml:space="preserve">In all cases where practical assessment is used it will be combined with targeted questioning to assess required knowledge. Questioning techniques should not require language, literacy and numeracy skills beyond those required in this unit </w:t>
            </w:r>
            <w:r w:rsidRPr="00A61143">
              <w:t xml:space="preserve">of competency. </w:t>
            </w:r>
          </w:p>
          <w:p w:rsidR="00000000" w:rsidRPr="00A61143" w:rsidP="00A61143">
            <w:pPr>
              <w:pStyle w:val="BodyText"/>
            </w:pPr>
          </w:p>
          <w:p w:rsidR="00000000" w:rsidRPr="00A61143" w:rsidP="00A61143">
            <w:pPr>
              <w:pStyle w:val="BodyText"/>
            </w:pPr>
            <w:r w:rsidRPr="00A61143">
              <w:t>Where applicable, physical resources should include equipment modified for people with special needs.</w:t>
            </w:r>
          </w:p>
          <w:p w:rsidR="00000000" w:rsidRPr="00A61143" w:rsidP="00A61143">
            <w:pPr>
              <w:pStyle w:val="BodyText"/>
            </w:pPr>
          </w:p>
        </w:tc>
      </w:tr>
    </w:tbl>
    <w:p w:rsidR="00B823E5" w:rsidP="00A61143">
      <w:pPr>
        <w:pStyle w:val="BodyText"/>
      </w:pPr>
    </w:p>
    <w:p w:rsidR="00B823E5" w:rsidP="00A61143">
      <w:pPr>
        <w:pStyle w:val="BodyText"/>
      </w:pPr>
    </w:p>
    <w:p w:rsidR="00000000" w:rsidRPr="00A61143" w:rsidP="00A61143">
      <w:pPr>
        <w:pStyle w:val="Heading1"/>
      </w:pPr>
      <w:bookmarkStart w:id="11" w:name="O_252521"/>
      <w:bookmarkEnd w:id="11"/>
      <w:r w:rsidRPr="00A61143">
        <w:t>Range Statement</w:t>
      </w:r>
    </w:p>
    <w:tbl>
      <w:tblPr>
        <w:tblW w:w="9670" w:type="dxa"/>
        <w:tblLayout w:type="fixed"/>
        <w:tblCellMar>
          <w:left w:w="62" w:type="dxa"/>
          <w:right w:w="62" w:type="dxa"/>
        </w:tblCellMar>
        <w:tblLook w:val="0000"/>
      </w:tblPr>
      <w:tblGrid>
        <w:gridCol w:w="3908"/>
        <w:gridCol w:w="5662"/>
        <w:gridCol w:w="100"/>
      </w:tblGrid>
      <w:tr w:rsidTr="00B823E5">
        <w:tblPrEx>
          <w:tblW w:w="9670" w:type="dxa"/>
          <w:tblLayout w:type="fixed"/>
          <w:tblCellMar>
            <w:left w:w="62" w:type="dxa"/>
            <w:right w:w="62" w:type="dxa"/>
          </w:tblCellMar>
          <w:tblLook w:val="0000"/>
        </w:tblPrEx>
        <w:trPr>
          <w:gridAfter w:val="1"/>
          <w:wAfter w:w="100" w:type="dxa"/>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rPr>
                <w:rStyle w:val="SpecialBold"/>
              </w:rPr>
              <w:t>RANGE STATEMENT</w:t>
            </w:r>
          </w:p>
        </w:tc>
      </w:tr>
      <w:tr w:rsidTr="00B823E5">
        <w:tblPrEx>
          <w:tblW w:w="9670" w:type="dxa"/>
          <w:tblLayout w:type="fixed"/>
          <w:tblCellMar>
            <w:left w:w="62" w:type="dxa"/>
            <w:right w:w="62" w:type="dxa"/>
          </w:tblCellMar>
          <w:tblLook w:val="0000"/>
        </w:tblPrEx>
        <w:trPr>
          <w:gridAfter w:val="1"/>
          <w:wAfter w:w="100" w:type="dxa"/>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t>The range statement relates to the unit of competency as a whole. It allows for different work environments and situations that may affect performance. Bold italicised wording, if used in the performance criteria, is detailed below. Essential operating con</w:t>
            </w:r>
            <w:r w:rsidRPr="00A61143">
              <w:t>ditions that may be present with training and assessment (depending on the work situation, needs of the candidate, accessibility of the item, and local industry and regional contexts) may also be included.</w:t>
            </w:r>
          </w:p>
        </w:tc>
      </w:tr>
      <w:tr w:rsidTr="00B823E5">
        <w:tblPrEx>
          <w:tblW w:w="9670" w:type="dxa"/>
          <w:tblLayout w:type="fixed"/>
          <w:tblCellMar>
            <w:left w:w="62" w:type="dxa"/>
            <w:right w:w="62" w:type="dxa"/>
          </w:tblCellMar>
          <w:tblLook w:val="0000"/>
        </w:tblPrEx>
        <w:trPr>
          <w:gridAfter w:val="1"/>
          <w:wAfter w:w="100" w:type="dxa"/>
        </w:trPr>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rPr>
                <w:rStyle w:val="BoldandItalics"/>
              </w:rPr>
              <w:t>Cellular network</w:t>
            </w:r>
            <w:r w:rsidRPr="00A61143">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ListBullet"/>
            </w:pPr>
            <w:r w:rsidRPr="00A61143">
              <w:t>GSM (2G)</w:t>
            </w:r>
          </w:p>
          <w:p w:rsidR="00000000" w:rsidRPr="00A61143" w:rsidP="00A61143">
            <w:pPr>
              <w:pStyle w:val="ListBullet"/>
            </w:pPr>
            <w:r w:rsidRPr="00A61143">
              <w:t>2.5G GPRS</w:t>
            </w:r>
          </w:p>
          <w:p w:rsidR="00000000" w:rsidRPr="00A61143" w:rsidP="00A61143">
            <w:pPr>
              <w:pStyle w:val="ListBullet"/>
            </w:pPr>
            <w:r w:rsidRPr="00A61143">
              <w:t>2.75G  EGPRS</w:t>
            </w:r>
          </w:p>
          <w:p w:rsidR="00000000" w:rsidRPr="00A61143" w:rsidP="00A61143">
            <w:pPr>
              <w:pStyle w:val="ListBullet"/>
            </w:pPr>
            <w:r w:rsidRPr="00A61143">
              <w:t>3G and associated 3GPRS</w:t>
            </w:r>
          </w:p>
          <w:p w:rsidR="00000000" w:rsidP="00A61143">
            <w:pPr>
              <w:pStyle w:val="ListBullet"/>
              <w:rPr>
                <w:lang w:val="en-NZ"/>
              </w:rPr>
            </w:pPr>
            <w:r w:rsidRPr="00A61143">
              <w:t>4G.</w:t>
            </w:r>
          </w:p>
        </w:tc>
      </w:tr>
      <w:tr w:rsidTr="00B823E5">
        <w:tblPrEx>
          <w:tblW w:w="9670" w:type="dxa"/>
          <w:tblLayout w:type="fixed"/>
          <w:tblCellMar>
            <w:left w:w="62" w:type="dxa"/>
            <w:right w:w="62" w:type="dxa"/>
          </w:tblCellMar>
          <w:tblLook w:val="0000"/>
        </w:tblPrEx>
        <w:trPr>
          <w:gridAfter w:val="1"/>
          <w:wAfter w:w="100" w:type="dxa"/>
        </w:trPr>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rPr>
                <w:rStyle w:val="BoldandItalics"/>
              </w:rPr>
              <w:t>Disturbances</w:t>
            </w:r>
            <w:r w:rsidRPr="00A61143">
              <w:t xml:space="preserve"> may relate to:</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ListBullet"/>
            </w:pPr>
            <w:r w:rsidRPr="00A61143">
              <w:t>common channel signalling unit</w:t>
            </w:r>
          </w:p>
          <w:p w:rsidR="00000000" w:rsidRPr="00A61143" w:rsidP="00A61143">
            <w:pPr>
              <w:pStyle w:val="ListBullet"/>
            </w:pPr>
            <w:r w:rsidRPr="00A61143">
              <w:t>link performance or sub-elements:</w:t>
            </w:r>
          </w:p>
          <w:p w:rsidR="00000000" w:rsidRPr="00A61143" w:rsidP="00A61143">
            <w:pPr>
              <w:pStyle w:val="ListBullet2"/>
            </w:pPr>
            <w:r w:rsidRPr="00A61143">
              <w:t>charging unit (CHU)</w:t>
            </w:r>
          </w:p>
          <w:p w:rsidR="00000000" w:rsidP="00A61143">
            <w:pPr>
              <w:pStyle w:val="ListBullet2"/>
              <w:rPr>
                <w:lang w:val="en-NZ"/>
              </w:rPr>
            </w:pPr>
            <w:r w:rsidRPr="00A61143">
              <w:t>statistical unit (STU).</w:t>
            </w:r>
          </w:p>
        </w:tc>
      </w:tr>
      <w:tr w:rsidTr="00B823E5">
        <w:tblPrEx>
          <w:tblW w:w="9670" w:type="dxa"/>
          <w:tblLayout w:type="fixed"/>
          <w:tblCellMar>
            <w:left w:w="62" w:type="dxa"/>
            <w:right w:w="62" w:type="dxa"/>
          </w:tblCellMar>
          <w:tblLook w:val="0000"/>
        </w:tblPrEx>
        <w:trPr>
          <w:gridAfter w:val="1"/>
          <w:wAfter w:w="100" w:type="dxa"/>
        </w:trPr>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rPr>
                <w:rStyle w:val="BoldandItalics"/>
              </w:rPr>
              <w:t>Reset sub</w:t>
            </w:r>
            <w:r w:rsidRPr="00A61143">
              <w:t>-</w:t>
            </w:r>
            <w:r w:rsidRPr="00A61143">
              <w:rPr>
                <w:rStyle w:val="BoldandItalics"/>
              </w:rPr>
              <w:t>element</w:t>
            </w:r>
            <w:r w:rsidRPr="00A61143">
              <w:t xml:space="preserve"> may include: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ListBullet"/>
            </w:pPr>
            <w:r w:rsidRPr="00A61143">
              <w:t xml:space="preserve">hardware </w:t>
            </w:r>
          </w:p>
          <w:p w:rsidR="00000000" w:rsidP="00A61143">
            <w:pPr>
              <w:pStyle w:val="ListBullet"/>
              <w:rPr>
                <w:lang w:val="en-NZ"/>
              </w:rPr>
            </w:pPr>
            <w:r w:rsidRPr="00A61143">
              <w:t>software.</w:t>
            </w:r>
          </w:p>
        </w:tc>
      </w:tr>
      <w:tr w:rsidTr="00B823E5">
        <w:tblPrEx>
          <w:tblW w:w="9670" w:type="dxa"/>
          <w:tblLayout w:type="fixed"/>
          <w:tblCellMar>
            <w:left w:w="62" w:type="dxa"/>
            <w:right w:w="62" w:type="dxa"/>
          </w:tblCellMar>
          <w:tblLook w:val="0000"/>
        </w:tblPrEx>
        <w:trPr>
          <w:gridAfter w:val="1"/>
          <w:wAfter w:w="100" w:type="dxa"/>
        </w:trPr>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rPr>
                <w:rStyle w:val="BoldandItalics"/>
              </w:rPr>
              <w:t>Adjust alarm thresholds</w:t>
            </w:r>
            <w:r w:rsidRPr="00A61143">
              <w:t xml:space="preserve"> may relate to:</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ListBullet"/>
            </w:pPr>
            <w:r w:rsidRPr="00A61143">
              <w:t>increasing or decreasing thresholds for:</w:t>
            </w:r>
          </w:p>
          <w:p w:rsidR="00000000" w:rsidRPr="00A61143" w:rsidP="00A61143">
            <w:pPr>
              <w:pStyle w:val="ListBullet2"/>
            </w:pPr>
            <w:r w:rsidRPr="00A61143">
              <w:t>links between carriers</w:t>
            </w:r>
          </w:p>
          <w:p w:rsidR="00000000" w:rsidRPr="00A61143" w:rsidP="00A61143">
            <w:pPr>
              <w:pStyle w:val="ListBullet2"/>
            </w:pPr>
            <w:r w:rsidRPr="00A61143">
              <w:t>links between elements</w:t>
            </w:r>
          </w:p>
          <w:p w:rsidR="00000000" w:rsidP="00A61143">
            <w:pPr>
              <w:pStyle w:val="ListBullet2"/>
              <w:rPr>
                <w:lang w:val="en-NZ"/>
              </w:rPr>
            </w:pPr>
            <w:r w:rsidRPr="00A61143">
              <w:t>subsystem units.</w:t>
            </w:r>
          </w:p>
        </w:tc>
      </w:tr>
      <w:tr w:rsidTr="00B823E5">
        <w:tblPrEx>
          <w:tblW w:w="9670" w:type="dxa"/>
          <w:tblLayout w:type="fixed"/>
          <w:tblCellMar>
            <w:left w:w="62" w:type="dxa"/>
            <w:right w:w="62" w:type="dxa"/>
          </w:tblCellMar>
          <w:tblLook w:val="0000"/>
        </w:tblPrEx>
        <w:trPr>
          <w:gridAfter w:val="1"/>
          <w:wAfter w:w="100" w:type="dxa"/>
        </w:trPr>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BodyText"/>
            </w:pPr>
            <w:r w:rsidRPr="00A61143">
              <w:rPr>
                <w:rStyle w:val="BoldandItalics"/>
              </w:rPr>
              <w:t>Cell performance</w:t>
            </w:r>
            <w:r w:rsidRPr="00A61143">
              <w:t xml:space="preserve"> may include:</w:t>
            </w:r>
          </w:p>
          <w:p w:rsidR="00000000" w:rsidP="00A61143">
            <w:pPr>
              <w:pStyle w:val="BodyText"/>
              <w:rPr>
                <w:lang w:val="en-NZ"/>
              </w:rPr>
            </w:pP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ListBullet"/>
            </w:pPr>
            <w:r w:rsidRPr="00A61143">
              <w:t>bit error rate (BER) of air interface</w:t>
            </w:r>
          </w:p>
          <w:p w:rsidR="00000000" w:rsidRPr="00A61143" w:rsidP="00A61143">
            <w:pPr>
              <w:pStyle w:val="ListBullet"/>
            </w:pPr>
            <w:r w:rsidRPr="00A61143">
              <w:t>handover</w:t>
            </w:r>
          </w:p>
          <w:p w:rsidR="00000000" w:rsidRPr="00A61143" w:rsidP="00A61143">
            <w:pPr>
              <w:pStyle w:val="ListBullet"/>
            </w:pPr>
            <w:r w:rsidRPr="00A61143">
              <w:t>hysteresis parameter</w:t>
            </w:r>
          </w:p>
          <w:p w:rsidR="00000000" w:rsidRPr="00A61143" w:rsidP="00A61143">
            <w:pPr>
              <w:pStyle w:val="ListBullet"/>
            </w:pPr>
            <w:r w:rsidRPr="00A61143">
              <w:t>power measurements from neighbour cells</w:t>
            </w:r>
          </w:p>
          <w:p w:rsidR="00000000" w:rsidP="00A61143">
            <w:pPr>
              <w:pStyle w:val="ListBullet"/>
              <w:rPr>
                <w:lang w:val="en-NZ"/>
              </w:rPr>
            </w:pPr>
            <w:r w:rsidRPr="00A61143">
              <w:t>power measurements within a cell.</w:t>
            </w:r>
          </w:p>
        </w:tc>
      </w:tr>
      <w:tr w:rsidTr="00B823E5">
        <w:tblPrEx>
          <w:tblW w:w="9670" w:type="dxa"/>
          <w:tblLayout w:type="fixed"/>
          <w:tblCellMar>
            <w:left w:w="62" w:type="dxa"/>
            <w:right w:w="62" w:type="dxa"/>
          </w:tblCellMar>
          <w:tblLook w:val="0000"/>
        </w:tblPrEx>
        <w:trPr>
          <w:gridAfter w:val="1"/>
          <w:wAfter w:w="100" w:type="dxa"/>
        </w:trPr>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rPr>
                <w:rStyle w:val="BoldandItalics"/>
              </w:rPr>
              <w:t>Sub</w:t>
            </w:r>
            <w:r w:rsidRPr="00A61143">
              <w:t>-</w:t>
            </w:r>
            <w:r w:rsidRPr="00A61143">
              <w:rPr>
                <w:rStyle w:val="BoldandItalics"/>
              </w:rPr>
              <w:t>element</w:t>
            </w:r>
            <w:r w:rsidRPr="00A61143">
              <w:t xml:space="preserve"> may refer to:</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ListBullet"/>
            </w:pPr>
            <w:r w:rsidRPr="00A61143">
              <w:t>CHU</w:t>
            </w:r>
          </w:p>
          <w:p w:rsidR="00000000" w:rsidRPr="00A61143" w:rsidP="00A61143">
            <w:pPr>
              <w:pStyle w:val="ListBullet"/>
            </w:pPr>
            <w:r w:rsidRPr="00A61143">
              <w:t>common channel signalling control unit (CCSCU)</w:t>
            </w:r>
          </w:p>
          <w:p w:rsidR="00000000" w:rsidRPr="00A61143" w:rsidP="00A61143">
            <w:pPr>
              <w:pStyle w:val="ListBullet"/>
            </w:pPr>
            <w:r w:rsidRPr="00A61143">
              <w:t>group switch unit (GSU)</w:t>
            </w:r>
          </w:p>
          <w:p w:rsidR="00000000" w:rsidRPr="00A61143" w:rsidP="00A61143">
            <w:pPr>
              <w:pStyle w:val="ListBullet"/>
            </w:pPr>
            <w:r w:rsidRPr="00A61143">
              <w:t>home location register unit (VLRU)</w:t>
            </w:r>
          </w:p>
          <w:p w:rsidR="00000000" w:rsidRPr="00A61143" w:rsidP="00A61143">
            <w:pPr>
              <w:pStyle w:val="ListBullet"/>
            </w:pPr>
            <w:r w:rsidRPr="00A61143">
              <w:t>STU</w:t>
            </w:r>
          </w:p>
          <w:p w:rsidR="00000000" w:rsidP="00A61143">
            <w:pPr>
              <w:pStyle w:val="ListBullet"/>
              <w:rPr>
                <w:lang w:val="en-NZ"/>
              </w:rPr>
            </w:pPr>
            <w:r w:rsidRPr="00A61143">
              <w:t>visitor location unit (VLRU).</w:t>
            </w:r>
          </w:p>
        </w:tc>
      </w:tr>
      <w:tr w:rsidTr="00B823E5">
        <w:tblPrEx>
          <w:tblW w:w="9670" w:type="dxa"/>
          <w:tblLayout w:type="fixed"/>
          <w:tblCellMar>
            <w:left w:w="62" w:type="dxa"/>
            <w:right w:w="62" w:type="dxa"/>
          </w:tblCellMar>
          <w:tblLook w:val="0000"/>
        </w:tblPrEx>
        <w:trPr>
          <w:gridAfter w:val="1"/>
          <w:wAfter w:w="100" w:type="dxa"/>
        </w:trPr>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rPr>
                <w:rStyle w:val="BoldandItalics"/>
              </w:rPr>
              <w:t>Swap</w:t>
            </w:r>
            <w:r w:rsidRPr="00A61143">
              <w:t xml:space="preserve"> may </w:t>
            </w:r>
            <w:r w:rsidRPr="00A61143">
              <w:t>refer to:</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ListBullet"/>
            </w:pPr>
            <w:r w:rsidRPr="00A61143">
              <w:t>units in:</w:t>
            </w:r>
          </w:p>
          <w:p w:rsidR="00000000" w:rsidRPr="00A61143" w:rsidP="00A61143">
            <w:pPr>
              <w:pStyle w:val="ListBullet2"/>
            </w:pPr>
            <w:r w:rsidRPr="00A61143">
              <w:t>faulty out of use mode</w:t>
            </w:r>
          </w:p>
          <w:p w:rsidR="00000000" w:rsidRPr="00A61143" w:rsidP="00A61143">
            <w:pPr>
              <w:pStyle w:val="ListBullet2"/>
            </w:pPr>
            <w:r w:rsidRPr="00A61143">
              <w:t>spare or idle mode</w:t>
            </w:r>
          </w:p>
          <w:p w:rsidR="00000000" w:rsidRPr="00A61143" w:rsidP="00A61143">
            <w:pPr>
              <w:pStyle w:val="ListBullet2"/>
            </w:pPr>
            <w:r w:rsidRPr="00A61143">
              <w:t>testing mode</w:t>
            </w:r>
          </w:p>
          <w:p w:rsidR="00000000" w:rsidP="00A61143">
            <w:pPr>
              <w:pStyle w:val="ListBullet2"/>
              <w:rPr>
                <w:lang w:val="en-NZ"/>
              </w:rPr>
            </w:pPr>
            <w:r w:rsidRPr="00A61143">
              <w:t>working or executing mode.</w:t>
            </w:r>
          </w:p>
        </w:tc>
      </w:tr>
      <w:tr w:rsidTr="00B823E5">
        <w:tblPrEx>
          <w:tblW w:w="9670" w:type="dxa"/>
          <w:tblLayout w:type="fixed"/>
          <w:tblCellMar>
            <w:left w:w="62" w:type="dxa"/>
            <w:right w:w="62" w:type="dxa"/>
          </w:tblCellMar>
          <w:tblLook w:val="0000"/>
        </w:tblPrEx>
        <w:trPr>
          <w:gridAfter w:val="1"/>
          <w:wAfter w:w="100" w:type="dxa"/>
        </w:trPr>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rPr>
                <w:rStyle w:val="BoldandItalics"/>
              </w:rPr>
              <w:t>Faulty sub</w:t>
            </w:r>
            <w:r w:rsidRPr="00A61143">
              <w:t>-</w:t>
            </w:r>
            <w:r w:rsidRPr="00A61143">
              <w:rPr>
                <w:rStyle w:val="BoldandItalics"/>
              </w:rPr>
              <w:t>element</w:t>
            </w:r>
            <w:r w:rsidRPr="00A61143">
              <w:t xml:space="preserve"> may refer to:</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ListBullet"/>
            </w:pPr>
            <w:r w:rsidRPr="00A61143">
              <w:t>hardware</w:t>
            </w:r>
          </w:p>
          <w:p w:rsidR="00000000" w:rsidP="00A61143">
            <w:pPr>
              <w:pStyle w:val="ListBullet"/>
              <w:rPr>
                <w:lang w:val="en-NZ"/>
              </w:rPr>
            </w:pPr>
            <w:r w:rsidRPr="00A61143">
              <w:t>software.</w:t>
            </w:r>
          </w:p>
        </w:tc>
      </w:tr>
      <w:tr w:rsidTr="00B823E5">
        <w:tblPrEx>
          <w:tblW w:w="9670" w:type="dxa"/>
          <w:tblLayout w:type="fixed"/>
          <w:tblCellMar>
            <w:left w:w="62" w:type="dxa"/>
            <w:right w:w="62" w:type="dxa"/>
          </w:tblCellMar>
          <w:tblLook w:val="0000"/>
        </w:tblPrEx>
        <w:trPr>
          <w:gridAfter w:val="1"/>
          <w:wAfter w:w="100" w:type="dxa"/>
        </w:trPr>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rPr>
                <w:rStyle w:val="BoldandItalics"/>
              </w:rPr>
              <w:t>Subsystem</w:t>
            </w:r>
            <w:r w:rsidRPr="00A61143">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ListBullet"/>
            </w:pPr>
            <w:r w:rsidRPr="00A61143">
              <w:t>authentication centre (AUC)</w:t>
            </w:r>
          </w:p>
          <w:p w:rsidR="00000000" w:rsidRPr="00A61143" w:rsidP="00A61143">
            <w:pPr>
              <w:pStyle w:val="ListBullet"/>
            </w:pPr>
            <w:r w:rsidRPr="00A61143">
              <w:t>base station controller (BSC)</w:t>
            </w:r>
          </w:p>
          <w:p w:rsidR="00000000" w:rsidRPr="00A61143" w:rsidP="00A61143">
            <w:pPr>
              <w:pStyle w:val="ListBullet"/>
            </w:pPr>
            <w:r w:rsidRPr="00A61143">
              <w:t>base transceiver station (BTS)</w:t>
            </w:r>
          </w:p>
          <w:p w:rsidR="00000000" w:rsidRPr="00A61143" w:rsidP="00A61143">
            <w:pPr>
              <w:pStyle w:val="ListBullet"/>
            </w:pPr>
            <w:r w:rsidRPr="00A61143">
              <w:t>equipment Identity Register (EIR)</w:t>
            </w:r>
          </w:p>
          <w:p w:rsidR="00000000" w:rsidRPr="00A61143" w:rsidP="00A61143">
            <w:pPr>
              <w:pStyle w:val="ListBullet"/>
            </w:pPr>
            <w:r w:rsidRPr="00A61143">
              <w:t>gateway GPRS Support Node (GGSN)</w:t>
            </w:r>
          </w:p>
          <w:p w:rsidR="00000000" w:rsidRPr="00A61143" w:rsidP="00A61143">
            <w:pPr>
              <w:pStyle w:val="ListBullet"/>
            </w:pPr>
            <w:r w:rsidRPr="00A61143">
              <w:t>home Location Register (HLR)</w:t>
            </w:r>
          </w:p>
          <w:p w:rsidR="00000000" w:rsidRPr="00A61143" w:rsidP="00A61143">
            <w:pPr>
              <w:pStyle w:val="ListBullet"/>
            </w:pPr>
            <w:r w:rsidRPr="00A61143">
              <w:t>media gateway (MGW)</w:t>
            </w:r>
          </w:p>
          <w:p w:rsidR="00000000" w:rsidRPr="00A61143" w:rsidP="00A61143">
            <w:pPr>
              <w:pStyle w:val="ListBullet"/>
            </w:pPr>
            <w:r w:rsidRPr="00A61143">
              <w:t>mobile Switching Centre (MSC)</w:t>
            </w:r>
          </w:p>
          <w:p w:rsidR="00000000" w:rsidRPr="00A61143" w:rsidP="00A61143">
            <w:pPr>
              <w:pStyle w:val="ListBullet"/>
            </w:pPr>
            <w:r w:rsidRPr="00A61143">
              <w:t>Node-B</w:t>
            </w:r>
          </w:p>
          <w:p w:rsidR="00000000" w:rsidRPr="00A61143" w:rsidP="00A61143">
            <w:pPr>
              <w:pStyle w:val="ListBullet"/>
            </w:pPr>
            <w:r w:rsidRPr="00A61143">
              <w:t>Radio Network Controller (RNC)</w:t>
            </w:r>
          </w:p>
          <w:p w:rsidR="00000000" w:rsidRPr="00A61143" w:rsidP="00A61143">
            <w:pPr>
              <w:pStyle w:val="ListBullet"/>
            </w:pPr>
            <w:r w:rsidRPr="00A61143">
              <w:t>Serving GPRS Support Node (SGSN)</w:t>
            </w:r>
          </w:p>
          <w:p w:rsidR="00000000" w:rsidRPr="00A61143" w:rsidP="00A61143">
            <w:pPr>
              <w:pStyle w:val="ListBullet"/>
            </w:pPr>
            <w:r w:rsidRPr="00A61143">
              <w:t>Transcod</w:t>
            </w:r>
            <w:r w:rsidRPr="00A61143">
              <w:t>er Rate Adapter Unit (TRAU)</w:t>
            </w:r>
          </w:p>
          <w:p w:rsidR="00000000" w:rsidP="00A61143">
            <w:pPr>
              <w:pStyle w:val="ListBullet"/>
              <w:rPr>
                <w:lang w:val="en-NZ"/>
              </w:rPr>
            </w:pPr>
            <w:r w:rsidRPr="00A61143">
              <w:t>visitor location register (VLR).</w:t>
            </w:r>
          </w:p>
        </w:tc>
      </w:tr>
      <w:tr w:rsidTr="00B823E5">
        <w:tblPrEx>
          <w:tblW w:w="96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rPr>
                <w:rStyle w:val="BoldandItalics"/>
              </w:rPr>
              <w:t>Replace or repair</w:t>
            </w:r>
            <w:r w:rsidRPr="00A61143">
              <w:t xml:space="preserve"> may refer to:</w:t>
            </w:r>
          </w:p>
        </w:tc>
        <w:tc>
          <w:tcPr>
            <w:tcW w:w="57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ListBullet"/>
            </w:pPr>
            <w:r w:rsidRPr="00A61143">
              <w:t xml:space="preserve">cold swap procedure </w:t>
            </w:r>
          </w:p>
          <w:p w:rsidR="00000000" w:rsidRPr="00A61143" w:rsidP="00A61143">
            <w:pPr>
              <w:pStyle w:val="ListBullet"/>
            </w:pPr>
            <w:r w:rsidRPr="00A61143">
              <w:t>hot swap procedure.</w:t>
            </w:r>
          </w:p>
        </w:tc>
      </w:tr>
    </w:tbl>
    <w:p w:rsidR="00B823E5" w:rsidP="00A61143">
      <w:pPr>
        <w:pStyle w:val="BodyText"/>
      </w:pPr>
    </w:p>
    <w:p w:rsidR="00B823E5" w:rsidP="00A61143">
      <w:pPr>
        <w:pStyle w:val="BodyText"/>
      </w:pPr>
    </w:p>
    <w:p w:rsidR="00000000" w:rsidRPr="00A61143" w:rsidP="00A61143">
      <w:pPr>
        <w:pStyle w:val="Heading1"/>
      </w:pPr>
      <w:bookmarkStart w:id="12" w:name="O_209332"/>
      <w:bookmarkEnd w:id="12"/>
      <w:r w:rsidRPr="00A61143">
        <w:t>Unit Sector(s)</w:t>
      </w:r>
    </w:p>
    <w:tbl>
      <w:tblPr>
        <w:tblW w:w="0" w:type="auto"/>
        <w:tblLayout w:type="fixed"/>
        <w:tblCellMar>
          <w:left w:w="62" w:type="dxa"/>
          <w:right w:w="62" w:type="dxa"/>
        </w:tblCellMar>
        <w:tblLook w:val="0000"/>
      </w:tblPr>
      <w:tblGrid>
        <w:gridCol w:w="2570"/>
        <w:gridCol w:w="5952"/>
      </w:tblGrid>
      <w:tr w:rsidTr="00B823E5">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BodyText"/>
            </w:pPr>
            <w:r w:rsidRPr="00A61143">
              <w:t>Telecommunications</w:t>
            </w:r>
          </w:p>
        </w:tc>
      </w:tr>
    </w:tbl>
    <w:p w:rsidR="00B823E5" w:rsidP="00A61143">
      <w:pPr>
        <w:pStyle w:val="BodyText"/>
      </w:pPr>
    </w:p>
    <w:p w:rsidR="00B823E5" w:rsidP="00A61143">
      <w:pPr>
        <w:pStyle w:val="BodyText"/>
      </w:pPr>
    </w:p>
    <w:p w:rsidR="00000000" w:rsidRPr="00A61143" w:rsidP="00A61143">
      <w:pPr>
        <w:pStyle w:val="Heading1"/>
      </w:pPr>
      <w:bookmarkStart w:id="13" w:name="O_209329"/>
      <w:bookmarkEnd w:id="13"/>
      <w:r w:rsidRPr="00A61143">
        <w:t>Co-requisite units</w:t>
      </w:r>
    </w:p>
    <w:tbl>
      <w:tblPr>
        <w:tblW w:w="0" w:type="auto"/>
        <w:tblLayout w:type="fixed"/>
        <w:tblCellMar>
          <w:left w:w="62" w:type="dxa"/>
          <w:right w:w="62" w:type="dxa"/>
        </w:tblCellMar>
        <w:tblLook w:val="0000"/>
      </w:tblPr>
      <w:tblGrid>
        <w:gridCol w:w="2641"/>
        <w:gridCol w:w="1322"/>
        <w:gridCol w:w="4559"/>
      </w:tblGrid>
      <w:tr w:rsidTr="00B823E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p>
        </w:tc>
      </w:tr>
      <w:tr w:rsidTr="00B823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p>
        </w:tc>
      </w:tr>
      <w:tr w:rsidTr="00B823E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BodyText"/>
            </w:pPr>
          </w:p>
        </w:tc>
      </w:tr>
    </w:tbl>
    <w:p w:rsidR="00B823E5" w:rsidP="00A61143">
      <w:pPr>
        <w:pStyle w:val="BodyText"/>
      </w:pPr>
    </w:p>
    <w:p w:rsidR="00B823E5" w:rsidP="00A61143">
      <w:pPr>
        <w:pStyle w:val="BodyText"/>
      </w:pPr>
    </w:p>
    <w:p w:rsidR="00000000" w:rsidRPr="00A61143" w:rsidP="00A61143">
      <w:pPr>
        <w:pStyle w:val="Heading1"/>
      </w:pPr>
      <w:bookmarkStart w:id="14" w:name="O_209331"/>
      <w:bookmarkEnd w:id="14"/>
      <w:r w:rsidRPr="00A61143">
        <w:t>Competency field</w:t>
      </w:r>
    </w:p>
    <w:tbl>
      <w:tblPr>
        <w:tblW w:w="0" w:type="auto"/>
        <w:tblLayout w:type="fixed"/>
        <w:tblCellMar>
          <w:left w:w="62" w:type="dxa"/>
          <w:right w:w="62" w:type="dxa"/>
        </w:tblCellMar>
        <w:tblLook w:val="0000"/>
      </w:tblPr>
      <w:tblGrid>
        <w:gridCol w:w="2779"/>
        <w:gridCol w:w="5743"/>
      </w:tblGrid>
      <w:tr w:rsidTr="00B823E5">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1143">
            <w:pPr>
              <w:pStyle w:val="BodyText"/>
              <w:rPr>
                <w:lang w:val="en-NZ"/>
              </w:rPr>
            </w:pPr>
            <w:r w:rsidRPr="00A61143">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1143" w:rsidP="00A61143">
            <w:pPr>
              <w:pStyle w:val="BodyText"/>
            </w:pPr>
            <w:r w:rsidRPr="00A61143">
              <w:t>Radio frequency networks</w:t>
            </w:r>
          </w:p>
        </w:tc>
      </w:tr>
    </w:tbl>
    <w:p w:rsidR="00B823E5" w:rsidP="00A61143">
      <w:pPr>
        <w:pStyle w:val="BodyText"/>
      </w:pPr>
    </w:p>
    <w:p w:rsidR="00B823E5" w:rsidP="00A61143">
      <w:pPr>
        <w:pStyle w:val="BodyText"/>
      </w:pPr>
    </w:p>
    <w:p w:rsidR="00000000" w:rsidRPr="00A61143" w:rsidP="00A61143"/>
    <w:sectPr w:rsidSect="00A611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1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23E5" w:rsidP="00B823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1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3E5" w:rsidP="00A611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823E5" w:rsidP="00A611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823E5" w:rsidP="00A611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1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23E5" w:rsidP="00B823E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1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3E5" w:rsidP="00A61143">
    <w:pPr>
      <w:pStyle w:val="Header"/>
      <w:framePr w:wrap="around"/>
    </w:pPr>
    <w:r>
      <w:fldChar w:fldCharType="begin"/>
    </w:r>
    <w:r>
      <w:instrText xml:space="preserve"> TITLE   \* MERGEFORMAT </w:instrText>
    </w:r>
    <w:r>
      <w:fldChar w:fldCharType="separate"/>
    </w:r>
    <w:r>
      <w:t>ICTRFN4159A Test and repair cellular network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823E5" w:rsidP="00A611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7E6E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807A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F025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1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1143"/>
    <w:pPr>
      <w:spacing w:before="360" w:after="60"/>
      <w:outlineLvl w:val="0"/>
    </w:pPr>
    <w:rPr>
      <w:sz w:val="32"/>
    </w:rPr>
  </w:style>
  <w:style w:type="paragraph" w:styleId="Heading2">
    <w:name w:val="heading 2"/>
    <w:basedOn w:val="HeadingBase"/>
    <w:next w:val="BodyText"/>
    <w:link w:val="Heading2Char"/>
    <w:qFormat/>
    <w:rsid w:val="00A61143"/>
    <w:pPr>
      <w:keepLines/>
      <w:spacing w:before="240" w:after="120"/>
      <w:outlineLvl w:val="1"/>
    </w:pPr>
    <w:rPr>
      <w:sz w:val="28"/>
      <w:szCs w:val="40"/>
    </w:rPr>
  </w:style>
  <w:style w:type="paragraph" w:styleId="Heading3">
    <w:name w:val="heading 3"/>
    <w:basedOn w:val="HeadingBase"/>
    <w:next w:val="BodyText"/>
    <w:link w:val="Heading3Char"/>
    <w:qFormat/>
    <w:rsid w:val="00A61143"/>
    <w:pPr>
      <w:spacing w:before="180" w:after="120"/>
      <w:outlineLvl w:val="2"/>
    </w:pPr>
    <w:rPr>
      <w:spacing w:val="-10"/>
      <w:kern w:val="32"/>
    </w:rPr>
  </w:style>
  <w:style w:type="paragraph" w:styleId="Heading4">
    <w:name w:val="heading 4"/>
    <w:basedOn w:val="HeadingBase"/>
    <w:next w:val="BodyText"/>
    <w:link w:val="Heading4Char"/>
    <w:qFormat/>
    <w:rsid w:val="00A61143"/>
    <w:pPr>
      <w:spacing w:before="160" w:after="120"/>
      <w:outlineLvl w:val="3"/>
    </w:pPr>
    <w:rPr>
      <w:sz w:val="22"/>
    </w:rPr>
  </w:style>
  <w:style w:type="paragraph" w:styleId="Heading5">
    <w:name w:val="heading 5"/>
    <w:basedOn w:val="HeadingBase"/>
    <w:next w:val="Normal"/>
    <w:link w:val="Heading5Char"/>
    <w:qFormat/>
    <w:rsid w:val="00A61143"/>
    <w:pPr>
      <w:spacing w:before="80"/>
      <w:outlineLvl w:val="4"/>
    </w:pPr>
    <w:rPr>
      <w:color w:val="918585"/>
      <w:sz w:val="20"/>
    </w:rPr>
  </w:style>
  <w:style w:type="paragraph" w:styleId="Heading6">
    <w:name w:val="heading 6"/>
    <w:basedOn w:val="HeadingBase"/>
    <w:next w:val="Normal"/>
    <w:link w:val="Heading6Char"/>
    <w:qFormat/>
    <w:rsid w:val="00A61143"/>
    <w:pPr>
      <w:spacing w:before="60"/>
      <w:outlineLvl w:val="5"/>
    </w:pPr>
    <w:rPr>
      <w:color w:val="918585"/>
      <w:sz w:val="20"/>
    </w:rPr>
  </w:style>
  <w:style w:type="paragraph" w:styleId="Heading7">
    <w:name w:val="heading 7"/>
    <w:basedOn w:val="Normal"/>
    <w:next w:val="Normal"/>
    <w:link w:val="Heading7Char"/>
    <w:qFormat/>
    <w:rsid w:val="00A61143"/>
    <w:pPr>
      <w:ind w:left="720"/>
      <w:outlineLvl w:val="6"/>
    </w:pPr>
    <w:rPr>
      <w:i/>
    </w:rPr>
  </w:style>
  <w:style w:type="paragraph" w:styleId="Heading8">
    <w:name w:val="heading 8"/>
    <w:basedOn w:val="Normal"/>
    <w:next w:val="Normal"/>
    <w:link w:val="Heading8Char"/>
    <w:qFormat/>
    <w:rsid w:val="00A61143"/>
    <w:pPr>
      <w:ind w:left="720"/>
      <w:outlineLvl w:val="7"/>
    </w:pPr>
    <w:rPr>
      <w:i/>
    </w:rPr>
  </w:style>
  <w:style w:type="paragraph" w:styleId="Heading9">
    <w:name w:val="heading 9"/>
    <w:basedOn w:val="Normal"/>
    <w:next w:val="Normal"/>
    <w:link w:val="Heading9Char"/>
    <w:qFormat/>
    <w:rsid w:val="00A61143"/>
    <w:pPr>
      <w:ind w:left="720"/>
      <w:outlineLvl w:val="8"/>
    </w:pPr>
    <w:rPr>
      <w:i/>
    </w:rPr>
  </w:style>
  <w:style w:type="character" w:default="1" w:styleId="DefaultParagraphFont">
    <w:name w:val="Default Paragraph Font"/>
    <w:uiPriority w:val="1"/>
    <w:unhideWhenUsed/>
    <w:rsid w:val="00A611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143"/>
  </w:style>
  <w:style w:type="character" w:customStyle="1" w:styleId="Heading1Char">
    <w:name w:val="Heading 1 Char"/>
    <w:link w:val="Heading1"/>
    <w:rsid w:val="00A61143"/>
    <w:rPr>
      <w:rFonts w:ascii="Times New Roman" w:eastAsia="Times New Roman" w:hAnsi="Times New Roman" w:cs="Times New Roman"/>
      <w:b/>
      <w:sz w:val="32"/>
      <w:szCs w:val="20"/>
      <w:lang w:eastAsia="en-US"/>
    </w:rPr>
  </w:style>
  <w:style w:type="paragraph" w:styleId="BodyText">
    <w:name w:val="Body Text"/>
    <w:basedOn w:val="Normal"/>
    <w:link w:val="BodyTextChar"/>
    <w:rsid w:val="00A61143"/>
    <w:pPr>
      <w:spacing w:before="120" w:after="120"/>
      <w:contextualSpacing/>
    </w:pPr>
    <w:rPr>
      <w:rFonts w:ascii="Times New Roman" w:hAnsi="Times New Roman"/>
      <w:sz w:val="24"/>
      <w:szCs w:val="22"/>
    </w:rPr>
  </w:style>
  <w:style w:type="character" w:customStyle="1" w:styleId="BodyTextChar">
    <w:name w:val="Body Text Char"/>
    <w:link w:val="BodyText"/>
    <w:rsid w:val="00A61143"/>
    <w:rPr>
      <w:rFonts w:ascii="Times New Roman" w:eastAsia="Times New Roman" w:hAnsi="Times New Roman" w:cs="Times New Roman"/>
      <w:sz w:val="24"/>
      <w:lang w:val="en-US" w:eastAsia="en-US"/>
    </w:rPr>
  </w:style>
  <w:style w:type="paragraph" w:styleId="Footer">
    <w:name w:val="footer"/>
    <w:basedOn w:val="Normal"/>
    <w:link w:val="FooterChar"/>
    <w:rsid w:val="00A611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61143"/>
    <w:rPr>
      <w:rFonts w:ascii="Times New Roman" w:eastAsia="Times New Roman" w:hAnsi="Times New Roman" w:cs="Times New Roman"/>
      <w:sz w:val="16"/>
      <w:lang w:val="en-US" w:eastAsia="en-US"/>
    </w:rPr>
  </w:style>
  <w:style w:type="paragraph" w:styleId="List">
    <w:name w:val="List"/>
    <w:basedOn w:val="BodyText"/>
    <w:next w:val="BodyText"/>
    <w:rsid w:val="00A61143"/>
    <w:pPr>
      <w:tabs>
        <w:tab w:val="left" w:pos="340"/>
      </w:tabs>
      <w:spacing w:before="60" w:after="60"/>
      <w:ind w:left="340" w:hanging="340"/>
    </w:pPr>
  </w:style>
  <w:style w:type="paragraph" w:styleId="ListBullet">
    <w:name w:val="List Bullet"/>
    <w:basedOn w:val="List"/>
    <w:rsid w:val="00A61143"/>
    <w:pPr>
      <w:numPr>
        <w:numId w:val="13"/>
      </w:numPr>
      <w:tabs>
        <w:tab w:val="clear" w:pos="340"/>
      </w:tabs>
      <w:spacing w:before="40" w:after="40"/>
    </w:pPr>
  </w:style>
  <w:style w:type="character" w:customStyle="1" w:styleId="SpecialBold">
    <w:name w:val="Special Bold"/>
    <w:rsid w:val="00A61143"/>
    <w:rPr>
      <w:b/>
      <w:spacing w:val="0"/>
    </w:rPr>
  </w:style>
  <w:style w:type="paragraph" w:styleId="ListBullet2">
    <w:name w:val="List Bullet 2"/>
    <w:basedOn w:val="List2"/>
    <w:rsid w:val="00A61143"/>
    <w:pPr>
      <w:numPr>
        <w:numId w:val="14"/>
      </w:numPr>
      <w:tabs>
        <w:tab w:val="clear" w:pos="680"/>
      </w:tabs>
    </w:pPr>
  </w:style>
  <w:style w:type="paragraph" w:styleId="Header">
    <w:name w:val="header"/>
    <w:basedOn w:val="Normal"/>
    <w:link w:val="HeaderChar"/>
    <w:rsid w:val="00A611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6114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61143"/>
    <w:pPr>
      <w:spacing w:before="240" w:after="120"/>
      <w:outlineLvl w:val="0"/>
    </w:pPr>
    <w:rPr>
      <w:rFonts w:ascii="Times New Roman" w:hAnsi="Times New Roman"/>
      <w:b/>
      <w:sz w:val="28"/>
    </w:rPr>
  </w:style>
  <w:style w:type="paragraph" w:customStyle="1" w:styleId="AllowPageBreak">
    <w:name w:val="AllowPageBreak"/>
    <w:rsid w:val="00A611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61143"/>
    <w:pPr>
      <w:tabs>
        <w:tab w:val="left" w:pos="680"/>
      </w:tabs>
      <w:spacing w:before="60" w:after="60"/>
      <w:ind w:left="680" w:hanging="340"/>
    </w:pPr>
  </w:style>
  <w:style w:type="character" w:customStyle="1" w:styleId="BoldandItalics">
    <w:name w:val="Bold and Italics"/>
    <w:qFormat/>
    <w:rsid w:val="00A61143"/>
    <w:rPr>
      <w:b/>
      <w:i/>
      <w:u w:val="none"/>
    </w:rPr>
  </w:style>
  <w:style w:type="character" w:customStyle="1" w:styleId="Heading2Char">
    <w:name w:val="Heading 2 Char"/>
    <w:link w:val="Heading2"/>
    <w:rsid w:val="00A61143"/>
    <w:rPr>
      <w:rFonts w:ascii="Times New Roman" w:eastAsia="Times New Roman" w:hAnsi="Times New Roman" w:cs="Times New Roman"/>
      <w:b/>
      <w:sz w:val="28"/>
      <w:szCs w:val="40"/>
      <w:lang w:eastAsia="en-US"/>
    </w:rPr>
  </w:style>
  <w:style w:type="character" w:customStyle="1" w:styleId="Heading3Char">
    <w:name w:val="Heading 3 Char"/>
    <w:link w:val="Heading3"/>
    <w:rsid w:val="00A6114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61143"/>
    <w:rPr>
      <w:rFonts w:ascii="Times New Roman" w:eastAsia="Times New Roman" w:hAnsi="Times New Roman" w:cs="Times New Roman"/>
      <w:b/>
      <w:szCs w:val="20"/>
      <w:lang w:eastAsia="en-US"/>
    </w:rPr>
  </w:style>
  <w:style w:type="character" w:customStyle="1" w:styleId="Heading5Char">
    <w:name w:val="Heading 5 Char"/>
    <w:link w:val="Heading5"/>
    <w:rsid w:val="00A6114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611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1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11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1143"/>
    <w:rPr>
      <w:rFonts w:ascii="Courier New" w:eastAsia="Times New Roman" w:hAnsi="Courier New" w:cs="Times New Roman"/>
      <w:i/>
      <w:szCs w:val="20"/>
      <w:lang w:val="en-US" w:eastAsia="en-US"/>
    </w:rPr>
  </w:style>
  <w:style w:type="paragraph" w:customStyle="1" w:styleId="HeadingBase">
    <w:name w:val="Heading Base"/>
    <w:rsid w:val="00A611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143"/>
    <w:pPr>
      <w:tabs>
        <w:tab w:val="right" w:leader="dot" w:pos="9072"/>
      </w:tabs>
      <w:ind w:left="567"/>
    </w:pPr>
    <w:rPr>
      <w:szCs w:val="22"/>
    </w:rPr>
  </w:style>
  <w:style w:type="paragraph" w:customStyle="1" w:styleId="TOCBase">
    <w:name w:val="TOC Base"/>
    <w:rsid w:val="00A611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143"/>
    <w:pPr>
      <w:tabs>
        <w:tab w:val="right" w:leader="dot" w:pos="9072"/>
      </w:tabs>
      <w:spacing w:before="40" w:after="40"/>
      <w:ind w:left="284"/>
    </w:pPr>
    <w:rPr>
      <w:rFonts w:ascii="Times New Roman" w:hAnsi="Times New Roman"/>
    </w:rPr>
  </w:style>
  <w:style w:type="paragraph" w:styleId="TOC1">
    <w:name w:val="toc 1"/>
    <w:basedOn w:val="TOCBase"/>
    <w:next w:val="Normal"/>
    <w:rsid w:val="00A611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1143"/>
    <w:pPr>
      <w:spacing w:before="5040"/>
      <w:jc w:val="center"/>
    </w:pPr>
    <w:rPr>
      <w:sz w:val="48"/>
      <w:szCs w:val="72"/>
      <w:lang w:val="en-US"/>
    </w:rPr>
  </w:style>
  <w:style w:type="character" w:customStyle="1" w:styleId="TitleChar">
    <w:name w:val="Title Char"/>
    <w:link w:val="Title"/>
    <w:rsid w:val="00A611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143"/>
    <w:pPr>
      <w:tabs>
        <w:tab w:val="left" w:pos="3600"/>
        <w:tab w:val="left" w:pos="3958"/>
      </w:tabs>
    </w:pPr>
  </w:style>
  <w:style w:type="paragraph" w:customStyle="1" w:styleId="Note">
    <w:name w:val="Note"/>
    <w:basedOn w:val="BodyText"/>
    <w:rsid w:val="00A611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143"/>
    <w:pPr>
      <w:framePr w:wrap="auto" w:hAnchor="text" w:y="6049"/>
    </w:pPr>
    <w:rPr>
      <w:color w:val="000000"/>
      <w:sz w:val="40"/>
    </w:rPr>
  </w:style>
  <w:style w:type="paragraph" w:customStyle="1" w:styleId="TOCTitle">
    <w:name w:val="TOCTitle"/>
    <w:basedOn w:val="Heading1"/>
    <w:rsid w:val="00A61143"/>
    <w:pPr>
      <w:spacing w:after="240"/>
      <w:jc w:val="center"/>
      <w:outlineLvl w:val="9"/>
    </w:pPr>
    <w:rPr>
      <w:caps/>
    </w:rPr>
  </w:style>
  <w:style w:type="paragraph" w:customStyle="1" w:styleId="Version">
    <w:name w:val="Version"/>
    <w:rsid w:val="00A611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143"/>
    <w:pPr>
      <w:keepNext w:val="0"/>
      <w:tabs>
        <w:tab w:val="right" w:pos="4176"/>
      </w:tabs>
      <w:ind w:left="198" w:hanging="198"/>
    </w:pPr>
    <w:rPr>
      <w:rFonts w:ascii="Garamond" w:hAnsi="Garamond"/>
    </w:rPr>
  </w:style>
  <w:style w:type="paragraph" w:styleId="IndexHeading">
    <w:name w:val="index heading"/>
    <w:basedOn w:val="Normal"/>
    <w:next w:val="Index1"/>
    <w:semiHidden/>
    <w:rsid w:val="00A61143"/>
    <w:pPr>
      <w:spacing w:before="120" w:after="120"/>
    </w:pPr>
    <w:rPr>
      <w:rFonts w:ascii="Arial" w:hAnsi="Arial"/>
      <w:b/>
      <w:color w:val="918585"/>
      <w:sz w:val="24"/>
    </w:rPr>
  </w:style>
  <w:style w:type="paragraph" w:customStyle="1" w:styleId="Chapter">
    <w:name w:val="Chapter"/>
    <w:basedOn w:val="Normal"/>
    <w:rsid w:val="00A61143"/>
    <w:pPr>
      <w:spacing w:before="240"/>
    </w:pPr>
    <w:rPr>
      <w:rFonts w:ascii="Times New Roman" w:hAnsi="Times New Roman"/>
      <w:smallCaps/>
      <w:spacing w:val="80"/>
      <w:sz w:val="28"/>
    </w:rPr>
  </w:style>
  <w:style w:type="paragraph" w:customStyle="1" w:styleId="InChapter">
    <w:name w:val="InChapter"/>
    <w:basedOn w:val="Heading3"/>
    <w:rsid w:val="00A61143"/>
    <w:pPr>
      <w:spacing w:after="240"/>
      <w:outlineLvl w:val="9"/>
    </w:pPr>
    <w:rPr>
      <w:noProof/>
    </w:rPr>
  </w:style>
  <w:style w:type="paragraph" w:styleId="Index2">
    <w:name w:val="index 2"/>
    <w:basedOn w:val="Normal"/>
    <w:next w:val="Normal"/>
    <w:semiHidden/>
    <w:rsid w:val="00A61143"/>
    <w:pPr>
      <w:tabs>
        <w:tab w:val="right" w:pos="4176"/>
      </w:tabs>
      <w:ind w:left="568" w:hanging="284"/>
    </w:pPr>
    <w:rPr>
      <w:rFonts w:ascii="Garamond" w:hAnsi="Garamond"/>
    </w:rPr>
  </w:style>
  <w:style w:type="paragraph" w:customStyle="1" w:styleId="Byline">
    <w:name w:val="Byline"/>
    <w:rsid w:val="00A611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143"/>
    <w:pPr>
      <w:tabs>
        <w:tab w:val="clear" w:pos="3600"/>
        <w:tab w:val="clear" w:pos="3958"/>
      </w:tabs>
      <w:jc w:val="right"/>
    </w:pPr>
  </w:style>
  <w:style w:type="character" w:styleId="Emphasis">
    <w:name w:val="Emphasis"/>
    <w:qFormat/>
    <w:rsid w:val="00A61143"/>
    <w:rPr>
      <w:i/>
    </w:rPr>
  </w:style>
  <w:style w:type="paragraph" w:styleId="Caption">
    <w:name w:val="caption"/>
    <w:basedOn w:val="BodyText"/>
    <w:next w:val="Normal"/>
    <w:qFormat/>
    <w:rsid w:val="00A61143"/>
    <w:pPr>
      <w:framePr w:w="2268" w:hSpace="181" w:vSpace="181" w:wrap="around" w:vAnchor="text" w:hAnchor="page" w:x="1135" w:y="285" w:anchorLock="1"/>
    </w:pPr>
    <w:rPr>
      <w:i/>
    </w:rPr>
  </w:style>
  <w:style w:type="paragraph" w:customStyle="1" w:styleId="MiniTOCTitle">
    <w:name w:val="MiniTOCTitle"/>
    <w:basedOn w:val="Heading4"/>
    <w:rsid w:val="00A61143"/>
    <w:pPr>
      <w:spacing w:before="240"/>
      <w:outlineLvl w:val="9"/>
    </w:pPr>
    <w:rPr>
      <w:noProof/>
      <w:sz w:val="24"/>
    </w:rPr>
  </w:style>
  <w:style w:type="paragraph" w:customStyle="1" w:styleId="MiniTOCItem">
    <w:name w:val="MiniTOCItem"/>
    <w:basedOn w:val="ListBullet"/>
    <w:rsid w:val="00A61143"/>
    <w:pPr>
      <w:numPr>
        <w:numId w:val="0"/>
      </w:numPr>
      <w:tabs>
        <w:tab w:val="right" w:leader="dot" w:pos="6521"/>
      </w:tabs>
      <w:spacing w:before="0" w:after="0"/>
    </w:pPr>
  </w:style>
  <w:style w:type="paragraph" w:customStyle="1" w:styleId="TOFTitle">
    <w:name w:val="TOFTitle"/>
    <w:basedOn w:val="TOCTitle"/>
    <w:rsid w:val="00A61143"/>
  </w:style>
  <w:style w:type="paragraph" w:styleId="TableofFigures">
    <w:name w:val="table of figures"/>
    <w:basedOn w:val="Normal"/>
    <w:next w:val="Normal"/>
    <w:semiHidden/>
    <w:rsid w:val="00A61143"/>
    <w:pPr>
      <w:tabs>
        <w:tab w:val="right" w:leader="dot" w:pos="9072"/>
      </w:tabs>
      <w:ind w:left="970" w:hanging="403"/>
    </w:pPr>
    <w:rPr>
      <w:rFonts w:ascii="Times New Roman" w:hAnsi="Times New Roman"/>
      <w:b/>
    </w:rPr>
  </w:style>
  <w:style w:type="paragraph" w:styleId="ListNumber">
    <w:name w:val="List Number"/>
    <w:basedOn w:val="List"/>
    <w:rsid w:val="00A61143"/>
    <w:pPr>
      <w:numPr>
        <w:numId w:val="11"/>
      </w:numPr>
    </w:pPr>
  </w:style>
  <w:style w:type="character" w:customStyle="1" w:styleId="WingdingSymbols">
    <w:name w:val="Wingding Symbols"/>
    <w:rsid w:val="00A61143"/>
    <w:rPr>
      <w:rFonts w:ascii="Wingdings" w:hAnsi="Wingdings"/>
    </w:rPr>
  </w:style>
  <w:style w:type="paragraph" w:customStyle="1" w:styleId="TableHeading">
    <w:name w:val="Table Heading"/>
    <w:basedOn w:val="HeadingBase"/>
    <w:rsid w:val="00A61143"/>
    <w:pPr>
      <w:keepLines/>
      <w:pBdr>
        <w:bottom w:val="single" w:sz="6" w:space="1" w:color="918585"/>
      </w:pBdr>
      <w:spacing w:before="240"/>
    </w:pPr>
  </w:style>
  <w:style w:type="character" w:customStyle="1" w:styleId="HotSpot">
    <w:name w:val="HotSpot"/>
    <w:rsid w:val="00A61143"/>
    <w:rPr>
      <w:color w:val="0033CC"/>
      <w:u w:val="none"/>
    </w:rPr>
  </w:style>
  <w:style w:type="paragraph" w:customStyle="1" w:styleId="BodyTextRight">
    <w:name w:val="Body Text Right"/>
    <w:basedOn w:val="BodyText"/>
    <w:rsid w:val="00A61143"/>
    <w:pPr>
      <w:spacing w:before="0" w:after="0"/>
      <w:jc w:val="right"/>
    </w:pPr>
  </w:style>
  <w:style w:type="paragraph" w:styleId="Index3">
    <w:name w:val="index 3"/>
    <w:basedOn w:val="ListNumber2"/>
    <w:next w:val="Normal"/>
    <w:semiHidden/>
    <w:rsid w:val="00A61143"/>
    <w:pPr>
      <w:numPr>
        <w:numId w:val="0"/>
      </w:numPr>
      <w:tabs>
        <w:tab w:val="right" w:leader="dot" w:pos="4176"/>
      </w:tabs>
    </w:pPr>
  </w:style>
  <w:style w:type="paragraph" w:styleId="ListNumber2">
    <w:name w:val="List Number 2"/>
    <w:basedOn w:val="List2"/>
    <w:rsid w:val="00A61143"/>
    <w:pPr>
      <w:numPr>
        <w:numId w:val="10"/>
      </w:numPr>
      <w:tabs>
        <w:tab w:val="clear" w:pos="1060"/>
      </w:tabs>
    </w:pPr>
  </w:style>
  <w:style w:type="paragraph" w:customStyle="1" w:styleId="MarginNote">
    <w:name w:val="Margin Note"/>
    <w:basedOn w:val="BodyText"/>
    <w:rsid w:val="00A611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1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611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1143"/>
    <w:rPr>
      <w:sz w:val="32"/>
    </w:rPr>
  </w:style>
  <w:style w:type="paragraph" w:customStyle="1" w:styleId="HeadingProcedure">
    <w:name w:val="Heading Procedure"/>
    <w:basedOn w:val="HeadingBase"/>
    <w:next w:val="Normal"/>
    <w:rsid w:val="00A61143"/>
    <w:pPr>
      <w:tabs>
        <w:tab w:val="left" w:pos="0"/>
      </w:tabs>
      <w:spacing w:before="120" w:after="60"/>
    </w:pPr>
    <w:rPr>
      <w:i/>
      <w:color w:val="918585"/>
      <w:sz w:val="22"/>
    </w:rPr>
  </w:style>
  <w:style w:type="paragraph" w:customStyle="1" w:styleId="TableBodyText">
    <w:name w:val="Table Body Text"/>
    <w:basedOn w:val="BodyText"/>
    <w:rsid w:val="00A61143"/>
    <w:pPr>
      <w:spacing w:before="60" w:after="60"/>
    </w:pPr>
  </w:style>
  <w:style w:type="paragraph" w:styleId="ListContinue">
    <w:name w:val="List Continue"/>
    <w:basedOn w:val="List"/>
    <w:rsid w:val="00A61143"/>
    <w:pPr>
      <w:ind w:firstLine="0"/>
    </w:pPr>
  </w:style>
  <w:style w:type="paragraph" w:customStyle="1" w:styleId="ListNote">
    <w:name w:val="List Note"/>
    <w:basedOn w:val="List"/>
    <w:rsid w:val="00A61143"/>
    <w:pPr>
      <w:pBdr>
        <w:top w:val="single" w:sz="6" w:space="2" w:color="918585"/>
        <w:bottom w:val="single" w:sz="6" w:space="2" w:color="918585"/>
      </w:pBdr>
      <w:tabs>
        <w:tab w:val="left" w:pos="1021"/>
      </w:tabs>
      <w:ind w:firstLine="0"/>
    </w:pPr>
  </w:style>
  <w:style w:type="paragraph" w:customStyle="1" w:styleId="Warning">
    <w:name w:val="Warning"/>
    <w:basedOn w:val="BodyText"/>
    <w:rsid w:val="00A61143"/>
    <w:pPr>
      <w:shd w:val="clear" w:color="auto" w:fill="D9D9D9"/>
      <w:tabs>
        <w:tab w:val="left" w:pos="992"/>
      </w:tabs>
      <w:ind w:left="119" w:right="119"/>
    </w:pPr>
    <w:rPr>
      <w:sz w:val="20"/>
    </w:rPr>
  </w:style>
  <w:style w:type="paragraph" w:customStyle="1" w:styleId="MarginIcons">
    <w:name w:val="Margin Icons"/>
    <w:basedOn w:val="BodyText"/>
    <w:rsid w:val="00A6114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61143"/>
    <w:rPr>
      <w:rFonts w:ascii="Courier New" w:hAnsi="Courier New"/>
    </w:rPr>
  </w:style>
  <w:style w:type="paragraph" w:customStyle="1" w:styleId="NoteBullet">
    <w:name w:val="Note Bullet"/>
    <w:basedOn w:val="Note"/>
    <w:rsid w:val="00A61143"/>
    <w:pPr>
      <w:tabs>
        <w:tab w:val="clear" w:pos="680"/>
      </w:tabs>
      <w:spacing w:before="60" w:after="60"/>
    </w:pPr>
  </w:style>
  <w:style w:type="paragraph" w:customStyle="1" w:styleId="SubHeading2">
    <w:name w:val="SubHeading2"/>
    <w:basedOn w:val="HeadingBase"/>
    <w:rsid w:val="00A61143"/>
    <w:pPr>
      <w:spacing w:before="240" w:after="60"/>
    </w:pPr>
    <w:rPr>
      <w:sz w:val="20"/>
    </w:rPr>
  </w:style>
  <w:style w:type="paragraph" w:customStyle="1" w:styleId="SubHeading1">
    <w:name w:val="SubHeading1"/>
    <w:basedOn w:val="HeadingBase"/>
    <w:rsid w:val="00A61143"/>
    <w:pPr>
      <w:spacing w:before="240" w:after="60"/>
    </w:pPr>
    <w:rPr>
      <w:color w:val="918585"/>
      <w:sz w:val="22"/>
    </w:rPr>
  </w:style>
  <w:style w:type="paragraph" w:customStyle="1" w:styleId="SideHeading">
    <w:name w:val="Side Heading"/>
    <w:basedOn w:val="HeadingBase"/>
    <w:rsid w:val="00A611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143"/>
    <w:pPr>
      <w:numPr>
        <w:numId w:val="12"/>
      </w:numPr>
    </w:pPr>
  </w:style>
  <w:style w:type="paragraph" w:styleId="PlainText">
    <w:name w:val="Plain Text"/>
    <w:basedOn w:val="Normal"/>
    <w:link w:val="PlainTextChar"/>
    <w:rsid w:val="00A61143"/>
    <w:rPr>
      <w:sz w:val="20"/>
    </w:rPr>
  </w:style>
  <w:style w:type="character" w:customStyle="1" w:styleId="PlainTextChar">
    <w:name w:val="Plain Text Char"/>
    <w:basedOn w:val="DefaultParagraphFont"/>
    <w:link w:val="PlainText"/>
    <w:rsid w:val="00A61143"/>
    <w:rPr>
      <w:rFonts w:ascii="Courier New" w:eastAsia="Times New Roman" w:hAnsi="Courier New" w:cs="Times New Roman"/>
      <w:sz w:val="20"/>
      <w:szCs w:val="20"/>
      <w:lang w:val="en-US" w:eastAsia="en-US"/>
    </w:rPr>
  </w:style>
  <w:style w:type="character" w:customStyle="1" w:styleId="MenuOption">
    <w:name w:val="Menu Option"/>
    <w:rsid w:val="00A61143"/>
    <w:rPr>
      <w:b/>
      <w:smallCaps/>
    </w:rPr>
  </w:style>
  <w:style w:type="paragraph" w:customStyle="1" w:styleId="TableListNumber">
    <w:name w:val="Table List Number"/>
    <w:basedOn w:val="ListNumber"/>
    <w:rsid w:val="00A61143"/>
    <w:pPr>
      <w:numPr>
        <w:numId w:val="0"/>
      </w:numPr>
    </w:pPr>
  </w:style>
  <w:style w:type="paragraph" w:styleId="TOC4">
    <w:name w:val="toc 4"/>
    <w:basedOn w:val="TOCBase"/>
    <w:next w:val="Normal"/>
    <w:semiHidden/>
    <w:rsid w:val="00A61143"/>
    <w:pPr>
      <w:tabs>
        <w:tab w:val="right" w:leader="dot" w:pos="9071"/>
      </w:tabs>
      <w:ind w:left="1701"/>
    </w:pPr>
  </w:style>
  <w:style w:type="paragraph" w:customStyle="1" w:styleId="ListAlpha">
    <w:name w:val="List Alpha"/>
    <w:basedOn w:val="List"/>
    <w:rsid w:val="00A61143"/>
    <w:pPr>
      <w:numPr>
        <w:numId w:val="9"/>
      </w:numPr>
    </w:pPr>
  </w:style>
  <w:style w:type="paragraph" w:customStyle="1" w:styleId="ListAlpha2">
    <w:name w:val="List Alpha 2"/>
    <w:basedOn w:val="List2"/>
    <w:rsid w:val="00A61143"/>
    <w:pPr>
      <w:numPr>
        <w:numId w:val="8"/>
      </w:numPr>
    </w:pPr>
  </w:style>
  <w:style w:type="paragraph" w:styleId="List3">
    <w:name w:val="List 3"/>
    <w:basedOn w:val="BodyText"/>
    <w:rsid w:val="00A61143"/>
    <w:pPr>
      <w:tabs>
        <w:tab w:val="left" w:pos="1021"/>
      </w:tabs>
      <w:spacing w:before="60" w:after="60"/>
      <w:ind w:left="1020" w:hanging="340"/>
    </w:pPr>
  </w:style>
  <w:style w:type="paragraph" w:styleId="List4">
    <w:name w:val="List 4"/>
    <w:basedOn w:val="BodyText"/>
    <w:rsid w:val="00A61143"/>
    <w:pPr>
      <w:tabs>
        <w:tab w:val="left" w:pos="1361"/>
      </w:tabs>
      <w:spacing w:before="60" w:after="60"/>
      <w:ind w:left="1361" w:hanging="340"/>
    </w:pPr>
  </w:style>
  <w:style w:type="paragraph" w:styleId="List5">
    <w:name w:val="List 5"/>
    <w:basedOn w:val="BodyText"/>
    <w:rsid w:val="00A61143"/>
    <w:pPr>
      <w:tabs>
        <w:tab w:val="left" w:pos="1701"/>
      </w:tabs>
      <w:spacing w:before="60" w:after="60"/>
      <w:ind w:left="1701" w:hanging="340"/>
    </w:pPr>
  </w:style>
  <w:style w:type="paragraph" w:styleId="ListBullet3">
    <w:name w:val="List Bullet 3"/>
    <w:basedOn w:val="List3"/>
    <w:rsid w:val="00A61143"/>
    <w:pPr>
      <w:numPr>
        <w:numId w:val="15"/>
      </w:numPr>
      <w:tabs>
        <w:tab w:val="clear" w:pos="1021"/>
      </w:tabs>
      <w:ind w:left="1037" w:hanging="357"/>
    </w:pPr>
  </w:style>
  <w:style w:type="paragraph" w:styleId="ListBullet4">
    <w:name w:val="List Bullet 4"/>
    <w:basedOn w:val="List4"/>
    <w:rsid w:val="00A61143"/>
    <w:pPr>
      <w:numPr>
        <w:numId w:val="3"/>
      </w:numPr>
    </w:pPr>
  </w:style>
  <w:style w:type="paragraph" w:styleId="ListBullet5">
    <w:name w:val="List Bullet 5"/>
    <w:basedOn w:val="List5"/>
    <w:rsid w:val="00A61143"/>
    <w:pPr>
      <w:numPr>
        <w:numId w:val="4"/>
      </w:numPr>
    </w:pPr>
  </w:style>
  <w:style w:type="paragraph" w:styleId="ListContinue2">
    <w:name w:val="List Continue 2"/>
    <w:basedOn w:val="List2"/>
    <w:rsid w:val="00A61143"/>
    <w:pPr>
      <w:ind w:firstLine="0"/>
    </w:pPr>
  </w:style>
  <w:style w:type="paragraph" w:styleId="ListContinue3">
    <w:name w:val="List Continue 3"/>
    <w:basedOn w:val="List3"/>
    <w:rsid w:val="00A61143"/>
    <w:pPr>
      <w:ind w:left="1021" w:firstLine="0"/>
    </w:pPr>
  </w:style>
  <w:style w:type="paragraph" w:styleId="ListContinue4">
    <w:name w:val="List Continue 4"/>
    <w:basedOn w:val="List4"/>
    <w:rsid w:val="00A61143"/>
    <w:pPr>
      <w:ind w:firstLine="0"/>
    </w:pPr>
  </w:style>
  <w:style w:type="paragraph" w:styleId="ListContinue5">
    <w:name w:val="List Continue 5"/>
    <w:basedOn w:val="List5"/>
    <w:rsid w:val="00A61143"/>
    <w:pPr>
      <w:ind w:firstLine="0"/>
    </w:pPr>
  </w:style>
  <w:style w:type="paragraph" w:styleId="ListNumber3">
    <w:name w:val="List Number 3"/>
    <w:basedOn w:val="List3"/>
    <w:rsid w:val="00A61143"/>
    <w:pPr>
      <w:numPr>
        <w:numId w:val="5"/>
      </w:numPr>
    </w:pPr>
  </w:style>
  <w:style w:type="paragraph" w:styleId="ListNumber4">
    <w:name w:val="List Number 4"/>
    <w:basedOn w:val="List4"/>
    <w:rsid w:val="00A61143"/>
    <w:pPr>
      <w:numPr>
        <w:numId w:val="6"/>
      </w:numPr>
    </w:pPr>
  </w:style>
  <w:style w:type="paragraph" w:styleId="ListNumber5">
    <w:name w:val="List Number 5"/>
    <w:basedOn w:val="List5"/>
    <w:rsid w:val="00A61143"/>
    <w:pPr>
      <w:numPr>
        <w:numId w:val="7"/>
      </w:numPr>
    </w:pPr>
  </w:style>
  <w:style w:type="paragraph" w:styleId="BlockText">
    <w:name w:val="Block Text"/>
    <w:basedOn w:val="Normal"/>
    <w:rsid w:val="00A61143"/>
    <w:pPr>
      <w:spacing w:after="120"/>
      <w:ind w:left="1440" w:right="1440"/>
    </w:pPr>
  </w:style>
  <w:style w:type="character" w:customStyle="1" w:styleId="Subscript">
    <w:name w:val="Subscript"/>
    <w:rsid w:val="00A61143"/>
    <w:rPr>
      <w:sz w:val="16"/>
      <w:vertAlign w:val="subscript"/>
    </w:rPr>
  </w:style>
  <w:style w:type="character" w:customStyle="1" w:styleId="Superscript">
    <w:name w:val="Superscript"/>
    <w:rsid w:val="00A61143"/>
    <w:rPr>
      <w:sz w:val="16"/>
      <w:vertAlign w:val="superscript"/>
    </w:rPr>
  </w:style>
  <w:style w:type="character" w:customStyle="1" w:styleId="Symbols">
    <w:name w:val="Symbols"/>
    <w:rsid w:val="00A61143"/>
    <w:rPr>
      <w:rFonts w:ascii="Symbol" w:hAnsi="Symbol"/>
    </w:rPr>
  </w:style>
  <w:style w:type="character" w:customStyle="1" w:styleId="MenuOptions">
    <w:name w:val="Menu Options"/>
    <w:rsid w:val="00A61143"/>
    <w:rPr>
      <w:rFonts w:ascii="Arial Narrow" w:hAnsi="Arial Narrow"/>
      <w:smallCaps/>
    </w:rPr>
  </w:style>
  <w:style w:type="character" w:customStyle="1" w:styleId="Buttons">
    <w:name w:val="Buttons"/>
    <w:rsid w:val="00A61143"/>
    <w:rPr>
      <w:b/>
    </w:rPr>
  </w:style>
  <w:style w:type="character" w:customStyle="1" w:styleId="Underlined">
    <w:name w:val="Underlined"/>
    <w:rsid w:val="00A61143"/>
    <w:rPr>
      <w:u w:val="single"/>
    </w:rPr>
  </w:style>
  <w:style w:type="paragraph" w:customStyle="1" w:styleId="TableBodyTextRight">
    <w:name w:val="Table Body Text Right"/>
    <w:basedOn w:val="TableBodyText"/>
    <w:rsid w:val="00A61143"/>
    <w:pPr>
      <w:widowControl w:val="0"/>
      <w:autoSpaceDE w:val="0"/>
      <w:autoSpaceDN w:val="0"/>
      <w:adjustRightInd w:val="0"/>
      <w:jc w:val="right"/>
    </w:pPr>
    <w:rPr>
      <w:rFonts w:cs="Arial"/>
      <w:szCs w:val="18"/>
    </w:rPr>
  </w:style>
  <w:style w:type="paragraph" w:customStyle="1" w:styleId="CopyrightText">
    <w:name w:val="Copyright Text"/>
    <w:basedOn w:val="BodyText"/>
    <w:rsid w:val="00A61143"/>
    <w:rPr>
      <w:sz w:val="18"/>
    </w:rPr>
  </w:style>
  <w:style w:type="paragraph" w:customStyle="1" w:styleId="BodySmallRight">
    <w:name w:val="Body Small Right"/>
    <w:basedOn w:val="BodyTextRight"/>
    <w:rsid w:val="00A61143"/>
    <w:rPr>
      <w:sz w:val="18"/>
      <w:szCs w:val="18"/>
    </w:rPr>
  </w:style>
  <w:style w:type="paragraph" w:customStyle="1" w:styleId="MarginEdition">
    <w:name w:val="Margin Edition"/>
    <w:basedOn w:val="MarginNote"/>
    <w:rsid w:val="00A61143"/>
    <w:pPr>
      <w:spacing w:before="0" w:after="0"/>
    </w:pPr>
    <w:rPr>
      <w:rFonts w:ascii="Times New Roman" w:hAnsi="Times New Roman"/>
      <w:color w:val="999999"/>
    </w:rPr>
  </w:style>
  <w:style w:type="paragraph" w:customStyle="1" w:styleId="Spacer">
    <w:name w:val="Spacer"/>
    <w:basedOn w:val="Normal"/>
    <w:rsid w:val="00A61143"/>
    <w:rPr>
      <w:sz w:val="2"/>
      <w:szCs w:val="2"/>
    </w:rPr>
  </w:style>
  <w:style w:type="character" w:customStyle="1" w:styleId="Small">
    <w:name w:val="Small"/>
    <w:rsid w:val="00A61143"/>
    <w:rPr>
      <w:sz w:val="16"/>
    </w:rPr>
  </w:style>
  <w:style w:type="paragraph" w:customStyle="1" w:styleId="WideTable">
    <w:name w:val="Wide Table"/>
    <w:basedOn w:val="Normal"/>
    <w:rsid w:val="00A61143"/>
    <w:pPr>
      <w:ind w:left="-1418"/>
    </w:pPr>
    <w:rPr>
      <w:sz w:val="2"/>
      <w:szCs w:val="2"/>
    </w:rPr>
  </w:style>
  <w:style w:type="character" w:styleId="PageNumber">
    <w:name w:val="page number"/>
    <w:rsid w:val="00A61143"/>
  </w:style>
  <w:style w:type="paragraph" w:styleId="Quote">
    <w:name w:val="Quote"/>
    <w:basedOn w:val="Heading1"/>
    <w:link w:val="QuoteChar"/>
    <w:qFormat/>
    <w:rsid w:val="00A61143"/>
    <w:rPr>
      <w:b w:val="0"/>
      <w:sz w:val="72"/>
      <w:szCs w:val="72"/>
      <w:lang w:val="en-NZ"/>
    </w:rPr>
  </w:style>
  <w:style w:type="character" w:customStyle="1" w:styleId="QuoteChar">
    <w:name w:val="Quote Char"/>
    <w:link w:val="Quote"/>
    <w:rsid w:val="00A611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143"/>
    <w:pPr>
      <w:pageBreakBefore/>
    </w:pPr>
  </w:style>
  <w:style w:type="paragraph" w:customStyle="1" w:styleId="Border">
    <w:name w:val="Border"/>
    <w:basedOn w:val="Normal"/>
    <w:qFormat/>
    <w:rsid w:val="00A61143"/>
    <w:pPr>
      <w:pBdr>
        <w:top w:val="single" w:sz="18" w:space="1" w:color="auto"/>
      </w:pBdr>
    </w:pPr>
    <w:rPr>
      <w:rFonts w:ascii="Times New Roman" w:hAnsi="Times New Roman"/>
      <w:color w:val="FFFFFF"/>
      <w:sz w:val="2"/>
    </w:rPr>
  </w:style>
  <w:style w:type="character" w:styleId="IntenseEmphasis">
    <w:name w:val="Intense Emphasis"/>
    <w:uiPriority w:val="21"/>
    <w:qFormat/>
    <w:rsid w:val="00A61143"/>
    <w:rPr>
      <w:b/>
      <w:bCs/>
      <w:i/>
      <w:iCs/>
      <w:color w:val="auto"/>
    </w:rPr>
  </w:style>
  <w:style w:type="paragraph" w:styleId="IntenseQuote">
    <w:name w:val="Intense Quote"/>
    <w:basedOn w:val="Normal"/>
    <w:next w:val="Normal"/>
    <w:link w:val="IntenseQuoteChar"/>
    <w:uiPriority w:val="30"/>
    <w:qFormat/>
    <w:rsid w:val="00A6114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61143"/>
    <w:rPr>
      <w:rFonts w:ascii="Courier New" w:eastAsia="Times New Roman" w:hAnsi="Courier New" w:cs="Times New Roman"/>
      <w:b/>
      <w:bCs/>
      <w:i/>
      <w:iCs/>
      <w:szCs w:val="20"/>
      <w:lang w:val="en-US" w:eastAsia="en-US"/>
    </w:rPr>
  </w:style>
  <w:style w:type="character" w:styleId="SubtleReference">
    <w:name w:val="Subtle Reference"/>
    <w:uiPriority w:val="31"/>
    <w:qFormat/>
    <w:rsid w:val="00A61143"/>
    <w:rPr>
      <w:smallCaps/>
      <w:color w:val="auto"/>
      <w:u w:val="single"/>
    </w:rPr>
  </w:style>
  <w:style w:type="character" w:styleId="IntenseReference">
    <w:name w:val="Intense Reference"/>
    <w:uiPriority w:val="32"/>
    <w:qFormat/>
    <w:rsid w:val="00A61143"/>
    <w:rPr>
      <w:b/>
      <w:bCs/>
      <w:smallCaps/>
      <w:color w:val="auto"/>
      <w:spacing w:val="5"/>
      <w:u w:val="single"/>
    </w:rPr>
  </w:style>
  <w:style w:type="paragraph" w:customStyle="1" w:styleId="2ColumnHeading">
    <w:name w:val="2Column Heading"/>
    <w:basedOn w:val="BodyText"/>
    <w:qFormat/>
    <w:rsid w:val="00A61143"/>
    <w:pPr>
      <w:spacing w:after="60"/>
      <w:ind w:left="-2268"/>
    </w:pPr>
    <w:rPr>
      <w:b/>
    </w:rPr>
  </w:style>
  <w:style w:type="paragraph" w:customStyle="1" w:styleId="Heading1TOC">
    <w:name w:val="Heading1 TOC"/>
    <w:basedOn w:val="Normal"/>
    <w:qFormat/>
    <w:rsid w:val="00A61143"/>
    <w:pPr>
      <w:spacing w:before="240" w:after="120"/>
    </w:pPr>
    <w:rPr>
      <w:rFonts w:ascii="Times New Roman" w:hAnsi="Times New Roman"/>
      <w:b/>
      <w:sz w:val="32"/>
    </w:rPr>
  </w:style>
  <w:style w:type="paragraph" w:customStyle="1" w:styleId="Heading2TOC">
    <w:name w:val="Heading2 TOC"/>
    <w:basedOn w:val="Normal"/>
    <w:qFormat/>
    <w:rsid w:val="00A61143"/>
    <w:pPr>
      <w:spacing w:before="240" w:after="60"/>
    </w:pPr>
    <w:rPr>
      <w:rFonts w:ascii="Times New Roman" w:hAnsi="Times New Roman"/>
      <w:b/>
      <w:sz w:val="28"/>
    </w:rPr>
  </w:style>
  <w:style w:type="character" w:customStyle="1" w:styleId="Underline">
    <w:name w:val="Underline"/>
    <w:qFormat/>
    <w:rsid w:val="00A61143"/>
    <w:rPr>
      <w:u w:val="single"/>
    </w:rPr>
  </w:style>
  <w:style w:type="paragraph" w:styleId="BalloonText">
    <w:name w:val="Balloon Text"/>
    <w:basedOn w:val="Normal"/>
    <w:link w:val="BalloonTextChar"/>
    <w:rsid w:val="00A61143"/>
    <w:rPr>
      <w:rFonts w:ascii="Tahoma" w:hAnsi="Tahoma" w:cs="Tahoma"/>
      <w:sz w:val="16"/>
      <w:szCs w:val="16"/>
    </w:rPr>
  </w:style>
  <w:style w:type="character" w:customStyle="1" w:styleId="BalloonTextChar">
    <w:name w:val="Balloon Text Char"/>
    <w:link w:val="BalloonText"/>
    <w:rsid w:val="00A611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114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6114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1189</Words>
  <Characters>7446</Characters>
  <Application>Microsoft Office Word</Application>
  <DocSecurity>0</DocSecurity>
  <Lines>293</Lines>
  <Paragraphs>170</Paragraphs>
  <ScaleCrop>false</ScaleCrop>
  <Company>Author-it Software Corporation Ltd.</Company>
  <LinksUpToDate>false</LinksUpToDate>
  <CharactersWithSpaces>8563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ICTRFN4159A Test and repair cellular network equipment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2012-05-26T07:31:00Z</dcterms:created>
  <dcterms:modified xsi:type="dcterms:W3CDTF">2012-05-26T07:31:00Z</dcterms:modified>
</cp:coreProperties>
</file>