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ECC" w:rsidP="00052ECC">
      <w:pPr>
        <w:pStyle w:val="Title"/>
      </w:pPr>
      <w:bookmarkStart w:id="0" w:name="_GoBack"/>
      <w:bookmarkEnd w:id="0"/>
      <w:r>
        <w:fldChar w:fldCharType="begin"/>
      </w:r>
      <w:r>
        <w:instrText xml:space="preserve"> TITLE   \* MERGEFORMAT </w:instrText>
      </w:r>
      <w:r>
        <w:fldChar w:fldCharType="separate"/>
      </w:r>
      <w:r>
        <w:t>ICTRFN3175A Operate and maintain radio communications technical instruments and field equipment</w:t>
      </w:r>
      <w:r>
        <w:fldChar w:fldCharType="end"/>
      </w:r>
    </w:p>
    <w:p w:rsidR="00052ECC" w:rsidP="00052ECC">
      <w:pPr>
        <w:pStyle w:val="Version"/>
        <w:sectPr w:rsidSect="00F82C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2CA5" w:rsidP="00F82CA5">
      <w:pPr>
        <w:pStyle w:val="SuperHeading"/>
      </w:pPr>
      <w:r w:rsidRPr="00F82CA5">
        <w:t>ICTRFN3175A Operate and maintain radio communications technical instruments and field equipment</w:t>
      </w:r>
    </w:p>
    <w:p w:rsidR="00000000" w:rsidRPr="00F82CA5" w:rsidP="00F82CA5">
      <w:pPr>
        <w:pStyle w:val="Heading1"/>
      </w:pPr>
      <w:bookmarkStart w:id="1" w:name="O_271838"/>
      <w:bookmarkEnd w:id="1"/>
      <w:r w:rsidRPr="00F82CA5">
        <w:t>Modification History</w:t>
      </w:r>
    </w:p>
    <w:p w:rsidR="00000000" w:rsidRPr="00F82CA5" w:rsidP="00F82CA5">
      <w:pPr>
        <w:pStyle w:val="BodyText"/>
      </w:pPr>
      <w:r w:rsidRPr="00F82CA5">
        <w:t>Not Applicable</w:t>
      </w:r>
    </w:p>
    <w:p w:rsidR="00000000" w:rsidRPr="00F82CA5" w:rsidP="00F82CA5">
      <w:pPr>
        <w:pStyle w:val="AllowPageBreak"/>
      </w:pPr>
    </w:p>
    <w:p w:rsidR="00000000" w:rsidRPr="00F82CA5" w:rsidP="00F82CA5">
      <w:pPr>
        <w:pStyle w:val="Heading1"/>
      </w:pPr>
      <w:bookmarkStart w:id="2" w:name="O_209305"/>
      <w:bookmarkEnd w:id="2"/>
      <w:r w:rsidRPr="00F82CA5">
        <w:t>U</w:t>
      </w:r>
      <w:r w:rsidRPr="00F82CA5">
        <w:t>nit Descriptor</w:t>
      </w:r>
    </w:p>
    <w:tbl>
      <w:tblPr>
        <w:tblW w:w="0" w:type="auto"/>
        <w:tblLayout w:type="fixed"/>
        <w:tblCellMar>
          <w:left w:w="62" w:type="dxa"/>
          <w:right w:w="62" w:type="dxa"/>
        </w:tblCellMar>
        <w:tblLook w:val="0000"/>
      </w:tblPr>
      <w:tblGrid>
        <w:gridCol w:w="2658"/>
        <w:gridCol w:w="5864"/>
      </w:tblGrid>
      <w:tr w:rsidTr="00052ECC">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BodyText"/>
            </w:pPr>
            <w:r w:rsidRPr="00F82CA5">
              <w:t xml:space="preserve">This unit describes the performance outcomes, skills and knowledge required to operate and maintain radio communications technical instruments and field equipment. It involves taking measurements, fault-finding, minor repair </w:t>
            </w:r>
            <w:r w:rsidRPr="00F82CA5">
              <w:t>and commissioning new instruments and equipment.</w:t>
            </w:r>
          </w:p>
          <w:p w:rsidR="00000000" w:rsidRPr="00F82CA5" w:rsidP="00F82CA5">
            <w:pPr>
              <w:pStyle w:val="BodyText"/>
            </w:pPr>
          </w:p>
          <w:p w:rsidR="00000000" w:rsidRPr="00F82CA5" w:rsidP="00F82CA5">
            <w:pPr>
              <w:pStyle w:val="BodyText"/>
            </w:pPr>
            <w:r w:rsidRPr="00F82CA5">
              <w:t>Individuals must comply with radio communications transmitter licensing requirements and operator certificates for maritime and aeronautical services and occupational health and safety (OHS) electromagnetic</w:t>
            </w:r>
            <w:r w:rsidRPr="00F82CA5">
              <w:t xml:space="preserve"> radiation (EMR) licensing requirements.</w:t>
            </w:r>
          </w:p>
        </w:tc>
      </w:tr>
    </w:tbl>
    <w:p w:rsidR="00052ECC" w:rsidP="00F82CA5">
      <w:pPr>
        <w:pStyle w:val="BodyText"/>
      </w:pPr>
    </w:p>
    <w:p w:rsidR="00052ECC" w:rsidP="00F82CA5">
      <w:pPr>
        <w:pStyle w:val="BodyText"/>
      </w:pPr>
    </w:p>
    <w:p w:rsidR="00000000" w:rsidRPr="00F82CA5" w:rsidP="00F82CA5">
      <w:pPr>
        <w:pStyle w:val="Heading1"/>
      </w:pPr>
      <w:bookmarkStart w:id="3" w:name="O_209309"/>
      <w:bookmarkEnd w:id="3"/>
      <w:r w:rsidRPr="00F82CA5">
        <w:t>Application of the Unit</w:t>
      </w:r>
    </w:p>
    <w:tbl>
      <w:tblPr>
        <w:tblW w:w="0" w:type="auto"/>
        <w:tblLayout w:type="fixed"/>
        <w:tblCellMar>
          <w:left w:w="62" w:type="dxa"/>
          <w:right w:w="62" w:type="dxa"/>
        </w:tblCellMar>
        <w:tblLook w:val="0000"/>
      </w:tblPr>
      <w:tblGrid>
        <w:gridCol w:w="2751"/>
        <w:gridCol w:w="5771"/>
      </w:tblGrid>
      <w:tr w:rsidTr="00052ECC">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BodyText"/>
            </w:pPr>
            <w:r w:rsidRPr="00F82CA5">
              <w:t xml:space="preserve">Technical staff who work with radio communications equipment in radio communications apply the skills and knowledge in this unit.  This may </w:t>
            </w:r>
            <w:r w:rsidRPr="00F82CA5">
              <w:t>include field officers from regulatory authorities or other private and public organisations.</w:t>
            </w:r>
          </w:p>
        </w:tc>
      </w:tr>
    </w:tbl>
    <w:p w:rsidR="00052ECC" w:rsidP="00F82CA5">
      <w:pPr>
        <w:pStyle w:val="BodyText"/>
      </w:pPr>
    </w:p>
    <w:p w:rsidR="00052ECC" w:rsidP="00F82CA5">
      <w:pPr>
        <w:pStyle w:val="BodyText"/>
      </w:pPr>
    </w:p>
    <w:p w:rsidR="00000000" w:rsidRPr="00F82CA5" w:rsidP="00F82CA5">
      <w:pPr>
        <w:pStyle w:val="Heading1"/>
      </w:pPr>
      <w:bookmarkStart w:id="4" w:name="O_280098"/>
      <w:bookmarkEnd w:id="4"/>
      <w:r w:rsidRPr="00F82CA5">
        <w:t>Licensing/Regulatory Information</w:t>
      </w:r>
    </w:p>
    <w:p w:rsidR="00000000" w:rsidRPr="00F82CA5" w:rsidP="00F82CA5">
      <w:pPr>
        <w:pStyle w:val="BodyText"/>
      </w:pPr>
      <w:r w:rsidRPr="00F82CA5">
        <w:t>Refer to Unit Descriptor</w:t>
      </w:r>
    </w:p>
    <w:p w:rsidR="00000000" w:rsidRPr="00F82CA5" w:rsidP="00F82CA5">
      <w:pPr>
        <w:pStyle w:val="AllowPageBreak"/>
      </w:pPr>
    </w:p>
    <w:p w:rsidR="00000000" w:rsidRPr="00F82CA5" w:rsidP="00F82CA5">
      <w:pPr>
        <w:pStyle w:val="Heading1"/>
      </w:pPr>
      <w:bookmarkStart w:id="5" w:name="O_209307"/>
      <w:bookmarkEnd w:id="5"/>
      <w:r w:rsidRPr="00F82CA5">
        <w:t>Pre-Requisites</w:t>
      </w:r>
    </w:p>
    <w:tbl>
      <w:tblPr>
        <w:tblW w:w="0" w:type="auto"/>
        <w:tblLayout w:type="fixed"/>
        <w:tblCellMar>
          <w:left w:w="62" w:type="dxa"/>
          <w:right w:w="62" w:type="dxa"/>
        </w:tblCellMar>
        <w:tblLook w:val="0000"/>
      </w:tblPr>
      <w:tblGrid>
        <w:gridCol w:w="2775"/>
        <w:gridCol w:w="1295"/>
        <w:gridCol w:w="4452"/>
      </w:tblGrid>
      <w:tr w:rsidTr="00052EC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p>
        </w:tc>
      </w:tr>
      <w:tr w:rsidTr="00052E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p>
        </w:tc>
      </w:tr>
      <w:tr w:rsidTr="00052E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BodyText"/>
            </w:pPr>
          </w:p>
        </w:tc>
      </w:tr>
    </w:tbl>
    <w:p w:rsidR="00052ECC" w:rsidP="00F82CA5">
      <w:pPr>
        <w:pStyle w:val="BodyText"/>
      </w:pPr>
    </w:p>
    <w:p w:rsidR="00052ECC" w:rsidP="00F82CA5">
      <w:pPr>
        <w:pStyle w:val="BodyText"/>
      </w:pPr>
    </w:p>
    <w:p w:rsidR="00000000" w:rsidRPr="00F82CA5" w:rsidP="00F82CA5">
      <w:pPr>
        <w:pStyle w:val="Heading1"/>
      </w:pPr>
      <w:bookmarkStart w:id="6" w:name="O_209306"/>
      <w:bookmarkEnd w:id="6"/>
      <w:r w:rsidRPr="00F82CA5">
        <w:t>Employability Skills Information</w:t>
      </w:r>
    </w:p>
    <w:tbl>
      <w:tblPr>
        <w:tblW w:w="0" w:type="auto"/>
        <w:tblLayout w:type="fixed"/>
        <w:tblCellMar>
          <w:left w:w="62" w:type="dxa"/>
          <w:right w:w="62" w:type="dxa"/>
        </w:tblCellMar>
        <w:tblLook w:val="0000"/>
      </w:tblPr>
      <w:tblGrid>
        <w:gridCol w:w="2802"/>
        <w:gridCol w:w="5720"/>
      </w:tblGrid>
      <w:tr w:rsidTr="00052EC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BodyText"/>
            </w:pPr>
            <w:r w:rsidRPr="00F82CA5">
              <w:t>This unit contains employability skills.</w:t>
            </w:r>
          </w:p>
        </w:tc>
      </w:tr>
    </w:tbl>
    <w:p w:rsidR="00052ECC" w:rsidP="00F82CA5">
      <w:pPr>
        <w:pStyle w:val="BodyText"/>
      </w:pPr>
    </w:p>
    <w:p w:rsidR="00052ECC" w:rsidP="00F82CA5">
      <w:pPr>
        <w:pStyle w:val="BodyText"/>
      </w:pPr>
    </w:p>
    <w:p w:rsidR="00000000" w:rsidRPr="00F82CA5" w:rsidP="00F82CA5">
      <w:pPr>
        <w:pStyle w:val="Heading1"/>
      </w:pPr>
      <w:bookmarkStart w:id="7" w:name="O_289884"/>
      <w:bookmarkEnd w:id="7"/>
      <w:r w:rsidRPr="00F82CA5">
        <w:t>Elements and Performance Criteria Pre-Content</w:t>
      </w:r>
    </w:p>
    <w:tbl>
      <w:tblPr>
        <w:tblW w:w="0" w:type="auto"/>
        <w:tblLayout w:type="fixed"/>
        <w:tblCellMar>
          <w:left w:w="62" w:type="dxa"/>
          <w:right w:w="62" w:type="dxa"/>
        </w:tblCellMar>
        <w:tblLook w:val="0000"/>
      </w:tblPr>
      <w:tblGrid>
        <w:gridCol w:w="2607"/>
        <w:gridCol w:w="5915"/>
      </w:tblGrid>
      <w:tr w:rsidTr="00052ECC">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t>Elements describe the essential outcomes of a unit of competency.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BodyText"/>
            </w:pPr>
            <w:r w:rsidRPr="00F82CA5">
              <w:t xml:space="preserve">Performance criteria describe the performance needed to demonstrate achievement of the element. Where </w:t>
            </w:r>
            <w:r w:rsidRPr="00F82CA5">
              <w:rPr>
                <w:rStyle w:val="BoldandItalics"/>
              </w:rPr>
              <w:t>bold italicised</w:t>
            </w:r>
            <w:r w:rsidRPr="00F82CA5">
              <w:t xml:space="preserve"> text is used, further information is detailed in the required skills and knowledge section and the range state</w:t>
            </w:r>
            <w:r w:rsidRPr="00F82CA5">
              <w:t>ment. Assessment of performance is to be consistent with the evidence guide.</w:t>
            </w:r>
          </w:p>
        </w:tc>
      </w:tr>
    </w:tbl>
    <w:p w:rsidR="00000000" w:rsidRPr="00F82CA5" w:rsidP="00F82CA5">
      <w:pPr>
        <w:pStyle w:val="BodyText"/>
      </w:pPr>
    </w:p>
    <w:p w:rsidR="00000000" w:rsidRPr="00F82CA5" w:rsidP="00F82CA5">
      <w:pPr>
        <w:pStyle w:val="AllowPageBreak"/>
      </w:pPr>
    </w:p>
    <w:p w:rsidR="00000000" w:rsidRPr="00F82CA5" w:rsidP="00F82CA5">
      <w:pPr>
        <w:pStyle w:val="Heading1"/>
      </w:pPr>
      <w:bookmarkStart w:id="8" w:name="O_236551"/>
      <w:bookmarkEnd w:id="8"/>
      <w:r w:rsidRPr="00F82CA5">
        <w:t>Elements and Performance Criteria</w:t>
      </w:r>
    </w:p>
    <w:tbl>
      <w:tblPr>
        <w:tblW w:w="0" w:type="auto"/>
        <w:tblLayout w:type="fixed"/>
        <w:tblCellMar>
          <w:left w:w="62" w:type="dxa"/>
          <w:right w:w="62" w:type="dxa"/>
        </w:tblCellMar>
        <w:tblLook w:val="0000"/>
      </w:tblPr>
      <w:tblGrid>
        <w:gridCol w:w="2607"/>
        <w:gridCol w:w="5915"/>
      </w:tblGrid>
      <w:tr w:rsidTr="00052ECC">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BodyText"/>
            </w:pPr>
            <w:r w:rsidRPr="00F82CA5">
              <w:rPr>
                <w:rStyle w:val="SpecialBold"/>
              </w:rPr>
              <w:t>ELEMENT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SpecialBold"/>
              </w:rPr>
              <w:t>PERFORMANCE CRITERIA</w:t>
            </w:r>
          </w:p>
        </w:tc>
      </w:tr>
      <w:tr w:rsidTr="00052ECC">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List"/>
              <w:rPr>
                <w:lang w:val="en-NZ"/>
              </w:rPr>
            </w:pPr>
            <w:r w:rsidRPr="00F82CA5">
              <w:t>1.</w:t>
            </w:r>
            <w:r w:rsidRPr="00F82CA5">
              <w:tab/>
              <w:t>Prepare for use of instruments and field equipment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List2"/>
            </w:pPr>
            <w:r w:rsidRPr="00F82CA5">
              <w:t>1.1.</w:t>
            </w:r>
            <w:r w:rsidRPr="00F82CA5">
              <w:tab/>
            </w:r>
            <w:r w:rsidRPr="00F82CA5">
              <w:t xml:space="preserve">Plan and prepare work according to site procedures, </w:t>
            </w:r>
            <w:r w:rsidRPr="00F82CA5">
              <w:rPr>
                <w:rStyle w:val="BoldandItalics"/>
              </w:rPr>
              <w:t>operating environment</w:t>
            </w:r>
            <w:r w:rsidRPr="00F82CA5">
              <w:t xml:space="preserve"> and relevant </w:t>
            </w:r>
            <w:r w:rsidRPr="00F82CA5">
              <w:rPr>
                <w:rStyle w:val="BoldandItalics"/>
              </w:rPr>
              <w:t>legislation</w:t>
            </w:r>
            <w:r w:rsidRPr="00F82CA5">
              <w:t xml:space="preserve">, </w:t>
            </w:r>
            <w:r w:rsidRPr="00F82CA5">
              <w:rPr>
                <w:rStyle w:val="BoldandItalics"/>
              </w:rPr>
              <w:t>codes</w:t>
            </w:r>
            <w:r w:rsidRPr="00F82CA5">
              <w:t xml:space="preserve">, </w:t>
            </w:r>
            <w:r w:rsidRPr="00F82CA5">
              <w:rPr>
                <w:rStyle w:val="BoldandItalics"/>
              </w:rPr>
              <w:t>regulations and standards</w:t>
            </w:r>
          </w:p>
          <w:p w:rsidR="00000000" w:rsidRPr="00F82CA5" w:rsidP="00F82CA5">
            <w:pPr>
              <w:pStyle w:val="List2"/>
            </w:pPr>
            <w:r w:rsidRPr="00F82CA5">
              <w:t>1.2.</w:t>
            </w:r>
            <w:r w:rsidRPr="00F82CA5">
              <w:tab/>
              <w:t xml:space="preserve">Select </w:t>
            </w:r>
            <w:r w:rsidRPr="00F82CA5">
              <w:rPr>
                <w:rStyle w:val="BoldandItalics"/>
              </w:rPr>
              <w:t>measurements</w:t>
            </w:r>
            <w:r w:rsidRPr="00F82CA5">
              <w:t xml:space="preserve"> required to meet performance outcomes</w:t>
            </w:r>
          </w:p>
          <w:p w:rsidR="00000000" w:rsidRPr="00F82CA5" w:rsidP="00F82CA5">
            <w:pPr>
              <w:pStyle w:val="List2"/>
            </w:pPr>
            <w:r w:rsidRPr="00F82CA5">
              <w:t>1.3.</w:t>
            </w:r>
            <w:r w:rsidRPr="00F82CA5">
              <w:tab/>
              <w:t>Read, interpret and use equipment and system manuals, s</w:t>
            </w:r>
            <w:r w:rsidRPr="00F82CA5">
              <w:t>pecifications and relevant organisation policy to determine work requirements</w:t>
            </w:r>
          </w:p>
          <w:p w:rsidR="00000000" w:rsidRPr="00F82CA5" w:rsidP="00F82CA5">
            <w:pPr>
              <w:pStyle w:val="List2"/>
            </w:pPr>
            <w:r w:rsidRPr="00F82CA5">
              <w:t>1.4.</w:t>
            </w:r>
            <w:r w:rsidRPr="00F82CA5">
              <w:tab/>
              <w:t xml:space="preserve">Select and ensure </w:t>
            </w:r>
            <w:r w:rsidRPr="00F82CA5">
              <w:rPr>
                <w:rStyle w:val="BoldandItalics"/>
              </w:rPr>
              <w:t>equipment</w:t>
            </w:r>
            <w:r w:rsidRPr="00F82CA5">
              <w:t xml:space="preserve"> for work activities is ready for operation</w:t>
            </w:r>
          </w:p>
          <w:p w:rsidR="00000000" w:rsidRPr="00F82CA5" w:rsidP="00F82CA5">
            <w:pPr>
              <w:pStyle w:val="List2"/>
            </w:pPr>
            <w:r w:rsidRPr="00F82CA5">
              <w:t>1.5.</w:t>
            </w:r>
            <w:r w:rsidRPr="00F82CA5">
              <w:tab/>
              <w:t xml:space="preserve">Determine, address and report </w:t>
            </w:r>
            <w:r w:rsidRPr="00F82CA5">
              <w:rPr>
                <w:rStyle w:val="BoldandItalics"/>
              </w:rPr>
              <w:t>potential risks and hazards</w:t>
            </w:r>
            <w:r w:rsidRPr="00F82CA5">
              <w:t xml:space="preserve"> and </w:t>
            </w:r>
            <w:r w:rsidRPr="00F82CA5">
              <w:rPr>
                <w:rStyle w:val="BoldandItalics"/>
              </w:rPr>
              <w:t>environmental issues</w:t>
            </w:r>
          </w:p>
          <w:p w:rsidR="00000000" w:rsidP="00F82CA5">
            <w:pPr>
              <w:pStyle w:val="List2"/>
              <w:rPr>
                <w:lang w:val="en-NZ"/>
              </w:rPr>
            </w:pPr>
            <w:r w:rsidRPr="00F82CA5">
              <w:t>1.6.</w:t>
            </w:r>
            <w:r w:rsidRPr="00F82CA5">
              <w:tab/>
              <w:t>Adhere to</w:t>
            </w:r>
            <w:r w:rsidRPr="00F82CA5">
              <w:t xml:space="preserve"> relevant emergency procedures, policy guidelines and OHS procedures to ensure safety of personnel and plant</w:t>
            </w:r>
          </w:p>
        </w:tc>
      </w:tr>
      <w:tr w:rsidTr="00052ECC">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List"/>
              <w:rPr>
                <w:lang w:val="en-NZ"/>
              </w:rPr>
            </w:pPr>
            <w:r w:rsidRPr="00F82CA5">
              <w:t>2.</w:t>
            </w:r>
            <w:r w:rsidRPr="00F82CA5">
              <w:tab/>
              <w:t>Test the instruments and field equipment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List2"/>
            </w:pPr>
            <w:r w:rsidRPr="00F82CA5">
              <w:t>2.1.</w:t>
            </w:r>
            <w:r w:rsidRPr="00F82CA5">
              <w:tab/>
              <w:t>Perform safety checks according to instrument and equipment manual and organisational procedures</w:t>
            </w:r>
          </w:p>
          <w:p w:rsidR="00000000" w:rsidRPr="00F82CA5" w:rsidP="00F82CA5">
            <w:pPr>
              <w:pStyle w:val="List2"/>
            </w:pPr>
            <w:r w:rsidRPr="00F82CA5">
              <w:t>2.2.</w:t>
            </w:r>
            <w:r w:rsidRPr="00F82CA5">
              <w:tab/>
              <w:t>Confirm equipment is calibrated and calibration label is within approved timeframes</w:t>
            </w:r>
          </w:p>
          <w:p w:rsidR="00000000" w:rsidRPr="00F82CA5" w:rsidP="00F82CA5">
            <w:pPr>
              <w:pStyle w:val="List2"/>
            </w:pPr>
            <w:r w:rsidRPr="00F82CA5">
              <w:t>2.3.</w:t>
            </w:r>
            <w:r w:rsidRPr="00F82CA5">
              <w:tab/>
              <w:t>Select appropriate traceable calibrated equipment where measurements are required to be traceable to the National Measurements Act</w:t>
            </w:r>
          </w:p>
          <w:p w:rsidR="00000000" w:rsidRPr="00F82CA5" w:rsidP="00F82CA5">
            <w:pPr>
              <w:pStyle w:val="List2"/>
            </w:pPr>
            <w:r w:rsidRPr="00F82CA5">
              <w:t>2.4.</w:t>
            </w:r>
            <w:r w:rsidRPr="00F82CA5">
              <w:tab/>
            </w:r>
            <w:r w:rsidRPr="00F82CA5">
              <w:t>Label and report damaged or unsafe instruments and field equipment and send for service</w:t>
            </w:r>
          </w:p>
          <w:p w:rsidR="00000000" w:rsidP="00F82CA5">
            <w:pPr>
              <w:pStyle w:val="List2"/>
              <w:rPr>
                <w:lang w:val="en-NZ"/>
              </w:rPr>
            </w:pPr>
            <w:r w:rsidRPr="00F82CA5">
              <w:t>2.5.</w:t>
            </w:r>
            <w:r w:rsidRPr="00F82CA5">
              <w:tab/>
              <w:t xml:space="preserve">Update operational log books </w:t>
            </w:r>
          </w:p>
        </w:tc>
      </w:tr>
      <w:tr w:rsidTr="00052ECC">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List"/>
              <w:rPr>
                <w:lang w:val="en-NZ"/>
              </w:rPr>
            </w:pPr>
            <w:r w:rsidRPr="00F82CA5">
              <w:t>3.</w:t>
            </w:r>
            <w:r w:rsidRPr="00F82CA5">
              <w:tab/>
              <w:t>Operate instruments and field equipment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List2"/>
            </w:pPr>
            <w:r w:rsidRPr="00F82CA5">
              <w:t>3.1.</w:t>
            </w:r>
            <w:r w:rsidRPr="00F82CA5">
              <w:tab/>
              <w:t>Optimise instrument and equipment settings for the particular measurement or analysi</w:t>
            </w:r>
            <w:r w:rsidRPr="00F82CA5">
              <w:t>s</w:t>
            </w:r>
          </w:p>
          <w:p w:rsidR="00000000" w:rsidRPr="00F82CA5" w:rsidP="00F82CA5">
            <w:pPr>
              <w:pStyle w:val="List2"/>
            </w:pPr>
            <w:r w:rsidRPr="00F82CA5">
              <w:t>3.2.</w:t>
            </w:r>
            <w:r w:rsidRPr="00F82CA5">
              <w:tab/>
              <w:t>Perform measurements with the optimum precision given field and technical constraints</w:t>
            </w:r>
          </w:p>
          <w:p w:rsidR="00000000" w:rsidP="00F82CA5">
            <w:pPr>
              <w:pStyle w:val="List2"/>
              <w:rPr>
                <w:lang w:val="en-NZ"/>
              </w:rPr>
            </w:pPr>
            <w:r w:rsidRPr="00F82CA5">
              <w:t>3.3.</w:t>
            </w:r>
            <w:r w:rsidRPr="00F82CA5">
              <w:tab/>
              <w:t xml:space="preserve">Assess data for accuracy and precision against quality control information, known standards and references within </w:t>
            </w:r>
            <w:r w:rsidRPr="00F82CA5">
              <w:rPr>
                <w:rStyle w:val="BoldandItalics"/>
              </w:rPr>
              <w:t>measurement uncertainty</w:t>
            </w:r>
          </w:p>
        </w:tc>
      </w:tr>
      <w:tr w:rsidTr="00052ECC">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List"/>
              <w:rPr>
                <w:lang w:val="en-NZ"/>
              </w:rPr>
            </w:pPr>
            <w:r w:rsidRPr="00F82CA5">
              <w:t>4.</w:t>
            </w:r>
            <w:r w:rsidRPr="00F82CA5">
              <w:tab/>
              <w:t>Maintain instrum</w:t>
            </w:r>
            <w:r w:rsidRPr="00F82CA5">
              <w:t>ents and field equipment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List2"/>
            </w:pPr>
            <w:r w:rsidRPr="00F82CA5">
              <w:t>4.1.</w:t>
            </w:r>
            <w:r w:rsidRPr="00F82CA5">
              <w:tab/>
              <w:t xml:space="preserve">Use fault finding techniques to verify and rectify faults </w:t>
            </w:r>
          </w:p>
          <w:p w:rsidR="00000000" w:rsidRPr="00F82CA5" w:rsidP="00F82CA5">
            <w:pPr>
              <w:pStyle w:val="List2"/>
            </w:pPr>
            <w:r w:rsidRPr="00F82CA5">
              <w:t>4.2.</w:t>
            </w:r>
            <w:r w:rsidRPr="00F82CA5">
              <w:tab/>
              <w:t xml:space="preserve">Perform preventative </w:t>
            </w:r>
            <w:r w:rsidRPr="00F82CA5">
              <w:rPr>
                <w:rStyle w:val="BoldandItalics"/>
              </w:rPr>
              <w:t>maintenance</w:t>
            </w:r>
            <w:r w:rsidRPr="00F82CA5">
              <w:t xml:space="preserve"> within limits of authorisation and report equipment wear and faults</w:t>
            </w:r>
          </w:p>
          <w:p w:rsidR="00000000" w:rsidRPr="00F82CA5" w:rsidP="00F82CA5">
            <w:pPr>
              <w:pStyle w:val="List2"/>
            </w:pPr>
            <w:r w:rsidRPr="00F82CA5">
              <w:t>4.3.</w:t>
            </w:r>
            <w:r w:rsidRPr="00F82CA5">
              <w:tab/>
              <w:t>Replace defective parts and make adjustments according t</w:t>
            </w:r>
            <w:r w:rsidRPr="00F82CA5">
              <w:t xml:space="preserve">o equipment specifications </w:t>
            </w:r>
          </w:p>
          <w:p w:rsidR="00000000" w:rsidRPr="00F82CA5" w:rsidP="00F82CA5">
            <w:pPr>
              <w:pStyle w:val="List2"/>
            </w:pPr>
            <w:r w:rsidRPr="00F82CA5">
              <w:t>4.4.</w:t>
            </w:r>
            <w:r w:rsidRPr="00F82CA5">
              <w:tab/>
              <w:t>Seek expert help from appropriate colleagues where problems are encountered</w:t>
            </w:r>
          </w:p>
          <w:p w:rsidR="00000000" w:rsidP="00F82CA5">
            <w:pPr>
              <w:pStyle w:val="List2"/>
              <w:rPr>
                <w:lang w:val="en-NZ"/>
              </w:rPr>
            </w:pPr>
            <w:r w:rsidRPr="00F82CA5">
              <w:t>4.5.</w:t>
            </w:r>
            <w:r w:rsidRPr="00F82CA5">
              <w:tab/>
              <w:t>Update maintenance and calibration records according to organisation procedures</w:t>
            </w:r>
          </w:p>
        </w:tc>
      </w:tr>
      <w:tr w:rsidTr="00052ECC">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List"/>
              <w:rPr>
                <w:lang w:val="en-NZ"/>
              </w:rPr>
            </w:pPr>
            <w:r w:rsidRPr="00F82CA5">
              <w:t>5.</w:t>
            </w:r>
            <w:r w:rsidRPr="00F82CA5">
              <w:tab/>
              <w:t>Commission new instruments and equipment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List2"/>
            </w:pPr>
            <w:r w:rsidRPr="00F82CA5">
              <w:t>5.1.</w:t>
            </w:r>
            <w:r w:rsidRPr="00F82CA5">
              <w:tab/>
              <w:t>Arrange comm</w:t>
            </w:r>
            <w:r w:rsidRPr="00F82CA5">
              <w:t xml:space="preserve">issioning procedures with manufacturer's agent </w:t>
            </w:r>
          </w:p>
          <w:p w:rsidR="00000000" w:rsidRPr="00F82CA5" w:rsidP="00F82CA5">
            <w:pPr>
              <w:pStyle w:val="List2"/>
            </w:pPr>
            <w:r w:rsidRPr="00F82CA5">
              <w:t>5.2.</w:t>
            </w:r>
            <w:r w:rsidRPr="00F82CA5">
              <w:tab/>
              <w:t>Unpack, check and assemble instruments and equipment according to manufacturer's warranty requirements</w:t>
            </w:r>
          </w:p>
          <w:p w:rsidR="00000000" w:rsidRPr="00F82CA5" w:rsidP="00F82CA5">
            <w:pPr>
              <w:pStyle w:val="List2"/>
            </w:pPr>
            <w:r w:rsidRPr="00F82CA5">
              <w:t>5.3.</w:t>
            </w:r>
            <w:r w:rsidRPr="00F82CA5">
              <w:tab/>
              <w:t>Check instrument and equipment performance against specifications prior to acceptance of item</w:t>
            </w:r>
          </w:p>
          <w:p w:rsidR="00000000" w:rsidRPr="00F82CA5" w:rsidP="00F82CA5">
            <w:pPr>
              <w:pStyle w:val="List2"/>
            </w:pPr>
            <w:r w:rsidRPr="00F82CA5">
              <w:t>5.4.</w:t>
            </w:r>
            <w:r w:rsidRPr="00F82CA5">
              <w:tab/>
              <w:t>Prepare operating instructions and make available to relevant personnel</w:t>
            </w:r>
          </w:p>
        </w:tc>
      </w:tr>
    </w:tbl>
    <w:p w:rsidR="00052ECC" w:rsidP="00F82CA5">
      <w:pPr>
        <w:pStyle w:val="BodyText"/>
      </w:pPr>
    </w:p>
    <w:p w:rsidR="00052ECC" w:rsidP="00F82CA5">
      <w:pPr>
        <w:pStyle w:val="BodyText"/>
      </w:pPr>
    </w:p>
    <w:p w:rsidR="00000000" w:rsidRPr="00F82CA5" w:rsidP="00F82CA5">
      <w:pPr>
        <w:pStyle w:val="Heading1"/>
      </w:pPr>
      <w:bookmarkStart w:id="9" w:name="O_260501"/>
      <w:bookmarkEnd w:id="9"/>
      <w:r w:rsidRPr="00F82CA5">
        <w:t>Required Skills and Knowledge</w:t>
      </w:r>
    </w:p>
    <w:tbl>
      <w:tblPr>
        <w:tblW w:w="0" w:type="auto"/>
        <w:tblLayout w:type="fixed"/>
        <w:tblCellMar>
          <w:left w:w="62" w:type="dxa"/>
          <w:right w:w="62" w:type="dxa"/>
        </w:tblCellMar>
        <w:tblLook w:val="0000"/>
      </w:tblPr>
      <w:tblGrid>
        <w:gridCol w:w="8522"/>
      </w:tblGrid>
      <w:tr w:rsidTr="00052E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SpecialBold"/>
              </w:rPr>
              <w:t>REQUIRED SKILLS AND KNOWLEDGE</w:t>
            </w:r>
          </w:p>
        </w:tc>
      </w:tr>
      <w:tr w:rsidTr="00052E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t>This section describes the skills and knowledge required for this unit.</w:t>
            </w:r>
          </w:p>
        </w:tc>
      </w:tr>
      <w:tr w:rsidTr="00052E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SpecialBold"/>
              </w:rPr>
              <w:t>Required skills</w:t>
            </w:r>
          </w:p>
        </w:tc>
      </w:tr>
      <w:tr w:rsidTr="00052E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ListBullet"/>
            </w:pPr>
            <w:r w:rsidRPr="00F82CA5">
              <w:t>analytical skills to analyse test results</w:t>
            </w:r>
          </w:p>
          <w:p w:rsidR="00000000" w:rsidRPr="00F82CA5" w:rsidP="00F82CA5">
            <w:pPr>
              <w:pStyle w:val="ListBullet"/>
            </w:pPr>
            <w:r w:rsidRPr="00F82CA5">
              <w:t xml:space="preserve">communication skills to liaise with internal and external personnel on technical, operational and legal site matters </w:t>
            </w:r>
          </w:p>
          <w:p w:rsidR="00000000" w:rsidRPr="00F82CA5" w:rsidP="00F82CA5">
            <w:pPr>
              <w:pStyle w:val="ListBullet"/>
            </w:pPr>
            <w:r w:rsidRPr="00F82CA5">
              <w:t>literacy skills to interpret technical documentation, such as equipment manuals and specifications</w:t>
            </w:r>
          </w:p>
          <w:p w:rsidR="00000000" w:rsidRPr="00F82CA5" w:rsidP="00F82CA5">
            <w:pPr>
              <w:pStyle w:val="ListBullet"/>
            </w:pPr>
            <w:r w:rsidRPr="00F82CA5">
              <w:t>numeracy skills to:</w:t>
            </w:r>
          </w:p>
          <w:p w:rsidR="00000000" w:rsidRPr="00F82CA5" w:rsidP="00F82CA5">
            <w:pPr>
              <w:pStyle w:val="ListBullet2"/>
            </w:pPr>
            <w:r w:rsidRPr="00F82CA5">
              <w:t>check that equipment is calibrated</w:t>
            </w:r>
          </w:p>
          <w:p w:rsidR="00000000" w:rsidRPr="00F82CA5" w:rsidP="00F82CA5">
            <w:pPr>
              <w:pStyle w:val="ListBullet2"/>
            </w:pPr>
            <w:r w:rsidRPr="00F82CA5">
              <w:t xml:space="preserve">evaluate technical data </w:t>
            </w:r>
          </w:p>
          <w:p w:rsidR="00000000" w:rsidRPr="00F82CA5" w:rsidP="00F82CA5">
            <w:pPr>
              <w:pStyle w:val="ListBullet2"/>
            </w:pPr>
            <w:r w:rsidRPr="00F82CA5">
              <w:t xml:space="preserve">interpret results </w:t>
            </w:r>
          </w:p>
          <w:p w:rsidR="00000000" w:rsidRPr="00F82CA5" w:rsidP="00F82CA5">
            <w:pPr>
              <w:pStyle w:val="ListBullet2"/>
            </w:pPr>
            <w:r w:rsidRPr="00F82CA5">
              <w:t>take radio frequency (RF) measurements</w:t>
            </w:r>
          </w:p>
          <w:p w:rsidR="00000000" w:rsidRPr="00F82CA5" w:rsidP="00F82CA5">
            <w:pPr>
              <w:pStyle w:val="ListBullet"/>
            </w:pPr>
            <w:r w:rsidRPr="00F82CA5">
              <w:t>planning and organ</w:t>
            </w:r>
            <w:r w:rsidRPr="00F82CA5">
              <w:t>isational skills to organise and maintain a range of instruments and equipment</w:t>
            </w:r>
          </w:p>
          <w:p w:rsidR="00000000" w:rsidRPr="00F82CA5" w:rsidP="00F82CA5">
            <w:pPr>
              <w:pStyle w:val="ListBullet"/>
            </w:pPr>
            <w:r w:rsidRPr="00F82CA5">
              <w:t xml:space="preserve">problem solving skills to find simple equipment and instrument faults </w:t>
            </w:r>
          </w:p>
          <w:p w:rsidR="00000000" w:rsidRPr="00F82CA5" w:rsidP="00F82CA5">
            <w:pPr>
              <w:pStyle w:val="ListBullet"/>
            </w:pPr>
            <w:r w:rsidRPr="00F82CA5">
              <w:t>task management skills to work systematically with required attention to detail and adherence to safety re</w:t>
            </w:r>
            <w:r w:rsidRPr="00F82CA5">
              <w:t>quirements</w:t>
            </w:r>
          </w:p>
          <w:p w:rsidR="00000000" w:rsidRPr="00F82CA5" w:rsidP="00F82CA5">
            <w:pPr>
              <w:pStyle w:val="ListBullet"/>
            </w:pPr>
            <w:r w:rsidRPr="00F82CA5">
              <w:t>technical skills to:</w:t>
            </w:r>
          </w:p>
          <w:p w:rsidR="00000000" w:rsidRPr="00F82CA5" w:rsidP="00F82CA5">
            <w:pPr>
              <w:pStyle w:val="ListBullet2"/>
            </w:pPr>
            <w:r w:rsidRPr="00F82CA5">
              <w:t xml:space="preserve">operate radio communications test and diagnostic equipment </w:t>
            </w:r>
          </w:p>
          <w:p w:rsidR="00000000" w:rsidRPr="00F82CA5" w:rsidP="00F82CA5">
            <w:pPr>
              <w:pStyle w:val="ListBullet2"/>
            </w:pPr>
            <w:r w:rsidRPr="00F82CA5">
              <w:t>perform diagnostic and fault-finding procedures</w:t>
            </w:r>
          </w:p>
          <w:p w:rsidR="00000000" w:rsidP="00F82CA5">
            <w:pPr>
              <w:pStyle w:val="ListBullet2"/>
              <w:rPr>
                <w:lang w:val="en-NZ"/>
              </w:rPr>
            </w:pPr>
            <w:r w:rsidRPr="00F82CA5">
              <w:t xml:space="preserve">use hand and power tools </w:t>
            </w:r>
          </w:p>
        </w:tc>
      </w:tr>
      <w:tr w:rsidTr="00052E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SpecialBold"/>
              </w:rPr>
              <w:t>Required knowledge</w:t>
            </w:r>
          </w:p>
        </w:tc>
      </w:tr>
      <w:tr w:rsidTr="00052E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ListBullet"/>
            </w:pPr>
            <w:r w:rsidRPr="00F82CA5">
              <w:t>features and operating requirements of calibrated equipment and test equipment:</w:t>
            </w:r>
          </w:p>
          <w:p w:rsidR="00000000" w:rsidRPr="00F82CA5" w:rsidP="00F82CA5">
            <w:pPr>
              <w:pStyle w:val="ListBullet2"/>
            </w:pPr>
            <w:r w:rsidRPr="00F82CA5">
              <w:t xml:space="preserve">digital radio communications measuring equipment </w:t>
            </w:r>
          </w:p>
          <w:p w:rsidR="00000000" w:rsidRPr="00F82CA5" w:rsidP="00F82CA5">
            <w:pPr>
              <w:pStyle w:val="ListBullet2"/>
            </w:pPr>
            <w:r w:rsidRPr="00F82CA5">
              <w:t xml:space="preserve">RF termination </w:t>
            </w:r>
          </w:p>
          <w:p w:rsidR="00000000" w:rsidRPr="00F82CA5" w:rsidP="00F82CA5">
            <w:pPr>
              <w:pStyle w:val="ListBullet2"/>
            </w:pPr>
            <w:r w:rsidRPr="00F82CA5">
              <w:t>spectrum analyser</w:t>
            </w:r>
          </w:p>
          <w:p w:rsidR="00000000" w:rsidRPr="00F82CA5" w:rsidP="00F82CA5">
            <w:pPr>
              <w:pStyle w:val="ListBullet2"/>
            </w:pPr>
            <w:r w:rsidRPr="00F82CA5">
              <w:t xml:space="preserve">power meter </w:t>
            </w:r>
          </w:p>
          <w:p w:rsidR="00000000" w:rsidRPr="00F82CA5" w:rsidP="00F82CA5">
            <w:pPr>
              <w:pStyle w:val="ListBullet2"/>
            </w:pPr>
            <w:r w:rsidRPr="00F82CA5">
              <w:t>modulation analyser</w:t>
            </w:r>
          </w:p>
          <w:p w:rsidR="00000000" w:rsidRPr="00F82CA5" w:rsidP="00F82CA5">
            <w:pPr>
              <w:pStyle w:val="ListBullet"/>
            </w:pPr>
            <w:r w:rsidRPr="00F82CA5">
              <w:t>features of instrument and equipment test methods and perf</w:t>
            </w:r>
            <w:r w:rsidRPr="00F82CA5">
              <w:t>ormance requirements</w:t>
            </w:r>
          </w:p>
          <w:p w:rsidR="00000000" w:rsidRPr="00F82CA5" w:rsidP="00F82CA5">
            <w:pPr>
              <w:pStyle w:val="ListBullet"/>
            </w:pPr>
            <w:r w:rsidRPr="00F82CA5">
              <w:t>legislation, codes of practice and other formal agreements that directly impact on operation and testing of radio communications instruments and equipment</w:t>
            </w:r>
          </w:p>
          <w:p w:rsidR="00000000" w:rsidRPr="00F82CA5" w:rsidP="00F82CA5">
            <w:pPr>
              <w:pStyle w:val="ListBullet"/>
            </w:pPr>
            <w:r w:rsidRPr="00F82CA5">
              <w:t>manufacturer's requirements for operation and testing of radio communications eq</w:t>
            </w:r>
            <w:r w:rsidRPr="00F82CA5">
              <w:t>uipment and  calibrated equipment</w:t>
            </w:r>
          </w:p>
          <w:p w:rsidR="00000000" w:rsidRPr="00F82CA5" w:rsidP="00F82CA5">
            <w:pPr>
              <w:pStyle w:val="ListBullet"/>
            </w:pPr>
            <w:r w:rsidRPr="00F82CA5">
              <w:t>measurements according to test specifications</w:t>
            </w:r>
          </w:p>
          <w:p w:rsidR="00000000" w:rsidRPr="00F82CA5" w:rsidP="00F82CA5">
            <w:pPr>
              <w:pStyle w:val="ListBullet"/>
            </w:pPr>
            <w:r w:rsidRPr="00F82CA5">
              <w:t xml:space="preserve">radio communications instruments and equipment </w:t>
            </w:r>
          </w:p>
          <w:p w:rsidR="00000000" w:rsidRPr="00F82CA5" w:rsidP="00F82CA5">
            <w:pPr>
              <w:pStyle w:val="ListBullet"/>
            </w:pPr>
            <w:r w:rsidRPr="00F82CA5">
              <w:t>specific OHS requirements that impact on the use and testing of radio communications instruments and equipment</w:t>
            </w:r>
          </w:p>
          <w:p w:rsidR="00000000" w:rsidRPr="00F82CA5" w:rsidP="00F82CA5">
            <w:pPr>
              <w:pStyle w:val="ListBullet"/>
            </w:pPr>
            <w:r w:rsidRPr="00F82CA5">
              <w:t>typical issues and challenges that occur with radio communications instruments and field equipment</w:t>
            </w:r>
          </w:p>
        </w:tc>
      </w:tr>
    </w:tbl>
    <w:p w:rsidR="00052ECC" w:rsidP="00F82CA5">
      <w:pPr>
        <w:pStyle w:val="BodyText"/>
      </w:pPr>
    </w:p>
    <w:p w:rsidR="00052ECC" w:rsidP="00F82CA5">
      <w:pPr>
        <w:pStyle w:val="BodyText"/>
      </w:pPr>
    </w:p>
    <w:p w:rsidR="00000000" w:rsidRPr="00F82CA5" w:rsidP="00F82CA5">
      <w:pPr>
        <w:pStyle w:val="AllowPageBreak"/>
      </w:pPr>
    </w:p>
    <w:p w:rsidR="00000000" w:rsidRPr="00F82CA5" w:rsidP="00F82CA5">
      <w:pPr>
        <w:pStyle w:val="Heading1"/>
      </w:pPr>
      <w:bookmarkStart w:id="10" w:name="O_244535"/>
      <w:bookmarkEnd w:id="10"/>
      <w:r w:rsidRPr="00F82CA5">
        <w:t>Evidence Guide</w:t>
      </w:r>
    </w:p>
    <w:tbl>
      <w:tblPr>
        <w:tblW w:w="9570" w:type="dxa"/>
        <w:tblLayout w:type="fixed"/>
        <w:tblCellMar>
          <w:left w:w="62" w:type="dxa"/>
          <w:right w:w="62" w:type="dxa"/>
        </w:tblCellMar>
        <w:tblLook w:val="0000"/>
      </w:tblPr>
      <w:tblGrid>
        <w:gridCol w:w="3908"/>
        <w:gridCol w:w="5662"/>
      </w:tblGrid>
      <w:tr w:rsidTr="00052E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SpecialBold"/>
              </w:rPr>
              <w:t>EVIDENCE GUIDE</w:t>
            </w:r>
          </w:p>
        </w:tc>
      </w:tr>
      <w:tr w:rsidTr="00052E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t>The evidence guide provides advice on assessment and must be read in conjunct</w:t>
            </w:r>
            <w:r w:rsidRPr="00F82CA5">
              <w:t>ion with the performance criteria, required skills and knowledge, range statement and the Assessment Guidelines for the Training Package.</w:t>
            </w:r>
          </w:p>
        </w:tc>
      </w:tr>
      <w:tr w:rsidTr="00052E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p>
        </w:tc>
      </w:tr>
      <w:tr w:rsidTr="00052E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BodyText"/>
            </w:pPr>
            <w:r w:rsidRPr="00F82CA5">
              <w:t xml:space="preserve">Evidence of the ability to: </w:t>
            </w:r>
          </w:p>
          <w:p w:rsidR="00000000" w:rsidRPr="00F82CA5" w:rsidP="00F82CA5">
            <w:pPr>
              <w:pStyle w:val="ListBullet"/>
            </w:pPr>
            <w:r w:rsidRPr="00F82CA5">
              <w:t>prepare, operate and maintain a range of instruments and field equipment appropriate to a radio communications environment</w:t>
            </w:r>
          </w:p>
          <w:p w:rsidR="00000000" w:rsidRPr="00F82CA5" w:rsidP="00F82CA5">
            <w:pPr>
              <w:pStyle w:val="ListBullet"/>
            </w:pPr>
            <w:r w:rsidRPr="00F82CA5">
              <w:t>comply with</w:t>
            </w:r>
            <w:r w:rsidRPr="00F82CA5">
              <w:t xml:space="preserve"> site risk control, OHS, environmental, quality and communication requirements</w:t>
            </w:r>
          </w:p>
          <w:p w:rsidR="00000000" w:rsidP="00F82CA5">
            <w:pPr>
              <w:pStyle w:val="ListBullet"/>
              <w:rPr>
                <w:lang w:val="en-NZ"/>
              </w:rPr>
            </w:pPr>
            <w:r w:rsidRPr="00F82CA5">
              <w:t xml:space="preserve">apply knowledge of technical procedures and requirements for different types of equipment. </w:t>
            </w:r>
          </w:p>
        </w:tc>
      </w:tr>
      <w:tr w:rsidTr="00052E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BodyText"/>
            </w:pPr>
            <w:r w:rsidRPr="00F82CA5">
              <w:t>Assessment must ensure:</w:t>
            </w:r>
          </w:p>
          <w:p w:rsidR="00000000" w:rsidRPr="00F82CA5" w:rsidP="00F82CA5">
            <w:pPr>
              <w:pStyle w:val="ListBullet"/>
            </w:pPr>
            <w:r w:rsidRPr="00F82CA5">
              <w:t>sites on wh</w:t>
            </w:r>
            <w:r w:rsidRPr="00F82CA5">
              <w:t xml:space="preserve">ich instruments and field equipment can be operated </w:t>
            </w:r>
          </w:p>
          <w:p w:rsidR="00000000" w:rsidRPr="00F82CA5" w:rsidP="00F82CA5">
            <w:pPr>
              <w:pStyle w:val="ListBullet"/>
            </w:pPr>
            <w:r w:rsidRPr="00F82CA5">
              <w:t>use of field measurement equipment currently used in industry</w:t>
            </w:r>
          </w:p>
          <w:p w:rsidR="00000000" w:rsidP="00F82CA5">
            <w:pPr>
              <w:pStyle w:val="ListBullet"/>
              <w:rPr>
                <w:lang w:val="en-NZ"/>
              </w:rPr>
            </w:pPr>
            <w:r w:rsidRPr="00F82CA5">
              <w:t>relevant instrument and equipment manuals and other procedural documentation.</w:t>
            </w:r>
          </w:p>
        </w:tc>
      </w:tr>
      <w:tr w:rsidTr="00052E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BodyText"/>
            </w:pPr>
            <w:r w:rsidRPr="00F82CA5">
              <w:t>A range of assessment methods should be u</w:t>
            </w:r>
            <w:r w:rsidRPr="00F82CA5">
              <w:t>sed to assess practical skills and knowledge. The following examples are appropriate for this unit:</w:t>
            </w:r>
          </w:p>
          <w:p w:rsidR="00000000" w:rsidRPr="00F82CA5" w:rsidP="00F82CA5">
            <w:pPr>
              <w:pStyle w:val="ListBullet"/>
            </w:pPr>
            <w:r w:rsidRPr="00F82CA5">
              <w:t>direct observation of the candidate operating and maintaining radio communications equipment</w:t>
            </w:r>
          </w:p>
          <w:p w:rsidR="00000000" w:rsidRPr="00F82CA5" w:rsidP="00F82CA5">
            <w:pPr>
              <w:pStyle w:val="ListBullet"/>
            </w:pPr>
            <w:r w:rsidRPr="00F82CA5">
              <w:t>evaluation of measurement results and reports produced by the c</w:t>
            </w:r>
            <w:r w:rsidRPr="00F82CA5">
              <w:t>andidate</w:t>
            </w:r>
          </w:p>
          <w:p w:rsidR="00000000" w:rsidP="00F82CA5">
            <w:pPr>
              <w:pStyle w:val="ListBullet"/>
              <w:rPr>
                <w:lang w:val="en-NZ"/>
              </w:rPr>
            </w:pPr>
            <w:r w:rsidRPr="00F82CA5">
              <w:t>evaluation of the candidate's oral or written reports on findings with recommendations.</w:t>
            </w:r>
          </w:p>
        </w:tc>
      </w:tr>
      <w:tr w:rsidTr="00052E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BodyText"/>
            </w:pPr>
            <w:r w:rsidRPr="00F82CA5">
              <w:t>Holistic assessment with other units relevant to the industry sector, workplace and job role is recommended, for example:</w:t>
            </w:r>
          </w:p>
          <w:p w:rsidR="00000000" w:rsidRPr="00F82CA5" w:rsidP="00F82CA5">
            <w:pPr>
              <w:pStyle w:val="ListBullet"/>
            </w:pPr>
            <w:r w:rsidRPr="00F82CA5">
              <w:t>ICTRFN4095A Conduct radio frequency measurements.</w:t>
            </w:r>
          </w:p>
          <w:p w:rsidR="00000000" w:rsidRPr="00F82CA5" w:rsidP="00F82CA5">
            <w:pPr>
              <w:pStyle w:val="BodyText"/>
            </w:pPr>
          </w:p>
          <w:p w:rsidR="00000000" w:rsidRPr="00F82CA5" w:rsidP="00F82CA5">
            <w:pPr>
              <w:pStyle w:val="BodyText"/>
            </w:pPr>
            <w:r w:rsidRPr="00F82CA5">
              <w:t>Aboriginal people and other people from a non-English speaking background may have second language issues.</w:t>
            </w:r>
          </w:p>
          <w:p w:rsidR="00000000" w:rsidRPr="00F82CA5" w:rsidP="00F82CA5">
            <w:pPr>
              <w:pStyle w:val="BodyText"/>
            </w:pPr>
          </w:p>
          <w:p w:rsidR="00000000" w:rsidRPr="00F82CA5" w:rsidP="00F82CA5">
            <w:pPr>
              <w:pStyle w:val="BodyText"/>
            </w:pPr>
            <w:r w:rsidRPr="00F82CA5">
              <w:t xml:space="preserve">Access must be provided to appropriate learning and assessment support when required. </w:t>
            </w:r>
          </w:p>
          <w:p w:rsidR="00000000" w:rsidRPr="00F82CA5" w:rsidP="00F82CA5">
            <w:pPr>
              <w:pStyle w:val="BodyText"/>
            </w:pPr>
          </w:p>
          <w:p w:rsidR="00000000" w:rsidRPr="00F82CA5" w:rsidP="00F82CA5">
            <w:pPr>
              <w:pStyle w:val="BodyText"/>
            </w:pPr>
            <w:r w:rsidRPr="00F82CA5">
              <w:t>Assessmen</w:t>
            </w:r>
            <w:r w:rsidRPr="00F82CA5">
              <w:t>t processes and techniques must be culturally appropriate, and appropriate to the oral communication skill level, and language and literacy capacity of the candidate and the work being performed.</w:t>
            </w:r>
          </w:p>
          <w:p w:rsidR="00000000" w:rsidRPr="00F82CA5" w:rsidP="00F82CA5">
            <w:pPr>
              <w:pStyle w:val="BodyText"/>
            </w:pPr>
          </w:p>
          <w:p w:rsidR="00000000" w:rsidRPr="00F82CA5" w:rsidP="00F82CA5">
            <w:pPr>
              <w:pStyle w:val="BodyText"/>
            </w:pPr>
            <w:r w:rsidRPr="00F82CA5">
              <w:t xml:space="preserve">In all cases where practical assessment is used it will be </w:t>
            </w:r>
            <w:r w:rsidRPr="00F82CA5">
              <w:t xml:space="preserve">combined with targeted questioning to assess required knowledge. Questioning techniques should not require language, literacy and numeracy skills beyond those required in this unit of competency. </w:t>
            </w:r>
          </w:p>
          <w:p w:rsidR="00000000" w:rsidRPr="00F82CA5" w:rsidP="00F82CA5">
            <w:pPr>
              <w:pStyle w:val="BodyText"/>
            </w:pPr>
          </w:p>
          <w:p w:rsidR="00000000" w:rsidRPr="00F82CA5" w:rsidP="00F82CA5">
            <w:pPr>
              <w:pStyle w:val="BodyText"/>
            </w:pPr>
            <w:r w:rsidRPr="00F82CA5">
              <w:t>Where applicable, physical resources should include equipm</w:t>
            </w:r>
            <w:r w:rsidRPr="00F82CA5">
              <w:t>ent modified for people with special needs.</w:t>
            </w:r>
          </w:p>
          <w:p w:rsidR="00000000" w:rsidRPr="00F82CA5" w:rsidP="00F82CA5">
            <w:pPr>
              <w:pStyle w:val="BodyText"/>
            </w:pPr>
          </w:p>
        </w:tc>
      </w:tr>
    </w:tbl>
    <w:p w:rsidR="00052ECC" w:rsidP="00F82CA5">
      <w:pPr>
        <w:pStyle w:val="BodyText"/>
      </w:pPr>
    </w:p>
    <w:p w:rsidR="00052ECC" w:rsidP="00F82CA5">
      <w:pPr>
        <w:pStyle w:val="BodyText"/>
      </w:pPr>
    </w:p>
    <w:p w:rsidR="00000000" w:rsidRPr="00F82CA5" w:rsidP="00F82CA5">
      <w:pPr>
        <w:pStyle w:val="Heading1"/>
      </w:pPr>
      <w:bookmarkStart w:id="11" w:name="O_252518"/>
      <w:bookmarkEnd w:id="11"/>
      <w:r w:rsidRPr="00F82CA5">
        <w:t>Range Statement</w:t>
      </w:r>
    </w:p>
    <w:tbl>
      <w:tblPr>
        <w:tblW w:w="0" w:type="auto"/>
        <w:tblLayout w:type="fixed"/>
        <w:tblCellMar>
          <w:left w:w="62" w:type="dxa"/>
          <w:right w:w="62" w:type="dxa"/>
        </w:tblCellMar>
        <w:tblLook w:val="0000"/>
      </w:tblPr>
      <w:tblGrid>
        <w:gridCol w:w="3390"/>
        <w:gridCol w:w="5132"/>
      </w:tblGrid>
      <w:tr w:rsidTr="00052E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SpecialBold"/>
              </w:rPr>
              <w:t>RANGE STATEMENT</w:t>
            </w:r>
          </w:p>
        </w:tc>
      </w:tr>
      <w:tr w:rsidTr="00052E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t>The range statement relates to the unit of competency as a whole. It allows for different work environments and situations that may affect performance. Bol</w:t>
            </w:r>
            <w:r w:rsidRPr="00F82CA5">
              <w:t>d italicised wording, if used in the performance criteria, is detailed below. Essential operating conditions that may be present with training and assessment (depending on the work situation, needs of the candidate, accessibility of the item, and local ind</w:t>
            </w:r>
            <w:r w:rsidRPr="00F82CA5">
              <w:t>ustry and regional contexts) may also be included.</w:t>
            </w:r>
          </w:p>
        </w:tc>
      </w:tr>
      <w:tr w:rsidTr="00052ECC">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BoldandItalics"/>
              </w:rPr>
              <w:t>Operating environment</w:t>
            </w:r>
            <w:r w:rsidRPr="00F82CA5">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ListBullet"/>
            </w:pPr>
            <w:r w:rsidRPr="00F82CA5">
              <w:t xml:space="preserve">day or night </w:t>
            </w:r>
          </w:p>
          <w:p w:rsidR="00000000" w:rsidRPr="00F82CA5" w:rsidP="00F82CA5">
            <w:pPr>
              <w:pStyle w:val="ListBullet"/>
            </w:pPr>
            <w:r w:rsidRPr="00F82CA5">
              <w:t>dry or wet</w:t>
            </w:r>
          </w:p>
          <w:p w:rsidR="00000000" w:rsidRPr="00F82CA5" w:rsidP="00F82CA5">
            <w:pPr>
              <w:pStyle w:val="ListBullet"/>
            </w:pPr>
            <w:r w:rsidRPr="00F82CA5">
              <w:t>field environment</w:t>
            </w:r>
          </w:p>
          <w:p w:rsidR="00000000" w:rsidRPr="00F82CA5" w:rsidP="00F82CA5">
            <w:pPr>
              <w:pStyle w:val="ListBullet"/>
            </w:pPr>
            <w:r w:rsidRPr="00F82CA5">
              <w:t>heights or on roof tops</w:t>
            </w:r>
          </w:p>
          <w:p w:rsidR="00000000" w:rsidRPr="00F82CA5" w:rsidP="00F82CA5">
            <w:pPr>
              <w:pStyle w:val="ListBullet"/>
            </w:pPr>
            <w:r w:rsidRPr="00F82CA5">
              <w:t>laboratory</w:t>
            </w:r>
          </w:p>
          <w:p w:rsidR="00000000" w:rsidRPr="00F82CA5" w:rsidP="00F82CA5">
            <w:pPr>
              <w:pStyle w:val="ListBullet"/>
            </w:pPr>
            <w:r w:rsidRPr="00F82CA5">
              <w:t>old underground workings and voids</w:t>
            </w:r>
          </w:p>
          <w:p w:rsidR="00000000" w:rsidRPr="00F82CA5" w:rsidP="00F82CA5">
            <w:pPr>
              <w:pStyle w:val="ListBullet"/>
            </w:pPr>
            <w:r w:rsidRPr="00F82CA5">
              <w:t>stable or broken ground</w:t>
            </w:r>
          </w:p>
          <w:p w:rsidR="00000000" w:rsidP="00F82CA5">
            <w:pPr>
              <w:pStyle w:val="ListBullet"/>
              <w:rPr>
                <w:lang w:val="en-NZ"/>
              </w:rPr>
            </w:pPr>
            <w:r w:rsidRPr="00F82CA5">
              <w:t>various natural landscapes.</w:t>
            </w:r>
          </w:p>
        </w:tc>
      </w:tr>
      <w:tr w:rsidTr="00052ECC">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BodyText"/>
            </w:pPr>
            <w:r w:rsidRPr="00F82CA5">
              <w:rPr>
                <w:rStyle w:val="BoldandItalics"/>
              </w:rPr>
              <w:t>Legislation</w:t>
            </w:r>
            <w:r w:rsidRPr="00F82CA5">
              <w:t xml:space="preserve">, </w:t>
            </w:r>
            <w:r w:rsidRPr="00F82CA5">
              <w:rPr>
                <w:rStyle w:val="BoldandItalics"/>
              </w:rPr>
              <w:t>codes</w:t>
            </w:r>
            <w:r w:rsidRPr="00F82CA5">
              <w:t xml:space="preserve">, </w:t>
            </w:r>
            <w:r w:rsidRPr="00F82CA5">
              <w:rPr>
                <w:rStyle w:val="BoldandItalics"/>
              </w:rPr>
              <w:t>regulations and standards</w:t>
            </w:r>
            <w:r w:rsidRPr="00F82CA5">
              <w:t xml:space="preserve"> may include:</w:t>
            </w:r>
          </w:p>
          <w:p w:rsidR="00000000" w:rsidRPr="00F82CA5" w:rsidP="00F82CA5">
            <w:pPr>
              <w:pStyle w:val="BodyText"/>
            </w:pPr>
          </w:p>
          <w:p w:rsidR="00000000" w:rsidP="00F82CA5">
            <w:pPr>
              <w:pStyle w:val="BodyText"/>
              <w:rPr>
                <w:lang w:val="en-NZ"/>
              </w:rPr>
            </w:pP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ListBullet"/>
            </w:pPr>
            <w:r w:rsidRPr="00F82CA5">
              <w:t>Australian Communications Industry Forum (ACIF) standards and codes</w:t>
            </w:r>
          </w:p>
          <w:p w:rsidR="00000000" w:rsidRPr="00F82CA5" w:rsidP="00F82CA5">
            <w:pPr>
              <w:pStyle w:val="ListBullet"/>
            </w:pPr>
            <w:r w:rsidRPr="00F82CA5">
              <w:t>Australian Communications and Media Authority (ACMA):</w:t>
            </w:r>
          </w:p>
          <w:p w:rsidR="00000000" w:rsidRPr="00F82CA5" w:rsidP="00F82CA5">
            <w:pPr>
              <w:pStyle w:val="ListBullet2"/>
            </w:pPr>
            <w:r w:rsidRPr="00F82CA5">
              <w:t>assignment guidelines</w:t>
            </w:r>
          </w:p>
          <w:p w:rsidR="00000000" w:rsidRPr="00F82CA5" w:rsidP="00F82CA5">
            <w:pPr>
              <w:pStyle w:val="ListBullet2"/>
            </w:pPr>
            <w:r w:rsidRPr="00F82CA5">
              <w:t xml:space="preserve">Business Operating Procedures (BOPs) </w:t>
            </w:r>
          </w:p>
          <w:p w:rsidR="00000000" w:rsidRPr="00F82CA5" w:rsidP="00F82CA5">
            <w:pPr>
              <w:pStyle w:val="ListBullet2"/>
            </w:pPr>
            <w:r w:rsidRPr="00F82CA5">
              <w:t xml:space="preserve">CIs </w:t>
            </w:r>
          </w:p>
          <w:p w:rsidR="00000000" w:rsidRPr="00F82CA5" w:rsidP="00F82CA5">
            <w:pPr>
              <w:pStyle w:val="ListBullet2"/>
            </w:pPr>
            <w:r w:rsidRPr="00F82CA5">
              <w:t>Radiocommunications Assignment and Licensing Instruction (RALIs)</w:t>
            </w:r>
          </w:p>
          <w:p w:rsidR="00000000" w:rsidRPr="00F82CA5" w:rsidP="00F82CA5">
            <w:pPr>
              <w:pStyle w:val="ListBullet2"/>
            </w:pPr>
            <w:r w:rsidRPr="00F82CA5">
              <w:t>spectrum planning reports</w:t>
            </w:r>
          </w:p>
          <w:p w:rsidR="00000000" w:rsidRPr="00F82CA5" w:rsidP="00F82CA5">
            <w:pPr>
              <w:pStyle w:val="ListBullet2"/>
            </w:pPr>
            <w:r w:rsidRPr="00F82CA5">
              <w:t>technical standards</w:t>
            </w:r>
          </w:p>
          <w:p w:rsidR="00000000" w:rsidRPr="00F82CA5" w:rsidP="00F82CA5">
            <w:pPr>
              <w:pStyle w:val="ListBullet2"/>
            </w:pPr>
            <w:r w:rsidRPr="00F82CA5">
              <w:t>WI's</w:t>
            </w:r>
          </w:p>
          <w:p w:rsidR="00000000" w:rsidRPr="00F82CA5" w:rsidP="00F82CA5">
            <w:pPr>
              <w:pStyle w:val="ListBullet"/>
            </w:pPr>
            <w:r w:rsidRPr="00F82CA5">
              <w:t>Australian Radiation Protection and Nuclear Safety Agency (ARPANSA) EMR standard</w:t>
            </w:r>
          </w:p>
          <w:p w:rsidR="00000000" w:rsidRPr="00F82CA5" w:rsidP="00F82CA5">
            <w:pPr>
              <w:pStyle w:val="ListBullet"/>
            </w:pPr>
            <w:r w:rsidRPr="00F82CA5">
              <w:t>Australian building codes and regulations</w:t>
            </w:r>
          </w:p>
          <w:p w:rsidR="00000000" w:rsidRPr="00F82CA5" w:rsidP="00F82CA5">
            <w:pPr>
              <w:pStyle w:val="ListBullet"/>
            </w:pPr>
            <w:r w:rsidRPr="00F82CA5">
              <w:t>Australian standa</w:t>
            </w:r>
            <w:r w:rsidRPr="00F82CA5">
              <w:t>rds</w:t>
            </w:r>
          </w:p>
          <w:p w:rsidR="00000000" w:rsidRPr="00F82CA5" w:rsidP="00F82CA5">
            <w:pPr>
              <w:pStyle w:val="ListBullet"/>
            </w:pPr>
            <w:r w:rsidRPr="00F82CA5">
              <w:t>enterprise standards</w:t>
            </w:r>
          </w:p>
          <w:p w:rsidR="00000000" w:rsidRPr="00F82CA5" w:rsidP="00F82CA5">
            <w:pPr>
              <w:pStyle w:val="ListBullet"/>
            </w:pPr>
            <w:r w:rsidRPr="00F82CA5">
              <w:t>environmental protection</w:t>
            </w:r>
          </w:p>
          <w:p w:rsidR="00000000" w:rsidRPr="00F82CA5" w:rsidP="00F82CA5">
            <w:pPr>
              <w:pStyle w:val="ListBullet"/>
            </w:pPr>
            <w:r w:rsidRPr="00F82CA5">
              <w:t>equipment standards</w:t>
            </w:r>
          </w:p>
          <w:p w:rsidR="00000000" w:rsidRPr="00F82CA5" w:rsidP="00F82CA5">
            <w:pPr>
              <w:pStyle w:val="ListBullet"/>
            </w:pPr>
            <w:r w:rsidRPr="00F82CA5">
              <w:t>fire regulations</w:t>
            </w:r>
          </w:p>
          <w:p w:rsidR="00000000" w:rsidRPr="00F82CA5" w:rsidP="00F82CA5">
            <w:pPr>
              <w:pStyle w:val="ListBullet"/>
            </w:pPr>
            <w:r w:rsidRPr="00F82CA5">
              <w:t>heritage legislation</w:t>
            </w:r>
          </w:p>
          <w:p w:rsidR="00000000" w:rsidRPr="00F82CA5" w:rsidP="00F82CA5">
            <w:pPr>
              <w:pStyle w:val="ListBullet"/>
            </w:pPr>
            <w:r w:rsidRPr="00F82CA5">
              <w:t>international standards</w:t>
            </w:r>
          </w:p>
          <w:p w:rsidR="00000000" w:rsidRPr="00F82CA5" w:rsidP="00F82CA5">
            <w:pPr>
              <w:pStyle w:val="ListBullet"/>
            </w:pPr>
            <w:r w:rsidRPr="00F82CA5">
              <w:t xml:space="preserve">intrinsically safe lightning protection </w:t>
            </w:r>
          </w:p>
          <w:p w:rsidR="00000000" w:rsidRPr="00F82CA5" w:rsidP="00F82CA5">
            <w:pPr>
              <w:pStyle w:val="ListBullet"/>
            </w:pPr>
            <w:r w:rsidRPr="00F82CA5">
              <w:t>local government</w:t>
            </w:r>
          </w:p>
          <w:p w:rsidR="00000000" w:rsidRPr="00F82CA5" w:rsidP="00F82CA5">
            <w:pPr>
              <w:pStyle w:val="ListBullet"/>
            </w:pPr>
            <w:r w:rsidRPr="00F82CA5">
              <w:t>OHS</w:t>
            </w:r>
          </w:p>
          <w:p w:rsidR="00000000" w:rsidRPr="00F82CA5" w:rsidP="00F82CA5">
            <w:pPr>
              <w:pStyle w:val="ListBullet"/>
            </w:pPr>
            <w:r w:rsidRPr="00F82CA5">
              <w:t>Radcoms Act</w:t>
            </w:r>
          </w:p>
          <w:p w:rsidR="00000000" w:rsidRPr="00F82CA5" w:rsidP="00F82CA5">
            <w:pPr>
              <w:pStyle w:val="ListBullet"/>
            </w:pPr>
            <w:r w:rsidRPr="00F82CA5">
              <w:t>site engineering standard</w:t>
            </w:r>
          </w:p>
          <w:p w:rsidR="00000000" w:rsidP="00F82CA5">
            <w:pPr>
              <w:pStyle w:val="ListBullet"/>
              <w:rPr>
                <w:lang w:val="en-NZ"/>
              </w:rPr>
            </w:pPr>
            <w:r w:rsidRPr="00F82CA5">
              <w:t>Telecoms Act.</w:t>
            </w:r>
          </w:p>
        </w:tc>
      </w:tr>
      <w:tr w:rsidTr="00052ECC">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BoldandItalics"/>
              </w:rPr>
              <w:t>Measurements</w:t>
            </w:r>
            <w:r w:rsidRPr="00F82CA5">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ListBullet"/>
            </w:pPr>
            <w:r w:rsidRPr="00F82CA5">
              <w:t xml:space="preserve">bandwidth </w:t>
            </w:r>
          </w:p>
          <w:p w:rsidR="00000000" w:rsidRPr="00F82CA5" w:rsidP="00F82CA5">
            <w:pPr>
              <w:pStyle w:val="ListBullet"/>
            </w:pPr>
            <w:r w:rsidRPr="00F82CA5">
              <w:t>blocking</w:t>
            </w:r>
          </w:p>
          <w:p w:rsidR="00000000" w:rsidRPr="00F82CA5" w:rsidP="00F82CA5">
            <w:pPr>
              <w:pStyle w:val="ListBullet"/>
            </w:pPr>
            <w:r w:rsidRPr="00F82CA5">
              <w:t>carrier frequency</w:t>
            </w:r>
          </w:p>
          <w:p w:rsidR="00000000" w:rsidRPr="00F82CA5" w:rsidP="00F82CA5">
            <w:pPr>
              <w:pStyle w:val="ListBullet"/>
            </w:pPr>
            <w:r w:rsidRPr="00F82CA5">
              <w:t xml:space="preserve">cross modulation </w:t>
            </w:r>
          </w:p>
          <w:p w:rsidR="00000000" w:rsidRPr="00F82CA5" w:rsidP="00F82CA5">
            <w:pPr>
              <w:pStyle w:val="ListBullet"/>
            </w:pPr>
            <w:r w:rsidRPr="00F82CA5">
              <w:t>electric field strength (E field)</w:t>
            </w:r>
          </w:p>
          <w:p w:rsidR="00000000" w:rsidRPr="00F82CA5" w:rsidP="00F82CA5">
            <w:pPr>
              <w:pStyle w:val="ListBullet"/>
            </w:pPr>
            <w:r w:rsidRPr="00F82CA5">
              <w:t xml:space="preserve">forward RF power </w:t>
            </w:r>
          </w:p>
          <w:p w:rsidR="00000000" w:rsidRPr="00F82CA5" w:rsidP="00F82CA5">
            <w:pPr>
              <w:pStyle w:val="ListBullet"/>
            </w:pPr>
            <w:r w:rsidRPr="00F82CA5">
              <w:t xml:space="preserve">frequency deviation </w:t>
            </w:r>
          </w:p>
          <w:p w:rsidR="00000000" w:rsidRPr="00F82CA5" w:rsidP="00F82CA5">
            <w:pPr>
              <w:pStyle w:val="ListBullet"/>
            </w:pPr>
            <w:r w:rsidRPr="00F82CA5">
              <w:t>harmonic and spurious levels</w:t>
            </w:r>
          </w:p>
          <w:p w:rsidR="00000000" w:rsidRPr="00F82CA5" w:rsidP="00F82CA5">
            <w:pPr>
              <w:pStyle w:val="ListBullet"/>
            </w:pPr>
            <w:r w:rsidRPr="00F82CA5">
              <w:t>intermodulation distortion products (IMD)</w:t>
            </w:r>
          </w:p>
          <w:p w:rsidR="00000000" w:rsidRPr="00F82CA5" w:rsidP="00F82CA5">
            <w:pPr>
              <w:pStyle w:val="ListBullet"/>
            </w:pPr>
            <w:r w:rsidRPr="00F82CA5">
              <w:t xml:space="preserve">intermodulation </w:t>
            </w:r>
          </w:p>
          <w:p w:rsidR="00000000" w:rsidRPr="00F82CA5" w:rsidP="00F82CA5">
            <w:pPr>
              <w:pStyle w:val="ListBullet"/>
            </w:pPr>
            <w:r w:rsidRPr="00F82CA5">
              <w:t>magnetic fiel</w:t>
            </w:r>
            <w:r w:rsidRPr="00F82CA5">
              <w:t>d strength (H field)</w:t>
            </w:r>
          </w:p>
          <w:p w:rsidR="00000000" w:rsidRPr="00F82CA5" w:rsidP="00F82CA5">
            <w:pPr>
              <w:pStyle w:val="ListBullet"/>
            </w:pPr>
            <w:r w:rsidRPr="00F82CA5">
              <w:t xml:space="preserve">'mask' </w:t>
            </w:r>
          </w:p>
          <w:p w:rsidR="00000000" w:rsidRPr="00F82CA5" w:rsidP="00F82CA5">
            <w:pPr>
              <w:pStyle w:val="ListBullet"/>
            </w:pPr>
            <w:r w:rsidRPr="00F82CA5">
              <w:t xml:space="preserve">modulation </w:t>
            </w:r>
          </w:p>
          <w:p w:rsidR="00000000" w:rsidRPr="00F82CA5" w:rsidP="00F82CA5">
            <w:pPr>
              <w:pStyle w:val="ListBullet"/>
            </w:pPr>
            <w:r w:rsidRPr="00F82CA5">
              <w:t>noise level</w:t>
            </w:r>
          </w:p>
          <w:p w:rsidR="00000000" w:rsidRPr="00F82CA5" w:rsidP="00F82CA5">
            <w:pPr>
              <w:pStyle w:val="ListBullet"/>
            </w:pPr>
            <w:r w:rsidRPr="00F82CA5">
              <w:t xml:space="preserve">occupied spectrum </w:t>
            </w:r>
          </w:p>
          <w:p w:rsidR="00000000" w:rsidRPr="00F82CA5" w:rsidP="00F82CA5">
            <w:pPr>
              <w:pStyle w:val="ListBullet"/>
            </w:pPr>
            <w:r w:rsidRPr="00F82CA5">
              <w:t xml:space="preserve">receiver sensitivity </w:t>
            </w:r>
          </w:p>
          <w:p w:rsidR="00000000" w:rsidRPr="00F82CA5" w:rsidP="00F82CA5">
            <w:pPr>
              <w:pStyle w:val="ListBullet"/>
            </w:pPr>
            <w:r w:rsidRPr="00F82CA5">
              <w:t>reflected RF power</w:t>
            </w:r>
          </w:p>
          <w:p w:rsidR="00000000" w:rsidRPr="00F82CA5" w:rsidP="00F82CA5">
            <w:pPr>
              <w:pStyle w:val="ListBullet"/>
            </w:pPr>
            <w:r w:rsidRPr="00F82CA5">
              <w:t>return loss</w:t>
            </w:r>
          </w:p>
          <w:p w:rsidR="00000000" w:rsidRPr="00F82CA5" w:rsidP="00F82CA5">
            <w:pPr>
              <w:pStyle w:val="ListBullet"/>
            </w:pPr>
            <w:r w:rsidRPr="00F82CA5">
              <w:t>RF power</w:t>
            </w:r>
          </w:p>
          <w:p w:rsidR="00000000" w:rsidP="00F82CA5">
            <w:pPr>
              <w:pStyle w:val="ListBullet"/>
              <w:rPr>
                <w:lang w:val="en-NZ"/>
              </w:rPr>
            </w:pPr>
            <w:r w:rsidRPr="00F82CA5">
              <w:t xml:space="preserve">VSWR. </w:t>
            </w:r>
          </w:p>
        </w:tc>
      </w:tr>
      <w:tr w:rsidTr="00052ECC">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BoldandItalics"/>
              </w:rPr>
              <w:t>Equipment</w:t>
            </w:r>
            <w:r w:rsidRPr="00F82CA5">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ListBullet"/>
            </w:pPr>
            <w:r w:rsidRPr="00F82CA5">
              <w:t>bit error rate tester (BERT)</w:t>
            </w:r>
          </w:p>
          <w:p w:rsidR="00000000" w:rsidRPr="00F82CA5" w:rsidP="00F82CA5">
            <w:pPr>
              <w:pStyle w:val="ListBullet"/>
            </w:pPr>
            <w:r w:rsidRPr="00F82CA5">
              <w:t>constellation analyser</w:t>
            </w:r>
          </w:p>
          <w:p w:rsidR="00000000" w:rsidRPr="00F82CA5" w:rsidP="00F82CA5">
            <w:pPr>
              <w:pStyle w:val="ListBullet"/>
            </w:pPr>
            <w:r w:rsidRPr="00F82CA5">
              <w:t>data logger</w:t>
            </w:r>
          </w:p>
          <w:p w:rsidR="00000000" w:rsidRPr="00F82CA5" w:rsidP="00F82CA5">
            <w:pPr>
              <w:pStyle w:val="ListBullet"/>
            </w:pPr>
            <w:r w:rsidRPr="00F82CA5">
              <w:t>field strength meter</w:t>
            </w:r>
          </w:p>
          <w:p w:rsidR="00000000" w:rsidRPr="00F82CA5" w:rsidP="00F82CA5">
            <w:pPr>
              <w:pStyle w:val="ListBullet"/>
            </w:pPr>
            <w:r w:rsidRPr="00F82CA5">
              <w:t>generators</w:t>
            </w:r>
          </w:p>
          <w:p w:rsidR="00000000" w:rsidRPr="00F82CA5" w:rsidP="00F82CA5">
            <w:pPr>
              <w:pStyle w:val="ListBullet"/>
            </w:pPr>
            <w:r w:rsidRPr="00F82CA5">
              <w:t>gravity meter</w:t>
            </w:r>
          </w:p>
          <w:p w:rsidR="00000000" w:rsidRPr="00F82CA5" w:rsidP="00F82CA5">
            <w:pPr>
              <w:pStyle w:val="ListBullet"/>
            </w:pPr>
            <w:r w:rsidRPr="00F82CA5">
              <w:t>internet protocol (IP) transmitter and receiver</w:t>
            </w:r>
          </w:p>
          <w:p w:rsidR="00000000" w:rsidRPr="00F82CA5" w:rsidP="00F82CA5">
            <w:pPr>
              <w:pStyle w:val="ListBullet"/>
            </w:pPr>
            <w:r w:rsidRPr="00F82CA5">
              <w:t>memory magnetometer</w:t>
            </w:r>
          </w:p>
          <w:p w:rsidR="00000000" w:rsidRPr="00F82CA5" w:rsidP="00F82CA5">
            <w:pPr>
              <w:pStyle w:val="ListBullet"/>
            </w:pPr>
            <w:r w:rsidRPr="00F82CA5">
              <w:t xml:space="preserve">mobile communications </w:t>
            </w:r>
          </w:p>
          <w:p w:rsidR="00000000" w:rsidRPr="00F82CA5" w:rsidP="00F82CA5">
            <w:pPr>
              <w:pStyle w:val="ListBullet"/>
            </w:pPr>
            <w:r w:rsidRPr="00F82CA5">
              <w:t>modulation analyser</w:t>
            </w:r>
          </w:p>
          <w:p w:rsidR="00000000" w:rsidRPr="00F82CA5" w:rsidP="00F82CA5">
            <w:pPr>
              <w:pStyle w:val="ListBullet"/>
            </w:pPr>
            <w:r w:rsidRPr="00F82CA5">
              <w:t>motors</w:t>
            </w:r>
          </w:p>
          <w:p w:rsidR="00000000" w:rsidRPr="00F82CA5" w:rsidP="00F82CA5">
            <w:pPr>
              <w:pStyle w:val="ListBullet"/>
            </w:pPr>
            <w:r w:rsidRPr="00F82CA5">
              <w:t xml:space="preserve">personal protective equipment for RF </w:t>
            </w:r>
          </w:p>
          <w:p w:rsidR="00000000" w:rsidRPr="00F82CA5" w:rsidP="00F82CA5">
            <w:pPr>
              <w:pStyle w:val="ListBullet"/>
            </w:pPr>
            <w:r w:rsidRPr="00F82CA5">
              <w:t>portable PC with testing and diagnostic software</w:t>
            </w:r>
          </w:p>
          <w:p w:rsidR="00000000" w:rsidRPr="00F82CA5" w:rsidP="00F82CA5">
            <w:pPr>
              <w:pStyle w:val="ListBullet"/>
            </w:pPr>
            <w:r w:rsidRPr="00F82CA5">
              <w:t>return loss measurement set</w:t>
            </w:r>
          </w:p>
          <w:p w:rsidR="00000000" w:rsidRPr="00F82CA5" w:rsidP="00F82CA5">
            <w:pPr>
              <w:pStyle w:val="ListBullet"/>
            </w:pPr>
            <w:r w:rsidRPr="00F82CA5">
              <w:t>RF power meter</w:t>
            </w:r>
          </w:p>
          <w:p w:rsidR="00000000" w:rsidRPr="00F82CA5" w:rsidP="00F82CA5">
            <w:pPr>
              <w:pStyle w:val="ListBullet"/>
            </w:pPr>
            <w:r w:rsidRPr="00F82CA5">
              <w:t>satellite navigation system</w:t>
            </w:r>
          </w:p>
          <w:p w:rsidR="00000000" w:rsidRPr="00F82CA5" w:rsidP="00F82CA5">
            <w:pPr>
              <w:pStyle w:val="ListBullet"/>
            </w:pPr>
            <w:r w:rsidRPr="00F82CA5">
              <w:t>spectrum analyser</w:t>
            </w:r>
          </w:p>
          <w:p w:rsidR="00000000" w:rsidRPr="00F82CA5" w:rsidP="00F82CA5">
            <w:pPr>
              <w:pStyle w:val="ListBullet"/>
            </w:pPr>
            <w:r w:rsidRPr="00F82CA5">
              <w:t xml:space="preserve">transient electromagnetic (TEM) transmitter and receiver </w:t>
            </w:r>
          </w:p>
          <w:p w:rsidR="00000000" w:rsidRPr="00F82CA5" w:rsidP="00F82CA5">
            <w:pPr>
              <w:pStyle w:val="ListBullet"/>
            </w:pPr>
            <w:r w:rsidRPr="00F82CA5">
              <w:t>theodolite</w:t>
            </w:r>
          </w:p>
          <w:p w:rsidR="00000000" w:rsidP="00F82CA5">
            <w:pPr>
              <w:pStyle w:val="ListBullet"/>
              <w:rPr>
                <w:lang w:val="en-NZ"/>
              </w:rPr>
            </w:pPr>
            <w:r w:rsidRPr="00F82CA5">
              <w:t>two-way radios.</w:t>
            </w:r>
          </w:p>
        </w:tc>
      </w:tr>
      <w:tr w:rsidTr="00052ECC">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BoldandItalics"/>
              </w:rPr>
              <w:t>Potential risks and hazards</w:t>
            </w:r>
            <w:r w:rsidRPr="00F82CA5">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ListBullet"/>
            </w:pPr>
            <w:r w:rsidRPr="00F82CA5">
              <w:t>adverse weather conditions:</w:t>
            </w:r>
          </w:p>
          <w:p w:rsidR="00000000" w:rsidRPr="00F82CA5" w:rsidP="00F82CA5">
            <w:pPr>
              <w:pStyle w:val="ListBullet2"/>
            </w:pPr>
            <w:r w:rsidRPr="00F82CA5">
              <w:t>electrical storms</w:t>
            </w:r>
          </w:p>
          <w:p w:rsidR="00000000" w:rsidRPr="00F82CA5" w:rsidP="00F82CA5">
            <w:pPr>
              <w:pStyle w:val="ListBullet2"/>
            </w:pPr>
            <w:r w:rsidRPr="00F82CA5">
              <w:t>extreme heat</w:t>
            </w:r>
          </w:p>
          <w:p w:rsidR="00000000" w:rsidRPr="00F82CA5" w:rsidP="00F82CA5">
            <w:pPr>
              <w:pStyle w:val="ListBullet2"/>
            </w:pPr>
            <w:r w:rsidRPr="00F82CA5">
              <w:t>fires</w:t>
            </w:r>
          </w:p>
          <w:p w:rsidR="00000000" w:rsidRPr="00F82CA5" w:rsidP="00F82CA5">
            <w:pPr>
              <w:pStyle w:val="ListBullet2"/>
            </w:pPr>
            <w:r w:rsidRPr="00F82CA5">
              <w:t xml:space="preserve">floods </w:t>
            </w:r>
          </w:p>
          <w:p w:rsidR="00000000" w:rsidRPr="00F82CA5" w:rsidP="00F82CA5">
            <w:pPr>
              <w:pStyle w:val="ListBullet"/>
            </w:pPr>
            <w:r w:rsidRPr="00F82CA5">
              <w:t>earth potential rise (EPR)</w:t>
            </w:r>
          </w:p>
          <w:p w:rsidR="00000000" w:rsidRPr="00F82CA5" w:rsidP="00F82CA5">
            <w:pPr>
              <w:pStyle w:val="ListBullet"/>
            </w:pPr>
            <w:r w:rsidRPr="00F82CA5">
              <w:t>EMR</w:t>
            </w:r>
          </w:p>
          <w:p w:rsidR="00000000" w:rsidRPr="00F82CA5" w:rsidP="00F82CA5">
            <w:pPr>
              <w:pStyle w:val="ListBullet"/>
            </w:pPr>
            <w:r w:rsidRPr="00F82CA5">
              <w:t>elevated plant</w:t>
            </w:r>
          </w:p>
          <w:p w:rsidR="00000000" w:rsidRPr="00F82CA5" w:rsidP="00F82CA5">
            <w:pPr>
              <w:pStyle w:val="ListBullet"/>
            </w:pPr>
            <w:r w:rsidRPr="00F82CA5">
              <w:t>emissions</w:t>
            </w:r>
          </w:p>
          <w:p w:rsidR="00000000" w:rsidRPr="00F82CA5" w:rsidP="00F82CA5">
            <w:pPr>
              <w:pStyle w:val="ListBullet"/>
            </w:pPr>
            <w:r w:rsidRPr="00F82CA5">
              <w:t>hazardous chemicals</w:t>
            </w:r>
          </w:p>
          <w:p w:rsidR="00000000" w:rsidRPr="00F82CA5" w:rsidP="00F82CA5">
            <w:pPr>
              <w:pStyle w:val="ListBullet"/>
            </w:pPr>
            <w:r w:rsidRPr="00F82CA5">
              <w:t>hazardous gases</w:t>
            </w:r>
          </w:p>
          <w:p w:rsidR="00000000" w:rsidRPr="00F82CA5" w:rsidP="00F82CA5">
            <w:pPr>
              <w:pStyle w:val="ListBullet"/>
            </w:pPr>
            <w:r w:rsidRPr="00F82CA5">
              <w:t>laser output</w:t>
            </w:r>
          </w:p>
          <w:p w:rsidR="00000000" w:rsidP="00F82CA5">
            <w:pPr>
              <w:pStyle w:val="ListBullet"/>
              <w:rPr>
                <w:lang w:val="en-NZ"/>
              </w:rPr>
            </w:pPr>
            <w:r w:rsidRPr="00F82CA5">
              <w:t>underground plant.</w:t>
            </w:r>
          </w:p>
        </w:tc>
      </w:tr>
      <w:tr w:rsidTr="00052ECC">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BoldandItalics"/>
              </w:rPr>
              <w:t>Environmental issues</w:t>
            </w:r>
            <w:r w:rsidRPr="00F82CA5">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ListBullet"/>
            </w:pPr>
            <w:r w:rsidRPr="00F82CA5">
              <w:t>dust</w:t>
            </w:r>
          </w:p>
          <w:p w:rsidR="00000000" w:rsidRPr="00F82CA5" w:rsidP="00F82CA5">
            <w:pPr>
              <w:pStyle w:val="ListBullet"/>
            </w:pPr>
            <w:r w:rsidRPr="00F82CA5">
              <w:t>flora and fauna</w:t>
            </w:r>
          </w:p>
          <w:p w:rsidR="00000000" w:rsidRPr="00F82CA5" w:rsidP="00F82CA5">
            <w:pPr>
              <w:pStyle w:val="ListBullet"/>
            </w:pPr>
            <w:r w:rsidRPr="00F82CA5">
              <w:t>materials</w:t>
            </w:r>
          </w:p>
          <w:p w:rsidR="00000000" w:rsidRPr="00F82CA5" w:rsidP="00F82CA5">
            <w:pPr>
              <w:pStyle w:val="ListBullet"/>
            </w:pPr>
            <w:r w:rsidRPr="00F82CA5">
              <w:t>noise</w:t>
            </w:r>
          </w:p>
          <w:p w:rsidR="00000000" w:rsidRPr="00F82CA5" w:rsidP="00F82CA5">
            <w:pPr>
              <w:pStyle w:val="ListBullet"/>
            </w:pPr>
            <w:r w:rsidRPr="00F82CA5">
              <w:t xml:space="preserve">run-off </w:t>
            </w:r>
          </w:p>
          <w:p w:rsidR="00000000" w:rsidRPr="00F82CA5" w:rsidP="00F82CA5">
            <w:pPr>
              <w:pStyle w:val="ListBullet"/>
            </w:pPr>
            <w:r w:rsidRPr="00F82CA5">
              <w:t>spills</w:t>
            </w:r>
          </w:p>
          <w:p w:rsidR="00000000" w:rsidRPr="00F82CA5" w:rsidP="00F82CA5">
            <w:pPr>
              <w:pStyle w:val="ListBullet"/>
            </w:pPr>
            <w:r w:rsidRPr="00F82CA5">
              <w:t>waste management and disposal</w:t>
            </w:r>
          </w:p>
          <w:p w:rsidR="00000000" w:rsidP="00F82CA5">
            <w:pPr>
              <w:pStyle w:val="ListBullet"/>
              <w:rPr>
                <w:lang w:val="en-NZ"/>
              </w:rPr>
            </w:pPr>
            <w:r w:rsidRPr="00F82CA5">
              <w:t>water quality.</w:t>
            </w:r>
          </w:p>
        </w:tc>
      </w:tr>
      <w:tr w:rsidTr="00052ECC">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BoldandItalics"/>
              </w:rPr>
              <w:t>Measurement uncertainty</w:t>
            </w:r>
            <w:r w:rsidRPr="00F82CA5">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ListBullet"/>
            </w:pPr>
            <w:r w:rsidRPr="00F82CA5">
              <w:t>intermittent faults</w:t>
            </w:r>
          </w:p>
          <w:p w:rsidR="00000000" w:rsidRPr="00F82CA5" w:rsidP="00F82CA5">
            <w:pPr>
              <w:pStyle w:val="ListBullet"/>
            </w:pPr>
            <w:r w:rsidRPr="00F82CA5">
              <w:t>power supply fluctuations</w:t>
            </w:r>
          </w:p>
          <w:p w:rsidR="00000000" w:rsidRPr="00F82CA5" w:rsidP="00F82CA5">
            <w:pPr>
              <w:pStyle w:val="ListBullet"/>
            </w:pPr>
            <w:r w:rsidRPr="00F82CA5">
              <w:t>temperature variations</w:t>
            </w:r>
          </w:p>
          <w:p w:rsidR="00000000" w:rsidP="00F82CA5">
            <w:pPr>
              <w:pStyle w:val="ListBullet"/>
              <w:rPr>
                <w:lang w:val="en-NZ"/>
              </w:rPr>
            </w:pPr>
            <w:r w:rsidRPr="00F82CA5">
              <w:t>uncalibrated equipment.</w:t>
            </w:r>
          </w:p>
        </w:tc>
      </w:tr>
      <w:tr w:rsidTr="00052ECC">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BoldandItalics"/>
              </w:rPr>
              <w:t>Maintenance</w:t>
            </w:r>
            <w:r w:rsidRPr="00F82CA5">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ListBullet"/>
            </w:pPr>
            <w:r w:rsidRPr="00F82CA5">
              <w:t>calibration of equipment</w:t>
            </w:r>
          </w:p>
          <w:p w:rsidR="00000000" w:rsidRPr="00F82CA5" w:rsidP="00F82CA5">
            <w:pPr>
              <w:pStyle w:val="ListBullet"/>
            </w:pPr>
            <w:r w:rsidRPr="00F82CA5">
              <w:t xml:space="preserve">cleaning and storing </w:t>
            </w:r>
          </w:p>
          <w:p w:rsidR="00000000" w:rsidRPr="00F82CA5" w:rsidP="00F82CA5">
            <w:pPr>
              <w:pStyle w:val="ListBullet"/>
            </w:pPr>
            <w:r w:rsidRPr="00F82CA5">
              <w:t>completing usage records</w:t>
            </w:r>
          </w:p>
          <w:p w:rsidR="00000000" w:rsidRPr="00F82CA5" w:rsidP="00F82CA5">
            <w:pPr>
              <w:pStyle w:val="ListBullet"/>
            </w:pPr>
            <w:r w:rsidRPr="00F82CA5">
              <w:t>replacing 'remove and replace' components</w:t>
            </w:r>
          </w:p>
          <w:p w:rsidR="00000000" w:rsidRPr="00F82CA5" w:rsidP="00F82CA5">
            <w:pPr>
              <w:pStyle w:val="ListBullet"/>
            </w:pPr>
            <w:r w:rsidRPr="00F82CA5">
              <w:t>working adjustments to tolerances.</w:t>
            </w:r>
          </w:p>
        </w:tc>
      </w:tr>
    </w:tbl>
    <w:p w:rsidR="00052ECC" w:rsidP="00F82CA5">
      <w:pPr>
        <w:pStyle w:val="BodyText"/>
      </w:pPr>
    </w:p>
    <w:p w:rsidR="00052ECC" w:rsidP="00F82CA5">
      <w:pPr>
        <w:pStyle w:val="BodyText"/>
      </w:pPr>
    </w:p>
    <w:p w:rsidR="00000000" w:rsidRPr="00F82CA5" w:rsidP="00F82CA5">
      <w:pPr>
        <w:pStyle w:val="Heading1"/>
      </w:pPr>
      <w:bookmarkStart w:id="12" w:name="O_209311"/>
      <w:bookmarkEnd w:id="12"/>
      <w:r w:rsidRPr="00F82CA5">
        <w:t>Unit Sector(s)</w:t>
      </w:r>
    </w:p>
    <w:tbl>
      <w:tblPr>
        <w:tblW w:w="0" w:type="auto"/>
        <w:tblLayout w:type="fixed"/>
        <w:tblCellMar>
          <w:left w:w="62" w:type="dxa"/>
          <w:right w:w="62" w:type="dxa"/>
        </w:tblCellMar>
        <w:tblLook w:val="0000"/>
      </w:tblPr>
      <w:tblGrid>
        <w:gridCol w:w="2570"/>
        <w:gridCol w:w="5952"/>
      </w:tblGrid>
      <w:tr w:rsidTr="00052ECC">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BodyText"/>
            </w:pPr>
            <w:r w:rsidRPr="00F82CA5">
              <w:t>Telecommunications</w:t>
            </w:r>
          </w:p>
        </w:tc>
      </w:tr>
    </w:tbl>
    <w:p w:rsidR="00052ECC" w:rsidP="00F82CA5">
      <w:pPr>
        <w:pStyle w:val="BodyText"/>
      </w:pPr>
    </w:p>
    <w:p w:rsidR="00052ECC" w:rsidP="00F82CA5">
      <w:pPr>
        <w:pStyle w:val="BodyText"/>
      </w:pPr>
    </w:p>
    <w:p w:rsidR="00000000" w:rsidRPr="00F82CA5" w:rsidP="00F82CA5">
      <w:pPr>
        <w:pStyle w:val="Heading1"/>
      </w:pPr>
      <w:bookmarkStart w:id="13" w:name="O_209308"/>
      <w:bookmarkEnd w:id="13"/>
      <w:r w:rsidRPr="00F82CA5">
        <w:t>Co-requisite units</w:t>
      </w:r>
    </w:p>
    <w:tbl>
      <w:tblPr>
        <w:tblW w:w="0" w:type="auto"/>
        <w:tblLayout w:type="fixed"/>
        <w:tblCellMar>
          <w:left w:w="62" w:type="dxa"/>
          <w:right w:w="62" w:type="dxa"/>
        </w:tblCellMar>
        <w:tblLook w:val="0000"/>
      </w:tblPr>
      <w:tblGrid>
        <w:gridCol w:w="2641"/>
        <w:gridCol w:w="1322"/>
        <w:gridCol w:w="4559"/>
      </w:tblGrid>
      <w:tr w:rsidTr="00052EC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p>
        </w:tc>
      </w:tr>
      <w:tr w:rsidTr="00052E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p>
        </w:tc>
      </w:tr>
      <w:tr w:rsidTr="00052E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BodyText"/>
            </w:pPr>
          </w:p>
        </w:tc>
      </w:tr>
    </w:tbl>
    <w:p w:rsidR="00052ECC" w:rsidP="00F82CA5">
      <w:pPr>
        <w:pStyle w:val="BodyText"/>
      </w:pPr>
    </w:p>
    <w:p w:rsidR="00052ECC" w:rsidP="00F82CA5">
      <w:pPr>
        <w:pStyle w:val="BodyText"/>
      </w:pPr>
    </w:p>
    <w:p w:rsidR="00000000" w:rsidRPr="00F82CA5" w:rsidP="00F82CA5">
      <w:pPr>
        <w:pStyle w:val="Heading1"/>
      </w:pPr>
      <w:bookmarkStart w:id="14" w:name="O_209310"/>
      <w:bookmarkEnd w:id="14"/>
      <w:r w:rsidRPr="00F82CA5">
        <w:t>Competency field</w:t>
      </w:r>
    </w:p>
    <w:tbl>
      <w:tblPr>
        <w:tblW w:w="0" w:type="auto"/>
        <w:tblLayout w:type="fixed"/>
        <w:tblCellMar>
          <w:left w:w="62" w:type="dxa"/>
          <w:right w:w="62" w:type="dxa"/>
        </w:tblCellMar>
        <w:tblLook w:val="0000"/>
      </w:tblPr>
      <w:tblGrid>
        <w:gridCol w:w="2779"/>
        <w:gridCol w:w="5743"/>
      </w:tblGrid>
      <w:tr w:rsidTr="00052ECC">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CA5">
            <w:pPr>
              <w:pStyle w:val="BodyText"/>
              <w:rPr>
                <w:lang w:val="en-NZ"/>
              </w:rPr>
            </w:pPr>
            <w:r w:rsidRPr="00F82CA5">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CA5" w:rsidP="00F82CA5">
            <w:pPr>
              <w:pStyle w:val="BodyText"/>
            </w:pPr>
            <w:r w:rsidRPr="00F82CA5">
              <w:t>Radio frequency networks</w:t>
            </w:r>
          </w:p>
        </w:tc>
      </w:tr>
    </w:tbl>
    <w:p w:rsidR="00052ECC" w:rsidP="00F82CA5">
      <w:pPr>
        <w:pStyle w:val="BodyText"/>
      </w:pPr>
    </w:p>
    <w:p w:rsidR="00052ECC" w:rsidP="00F82CA5">
      <w:pPr>
        <w:pStyle w:val="BodyText"/>
      </w:pPr>
    </w:p>
    <w:p w:rsidR="00000000" w:rsidRPr="00F82CA5" w:rsidP="00F82CA5"/>
    <w:sectPr w:rsidSect="00F82C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C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2ECC" w:rsidP="00052EC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C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ECC" w:rsidP="00F82C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52ECC" w:rsidP="00F82C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2ECC" w:rsidP="00F82C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C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CA5" w:rsidRPr="00052ECC" w:rsidP="00052E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C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ECC" w:rsidRPr="002D2AF8" w:rsidP="00F82CA5">
    <w:pPr>
      <w:pStyle w:val="Header"/>
      <w:framePr w:wrap="around"/>
    </w:pPr>
    <w:r>
      <w:fldChar w:fldCharType="begin"/>
    </w:r>
    <w:r>
      <w:instrText xml:space="preserve"> TITLE   \* MERGEFORMAT </w:instrText>
    </w:r>
    <w:r>
      <w:fldChar w:fldCharType="separate"/>
    </w:r>
    <w:r>
      <w:t>ICTRFN3175A Operate and maintain radio communications technical instruments and field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52ECC" w:rsidP="00F82C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8CAE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B81F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08E6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C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CA5"/>
    <w:pPr>
      <w:spacing w:before="360" w:after="60"/>
      <w:outlineLvl w:val="0"/>
    </w:pPr>
    <w:rPr>
      <w:sz w:val="32"/>
    </w:rPr>
  </w:style>
  <w:style w:type="paragraph" w:styleId="Heading2">
    <w:name w:val="heading 2"/>
    <w:basedOn w:val="HeadingBase"/>
    <w:next w:val="BodyText"/>
    <w:link w:val="Heading2Char"/>
    <w:qFormat/>
    <w:rsid w:val="00F82CA5"/>
    <w:pPr>
      <w:keepLines/>
      <w:spacing w:before="240" w:after="120"/>
      <w:outlineLvl w:val="1"/>
    </w:pPr>
    <w:rPr>
      <w:sz w:val="28"/>
      <w:szCs w:val="40"/>
    </w:rPr>
  </w:style>
  <w:style w:type="paragraph" w:styleId="Heading3">
    <w:name w:val="heading 3"/>
    <w:basedOn w:val="HeadingBase"/>
    <w:next w:val="BodyText"/>
    <w:link w:val="Heading3Char"/>
    <w:qFormat/>
    <w:rsid w:val="00F82CA5"/>
    <w:pPr>
      <w:spacing w:before="180" w:after="120"/>
      <w:outlineLvl w:val="2"/>
    </w:pPr>
    <w:rPr>
      <w:spacing w:val="-10"/>
      <w:kern w:val="32"/>
    </w:rPr>
  </w:style>
  <w:style w:type="paragraph" w:styleId="Heading4">
    <w:name w:val="heading 4"/>
    <w:basedOn w:val="HeadingBase"/>
    <w:next w:val="BodyText"/>
    <w:link w:val="Heading4Char"/>
    <w:qFormat/>
    <w:rsid w:val="00F82CA5"/>
    <w:pPr>
      <w:spacing w:before="160" w:after="120"/>
      <w:outlineLvl w:val="3"/>
    </w:pPr>
    <w:rPr>
      <w:sz w:val="22"/>
    </w:rPr>
  </w:style>
  <w:style w:type="paragraph" w:styleId="Heading5">
    <w:name w:val="heading 5"/>
    <w:basedOn w:val="HeadingBase"/>
    <w:next w:val="Normal"/>
    <w:link w:val="Heading5Char"/>
    <w:qFormat/>
    <w:rsid w:val="00F82CA5"/>
    <w:pPr>
      <w:spacing w:before="80"/>
      <w:outlineLvl w:val="4"/>
    </w:pPr>
    <w:rPr>
      <w:color w:val="918585"/>
      <w:sz w:val="20"/>
    </w:rPr>
  </w:style>
  <w:style w:type="paragraph" w:styleId="Heading6">
    <w:name w:val="heading 6"/>
    <w:basedOn w:val="HeadingBase"/>
    <w:next w:val="Normal"/>
    <w:link w:val="Heading6Char"/>
    <w:qFormat/>
    <w:rsid w:val="00F82CA5"/>
    <w:pPr>
      <w:spacing w:before="60"/>
      <w:outlineLvl w:val="5"/>
    </w:pPr>
    <w:rPr>
      <w:color w:val="918585"/>
      <w:sz w:val="20"/>
    </w:rPr>
  </w:style>
  <w:style w:type="paragraph" w:styleId="Heading7">
    <w:name w:val="heading 7"/>
    <w:basedOn w:val="Normal"/>
    <w:next w:val="Normal"/>
    <w:link w:val="Heading7Char"/>
    <w:qFormat/>
    <w:rsid w:val="00F82CA5"/>
    <w:pPr>
      <w:ind w:left="720"/>
      <w:outlineLvl w:val="6"/>
    </w:pPr>
    <w:rPr>
      <w:i/>
    </w:rPr>
  </w:style>
  <w:style w:type="paragraph" w:styleId="Heading8">
    <w:name w:val="heading 8"/>
    <w:basedOn w:val="Normal"/>
    <w:next w:val="Normal"/>
    <w:link w:val="Heading8Char"/>
    <w:qFormat/>
    <w:rsid w:val="00F82CA5"/>
    <w:pPr>
      <w:ind w:left="720"/>
      <w:outlineLvl w:val="7"/>
    </w:pPr>
    <w:rPr>
      <w:i/>
    </w:rPr>
  </w:style>
  <w:style w:type="paragraph" w:styleId="Heading9">
    <w:name w:val="heading 9"/>
    <w:basedOn w:val="Normal"/>
    <w:next w:val="Normal"/>
    <w:link w:val="Heading9Char"/>
    <w:qFormat/>
    <w:rsid w:val="00F82CA5"/>
    <w:pPr>
      <w:ind w:left="720"/>
      <w:outlineLvl w:val="8"/>
    </w:pPr>
    <w:rPr>
      <w:i/>
    </w:rPr>
  </w:style>
  <w:style w:type="character" w:default="1" w:styleId="DefaultParagraphFont">
    <w:name w:val="Default Paragraph Font"/>
    <w:uiPriority w:val="1"/>
    <w:unhideWhenUsed/>
    <w:rsid w:val="00F82C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CA5"/>
  </w:style>
  <w:style w:type="character" w:customStyle="1" w:styleId="Heading1Char">
    <w:name w:val="Heading 1 Char"/>
    <w:basedOn w:val="DefaultParagraphFont"/>
    <w:link w:val="Heading1"/>
    <w:rsid w:val="00F82CA5"/>
    <w:rPr>
      <w:rFonts w:ascii="Times New Roman" w:eastAsia="Times New Roman" w:hAnsi="Times New Roman" w:cs="Times New Roman"/>
      <w:b/>
      <w:sz w:val="32"/>
      <w:szCs w:val="20"/>
      <w:lang w:eastAsia="en-US"/>
    </w:rPr>
  </w:style>
  <w:style w:type="paragraph" w:styleId="BodyText">
    <w:name w:val="Body Text"/>
    <w:basedOn w:val="Normal"/>
    <w:link w:val="BodyTextChar"/>
    <w:rsid w:val="00F82C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2CA5"/>
    <w:rPr>
      <w:rFonts w:ascii="Times New Roman" w:eastAsia="Times New Roman" w:hAnsi="Times New Roman" w:cs="Times New Roman"/>
      <w:sz w:val="24"/>
      <w:lang w:eastAsia="en-US"/>
    </w:rPr>
  </w:style>
  <w:style w:type="paragraph" w:styleId="Footer">
    <w:name w:val="footer"/>
    <w:basedOn w:val="Normal"/>
    <w:link w:val="FooterChar"/>
    <w:rsid w:val="00F82C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CA5"/>
    <w:rPr>
      <w:rFonts w:ascii="Times New Roman" w:eastAsia="Times New Roman" w:hAnsi="Times New Roman" w:cs="Times New Roman"/>
      <w:sz w:val="16"/>
      <w:lang w:eastAsia="en-US"/>
    </w:rPr>
  </w:style>
  <w:style w:type="paragraph" w:styleId="List">
    <w:name w:val="List"/>
    <w:basedOn w:val="BodyText"/>
    <w:next w:val="BodyText"/>
    <w:rsid w:val="00F82CA5"/>
    <w:pPr>
      <w:tabs>
        <w:tab w:val="left" w:pos="340"/>
      </w:tabs>
      <w:spacing w:before="60" w:after="60"/>
      <w:ind w:left="340" w:hanging="340"/>
    </w:pPr>
  </w:style>
  <w:style w:type="paragraph" w:styleId="ListBullet">
    <w:name w:val="List Bullet"/>
    <w:basedOn w:val="List"/>
    <w:rsid w:val="00F82CA5"/>
    <w:pPr>
      <w:numPr>
        <w:numId w:val="13"/>
      </w:numPr>
      <w:tabs>
        <w:tab w:val="clear" w:pos="340"/>
      </w:tabs>
      <w:spacing w:before="40" w:after="40"/>
    </w:pPr>
  </w:style>
  <w:style w:type="character" w:customStyle="1" w:styleId="SpecialBold">
    <w:name w:val="Special Bold"/>
    <w:basedOn w:val="DefaultParagraphFont"/>
    <w:rsid w:val="00F82CA5"/>
    <w:rPr>
      <w:b/>
      <w:spacing w:val="0"/>
    </w:rPr>
  </w:style>
  <w:style w:type="paragraph" w:styleId="ListBullet2">
    <w:name w:val="List Bullet 2"/>
    <w:basedOn w:val="List2"/>
    <w:rsid w:val="00F82CA5"/>
    <w:pPr>
      <w:numPr>
        <w:numId w:val="14"/>
      </w:numPr>
      <w:tabs>
        <w:tab w:val="clear" w:pos="680"/>
      </w:tabs>
    </w:pPr>
  </w:style>
  <w:style w:type="paragraph" w:customStyle="1" w:styleId="SuperHeading">
    <w:name w:val="SuperHeading"/>
    <w:basedOn w:val="Normal"/>
    <w:rsid w:val="00F82CA5"/>
    <w:pPr>
      <w:spacing w:before="240" w:after="120"/>
      <w:outlineLvl w:val="0"/>
    </w:pPr>
    <w:rPr>
      <w:rFonts w:ascii="Times New Roman" w:hAnsi="Times New Roman"/>
      <w:b/>
      <w:sz w:val="28"/>
    </w:rPr>
  </w:style>
  <w:style w:type="paragraph" w:customStyle="1" w:styleId="AllowPageBreak">
    <w:name w:val="AllowPageBreak"/>
    <w:rsid w:val="00F82C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2CA5"/>
    <w:pPr>
      <w:tabs>
        <w:tab w:val="left" w:pos="680"/>
      </w:tabs>
      <w:spacing w:before="60" w:after="60"/>
      <w:ind w:left="680" w:hanging="340"/>
    </w:pPr>
  </w:style>
  <w:style w:type="character" w:customStyle="1" w:styleId="BoldandItalics">
    <w:name w:val="Bold and Italics"/>
    <w:qFormat/>
    <w:rsid w:val="00F82CA5"/>
    <w:rPr>
      <w:b/>
      <w:i/>
      <w:u w:val="none"/>
    </w:rPr>
  </w:style>
  <w:style w:type="character" w:customStyle="1" w:styleId="Heading2Char">
    <w:name w:val="Heading 2 Char"/>
    <w:basedOn w:val="DefaultParagraphFont"/>
    <w:link w:val="Heading2"/>
    <w:rsid w:val="00F82C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C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C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C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C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C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C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CA5"/>
    <w:rPr>
      <w:rFonts w:ascii="Courier New" w:eastAsia="Times New Roman" w:hAnsi="Courier New" w:cs="Times New Roman"/>
      <w:i/>
      <w:szCs w:val="20"/>
      <w:lang w:eastAsia="en-US"/>
    </w:rPr>
  </w:style>
  <w:style w:type="paragraph" w:customStyle="1" w:styleId="HeadingBase">
    <w:name w:val="Heading Base"/>
    <w:rsid w:val="00F82C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CA5"/>
    <w:pPr>
      <w:tabs>
        <w:tab w:val="right" w:leader="dot" w:pos="9072"/>
      </w:tabs>
      <w:ind w:left="567"/>
    </w:pPr>
    <w:rPr>
      <w:szCs w:val="22"/>
    </w:rPr>
  </w:style>
  <w:style w:type="paragraph" w:customStyle="1" w:styleId="TOCBase">
    <w:name w:val="TOC Base"/>
    <w:rsid w:val="00F82C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CA5"/>
    <w:pPr>
      <w:tabs>
        <w:tab w:val="right" w:leader="dot" w:pos="9072"/>
      </w:tabs>
      <w:spacing w:before="40" w:after="40"/>
      <w:ind w:left="284"/>
    </w:pPr>
    <w:rPr>
      <w:rFonts w:ascii="Times New Roman" w:hAnsi="Times New Roman"/>
    </w:rPr>
  </w:style>
  <w:style w:type="paragraph" w:styleId="TOC1">
    <w:name w:val="toc 1"/>
    <w:basedOn w:val="TOCBase"/>
    <w:next w:val="Normal"/>
    <w:rsid w:val="00F82C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2CA5"/>
    <w:pPr>
      <w:spacing w:before="5040"/>
      <w:jc w:val="center"/>
    </w:pPr>
    <w:rPr>
      <w:sz w:val="48"/>
      <w:szCs w:val="72"/>
      <w:lang w:val="en-US"/>
    </w:rPr>
  </w:style>
  <w:style w:type="character" w:customStyle="1" w:styleId="TitleChar">
    <w:name w:val="Title Char"/>
    <w:basedOn w:val="DefaultParagraphFont"/>
    <w:link w:val="Title"/>
    <w:rsid w:val="00F82C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CA5"/>
    <w:pPr>
      <w:tabs>
        <w:tab w:val="left" w:pos="3600"/>
        <w:tab w:val="left" w:pos="3958"/>
      </w:tabs>
    </w:pPr>
  </w:style>
  <w:style w:type="paragraph" w:customStyle="1" w:styleId="Note">
    <w:name w:val="Note"/>
    <w:basedOn w:val="BodyText"/>
    <w:rsid w:val="00F82C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CA5"/>
    <w:pPr>
      <w:framePr w:wrap="auto" w:hAnchor="text" w:y="6049"/>
    </w:pPr>
    <w:rPr>
      <w:color w:val="000000"/>
      <w:sz w:val="40"/>
    </w:rPr>
  </w:style>
  <w:style w:type="paragraph" w:customStyle="1" w:styleId="TOCTitle">
    <w:name w:val="TOCTitle"/>
    <w:basedOn w:val="Heading1"/>
    <w:rsid w:val="00F82CA5"/>
    <w:pPr>
      <w:spacing w:after="240"/>
      <w:jc w:val="center"/>
      <w:outlineLvl w:val="9"/>
    </w:pPr>
    <w:rPr>
      <w:caps/>
    </w:rPr>
  </w:style>
  <w:style w:type="paragraph" w:customStyle="1" w:styleId="Version">
    <w:name w:val="Version"/>
    <w:rsid w:val="00F82C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2CA5"/>
    <w:pPr>
      <w:keepNext w:val="0"/>
      <w:tabs>
        <w:tab w:val="right" w:pos="4176"/>
      </w:tabs>
      <w:ind w:left="198" w:hanging="198"/>
    </w:pPr>
    <w:rPr>
      <w:rFonts w:ascii="Garamond" w:hAnsi="Garamond"/>
    </w:rPr>
  </w:style>
  <w:style w:type="paragraph" w:styleId="IndexHeading">
    <w:name w:val="index heading"/>
    <w:basedOn w:val="Normal"/>
    <w:next w:val="Index1"/>
    <w:semiHidden/>
    <w:rsid w:val="00F82CA5"/>
    <w:pPr>
      <w:spacing w:before="120" w:after="120"/>
    </w:pPr>
    <w:rPr>
      <w:rFonts w:ascii="Arial" w:hAnsi="Arial"/>
      <w:b/>
      <w:color w:val="918585"/>
      <w:sz w:val="24"/>
    </w:rPr>
  </w:style>
  <w:style w:type="paragraph" w:styleId="Header">
    <w:name w:val="header"/>
    <w:basedOn w:val="Normal"/>
    <w:link w:val="HeaderChar"/>
    <w:rsid w:val="00F82C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CA5"/>
    <w:rPr>
      <w:rFonts w:ascii="Times New Roman" w:eastAsia="Times New Roman" w:hAnsi="Times New Roman" w:cs="Times New Roman"/>
      <w:sz w:val="16"/>
      <w:szCs w:val="20"/>
      <w:lang w:val="en-GB" w:eastAsia="en-US"/>
    </w:rPr>
  </w:style>
  <w:style w:type="paragraph" w:customStyle="1" w:styleId="Chapter">
    <w:name w:val="Chapter"/>
    <w:basedOn w:val="Normal"/>
    <w:rsid w:val="00F82CA5"/>
    <w:pPr>
      <w:spacing w:before="240"/>
    </w:pPr>
    <w:rPr>
      <w:rFonts w:ascii="Times New Roman" w:hAnsi="Times New Roman"/>
      <w:smallCaps/>
      <w:spacing w:val="80"/>
      <w:sz w:val="28"/>
    </w:rPr>
  </w:style>
  <w:style w:type="paragraph" w:customStyle="1" w:styleId="InChapter">
    <w:name w:val="InChapter"/>
    <w:basedOn w:val="Heading3"/>
    <w:rsid w:val="00F82CA5"/>
    <w:pPr>
      <w:spacing w:after="240"/>
      <w:outlineLvl w:val="9"/>
    </w:pPr>
    <w:rPr>
      <w:noProof/>
    </w:rPr>
  </w:style>
  <w:style w:type="paragraph" w:styleId="Index2">
    <w:name w:val="index 2"/>
    <w:basedOn w:val="Normal"/>
    <w:next w:val="Normal"/>
    <w:semiHidden/>
    <w:rsid w:val="00F82CA5"/>
    <w:pPr>
      <w:tabs>
        <w:tab w:val="right" w:pos="4176"/>
      </w:tabs>
      <w:ind w:left="568" w:hanging="284"/>
    </w:pPr>
    <w:rPr>
      <w:rFonts w:ascii="Garamond" w:hAnsi="Garamond"/>
    </w:rPr>
  </w:style>
  <w:style w:type="paragraph" w:customStyle="1" w:styleId="Byline">
    <w:name w:val="Byline"/>
    <w:rsid w:val="00F82C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CA5"/>
    <w:pPr>
      <w:tabs>
        <w:tab w:val="clear" w:pos="3600"/>
        <w:tab w:val="clear" w:pos="3958"/>
      </w:tabs>
      <w:jc w:val="right"/>
    </w:pPr>
  </w:style>
  <w:style w:type="character" w:styleId="Emphasis">
    <w:name w:val="Emphasis"/>
    <w:basedOn w:val="DefaultParagraphFont"/>
    <w:qFormat/>
    <w:rsid w:val="00F82CA5"/>
    <w:rPr>
      <w:i/>
    </w:rPr>
  </w:style>
  <w:style w:type="paragraph" w:styleId="Caption">
    <w:name w:val="caption"/>
    <w:basedOn w:val="BodyText"/>
    <w:next w:val="Normal"/>
    <w:qFormat/>
    <w:rsid w:val="00F82CA5"/>
    <w:pPr>
      <w:framePr w:w="2268" w:hSpace="181" w:vSpace="181" w:wrap="around" w:vAnchor="text" w:hAnchor="page" w:x="1135" w:y="285" w:anchorLock="1"/>
    </w:pPr>
    <w:rPr>
      <w:i/>
    </w:rPr>
  </w:style>
  <w:style w:type="paragraph" w:customStyle="1" w:styleId="MiniTOCTitle">
    <w:name w:val="MiniTOCTitle"/>
    <w:basedOn w:val="Heading4"/>
    <w:rsid w:val="00F82CA5"/>
    <w:pPr>
      <w:spacing w:before="240"/>
      <w:outlineLvl w:val="9"/>
    </w:pPr>
    <w:rPr>
      <w:noProof/>
      <w:sz w:val="24"/>
    </w:rPr>
  </w:style>
  <w:style w:type="paragraph" w:customStyle="1" w:styleId="MiniTOCItem">
    <w:name w:val="MiniTOCItem"/>
    <w:basedOn w:val="ListBullet"/>
    <w:rsid w:val="00F82CA5"/>
    <w:pPr>
      <w:numPr>
        <w:numId w:val="0"/>
      </w:numPr>
      <w:tabs>
        <w:tab w:val="right" w:leader="dot" w:pos="6521"/>
      </w:tabs>
      <w:spacing w:before="0" w:after="0"/>
    </w:pPr>
  </w:style>
  <w:style w:type="paragraph" w:customStyle="1" w:styleId="TOFTitle">
    <w:name w:val="TOFTitle"/>
    <w:basedOn w:val="TOCTitle"/>
    <w:rsid w:val="00F82CA5"/>
  </w:style>
  <w:style w:type="paragraph" w:styleId="TableofFigures">
    <w:name w:val="table of figures"/>
    <w:basedOn w:val="Normal"/>
    <w:next w:val="Normal"/>
    <w:semiHidden/>
    <w:rsid w:val="00F82CA5"/>
    <w:pPr>
      <w:tabs>
        <w:tab w:val="right" w:leader="dot" w:pos="9072"/>
      </w:tabs>
      <w:ind w:left="970" w:hanging="403"/>
    </w:pPr>
    <w:rPr>
      <w:rFonts w:ascii="Times New Roman" w:hAnsi="Times New Roman"/>
      <w:b/>
    </w:rPr>
  </w:style>
  <w:style w:type="paragraph" w:styleId="ListNumber">
    <w:name w:val="List Number"/>
    <w:basedOn w:val="List"/>
    <w:rsid w:val="00F82CA5"/>
    <w:pPr>
      <w:numPr>
        <w:numId w:val="11"/>
      </w:numPr>
    </w:pPr>
  </w:style>
  <w:style w:type="character" w:customStyle="1" w:styleId="WingdingSymbols">
    <w:name w:val="Wingding Symbols"/>
    <w:rsid w:val="00F82CA5"/>
    <w:rPr>
      <w:rFonts w:ascii="Wingdings" w:hAnsi="Wingdings"/>
    </w:rPr>
  </w:style>
  <w:style w:type="paragraph" w:customStyle="1" w:styleId="TableHeading">
    <w:name w:val="Table Heading"/>
    <w:basedOn w:val="HeadingBase"/>
    <w:rsid w:val="00F82CA5"/>
    <w:pPr>
      <w:keepLines/>
      <w:pBdr>
        <w:bottom w:val="single" w:sz="6" w:space="1" w:color="918585"/>
      </w:pBdr>
      <w:spacing w:before="240"/>
    </w:pPr>
  </w:style>
  <w:style w:type="character" w:customStyle="1" w:styleId="HotSpot">
    <w:name w:val="HotSpot"/>
    <w:rsid w:val="00F82CA5"/>
    <w:rPr>
      <w:color w:val="0033CC"/>
      <w:u w:val="none"/>
    </w:rPr>
  </w:style>
  <w:style w:type="paragraph" w:customStyle="1" w:styleId="BodyTextRight">
    <w:name w:val="Body Text Right"/>
    <w:basedOn w:val="BodyText"/>
    <w:rsid w:val="00F82CA5"/>
    <w:pPr>
      <w:spacing w:before="0" w:after="0"/>
      <w:jc w:val="right"/>
    </w:pPr>
  </w:style>
  <w:style w:type="paragraph" w:styleId="Index3">
    <w:name w:val="index 3"/>
    <w:basedOn w:val="ListNumber2"/>
    <w:next w:val="Normal"/>
    <w:semiHidden/>
    <w:rsid w:val="00F82CA5"/>
    <w:pPr>
      <w:numPr>
        <w:numId w:val="0"/>
      </w:numPr>
      <w:tabs>
        <w:tab w:val="right" w:leader="dot" w:pos="4176"/>
      </w:tabs>
    </w:pPr>
  </w:style>
  <w:style w:type="paragraph" w:styleId="ListNumber2">
    <w:name w:val="List Number 2"/>
    <w:basedOn w:val="List2"/>
    <w:rsid w:val="00F82CA5"/>
    <w:pPr>
      <w:numPr>
        <w:numId w:val="10"/>
      </w:numPr>
      <w:tabs>
        <w:tab w:val="clear" w:pos="1060"/>
      </w:tabs>
    </w:pPr>
  </w:style>
  <w:style w:type="paragraph" w:customStyle="1" w:styleId="MarginNote">
    <w:name w:val="Margin Note"/>
    <w:basedOn w:val="BodyText"/>
    <w:rsid w:val="00F82C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C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C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CA5"/>
    <w:rPr>
      <w:sz w:val="32"/>
    </w:rPr>
  </w:style>
  <w:style w:type="paragraph" w:customStyle="1" w:styleId="HeadingProcedure">
    <w:name w:val="Heading Procedure"/>
    <w:basedOn w:val="HeadingBase"/>
    <w:next w:val="Normal"/>
    <w:rsid w:val="00F82CA5"/>
    <w:pPr>
      <w:tabs>
        <w:tab w:val="left" w:pos="0"/>
      </w:tabs>
      <w:spacing w:before="120" w:after="60"/>
    </w:pPr>
    <w:rPr>
      <w:i/>
      <w:color w:val="918585"/>
      <w:sz w:val="22"/>
    </w:rPr>
  </w:style>
  <w:style w:type="paragraph" w:customStyle="1" w:styleId="TableBodyText">
    <w:name w:val="Table Body Text"/>
    <w:basedOn w:val="BodyText"/>
    <w:rsid w:val="00F82CA5"/>
    <w:pPr>
      <w:spacing w:before="60" w:after="60"/>
    </w:pPr>
  </w:style>
  <w:style w:type="paragraph" w:styleId="ListContinue">
    <w:name w:val="List Continue"/>
    <w:basedOn w:val="List"/>
    <w:rsid w:val="00F82CA5"/>
    <w:pPr>
      <w:ind w:firstLine="0"/>
    </w:pPr>
  </w:style>
  <w:style w:type="paragraph" w:customStyle="1" w:styleId="ListNote">
    <w:name w:val="List Note"/>
    <w:basedOn w:val="List"/>
    <w:rsid w:val="00F82CA5"/>
    <w:pPr>
      <w:pBdr>
        <w:top w:val="single" w:sz="6" w:space="2" w:color="918585"/>
        <w:bottom w:val="single" w:sz="6" w:space="2" w:color="918585"/>
      </w:pBdr>
      <w:tabs>
        <w:tab w:val="left" w:pos="1021"/>
      </w:tabs>
      <w:ind w:firstLine="0"/>
    </w:pPr>
  </w:style>
  <w:style w:type="paragraph" w:customStyle="1" w:styleId="Warning">
    <w:name w:val="Warning"/>
    <w:basedOn w:val="BodyText"/>
    <w:rsid w:val="00F82CA5"/>
    <w:pPr>
      <w:shd w:val="clear" w:color="auto" w:fill="D9D9D9"/>
      <w:tabs>
        <w:tab w:val="left" w:pos="992"/>
      </w:tabs>
      <w:ind w:left="119" w:right="119"/>
    </w:pPr>
    <w:rPr>
      <w:sz w:val="20"/>
    </w:rPr>
  </w:style>
  <w:style w:type="paragraph" w:customStyle="1" w:styleId="MarginIcons">
    <w:name w:val="Margin Icons"/>
    <w:basedOn w:val="BodyText"/>
    <w:rsid w:val="00F82C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CA5"/>
    <w:rPr>
      <w:rFonts w:ascii="Courier New" w:hAnsi="Courier New"/>
    </w:rPr>
  </w:style>
  <w:style w:type="paragraph" w:customStyle="1" w:styleId="NoteBullet">
    <w:name w:val="Note Bullet"/>
    <w:basedOn w:val="Note"/>
    <w:rsid w:val="00F82CA5"/>
    <w:pPr>
      <w:tabs>
        <w:tab w:val="clear" w:pos="680"/>
      </w:tabs>
      <w:spacing w:before="60" w:after="60"/>
    </w:pPr>
  </w:style>
  <w:style w:type="paragraph" w:customStyle="1" w:styleId="SubHeading2">
    <w:name w:val="SubHeading2"/>
    <w:basedOn w:val="HeadingBase"/>
    <w:rsid w:val="00F82CA5"/>
    <w:pPr>
      <w:spacing w:before="240" w:after="60"/>
    </w:pPr>
    <w:rPr>
      <w:sz w:val="20"/>
    </w:rPr>
  </w:style>
  <w:style w:type="paragraph" w:customStyle="1" w:styleId="SubHeading1">
    <w:name w:val="SubHeading1"/>
    <w:basedOn w:val="HeadingBase"/>
    <w:rsid w:val="00F82CA5"/>
    <w:pPr>
      <w:spacing w:before="240" w:after="60"/>
    </w:pPr>
    <w:rPr>
      <w:color w:val="918585"/>
      <w:sz w:val="22"/>
    </w:rPr>
  </w:style>
  <w:style w:type="paragraph" w:customStyle="1" w:styleId="SideHeading">
    <w:name w:val="Side Heading"/>
    <w:basedOn w:val="HeadingBase"/>
    <w:rsid w:val="00F82C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CA5"/>
    <w:pPr>
      <w:numPr>
        <w:numId w:val="12"/>
      </w:numPr>
    </w:pPr>
  </w:style>
  <w:style w:type="paragraph" w:styleId="PlainText">
    <w:name w:val="Plain Text"/>
    <w:basedOn w:val="Normal"/>
    <w:link w:val="PlainTextChar"/>
    <w:rsid w:val="00F82CA5"/>
    <w:rPr>
      <w:sz w:val="20"/>
    </w:rPr>
  </w:style>
  <w:style w:type="character" w:customStyle="1" w:styleId="PlainTextChar">
    <w:name w:val="Plain Text Char"/>
    <w:basedOn w:val="DefaultParagraphFont"/>
    <w:link w:val="PlainText"/>
    <w:rsid w:val="00F82CA5"/>
    <w:rPr>
      <w:rFonts w:ascii="Courier New" w:eastAsia="Times New Roman" w:hAnsi="Courier New" w:cs="Times New Roman"/>
      <w:sz w:val="20"/>
      <w:szCs w:val="20"/>
      <w:lang w:eastAsia="en-US"/>
    </w:rPr>
  </w:style>
  <w:style w:type="character" w:customStyle="1" w:styleId="MenuOption">
    <w:name w:val="Menu Option"/>
    <w:basedOn w:val="DefaultParagraphFont"/>
    <w:rsid w:val="00F82CA5"/>
    <w:rPr>
      <w:b/>
      <w:smallCaps/>
    </w:rPr>
  </w:style>
  <w:style w:type="paragraph" w:customStyle="1" w:styleId="TableListNumber">
    <w:name w:val="Table List Number"/>
    <w:basedOn w:val="ListNumber"/>
    <w:rsid w:val="00F82CA5"/>
    <w:pPr>
      <w:numPr>
        <w:numId w:val="0"/>
      </w:numPr>
    </w:pPr>
  </w:style>
  <w:style w:type="paragraph" w:styleId="TOC4">
    <w:name w:val="toc 4"/>
    <w:basedOn w:val="TOCBase"/>
    <w:next w:val="Normal"/>
    <w:semiHidden/>
    <w:rsid w:val="00F82CA5"/>
    <w:pPr>
      <w:tabs>
        <w:tab w:val="right" w:leader="dot" w:pos="9071"/>
      </w:tabs>
      <w:ind w:left="1701"/>
    </w:pPr>
  </w:style>
  <w:style w:type="paragraph" w:customStyle="1" w:styleId="ListAlpha">
    <w:name w:val="List Alpha"/>
    <w:basedOn w:val="List"/>
    <w:rsid w:val="00F82CA5"/>
    <w:pPr>
      <w:numPr>
        <w:numId w:val="9"/>
      </w:numPr>
    </w:pPr>
  </w:style>
  <w:style w:type="paragraph" w:customStyle="1" w:styleId="ListAlpha2">
    <w:name w:val="List Alpha 2"/>
    <w:basedOn w:val="List2"/>
    <w:rsid w:val="00F82CA5"/>
    <w:pPr>
      <w:numPr>
        <w:numId w:val="8"/>
      </w:numPr>
    </w:pPr>
  </w:style>
  <w:style w:type="paragraph" w:styleId="List3">
    <w:name w:val="List 3"/>
    <w:basedOn w:val="BodyText"/>
    <w:rsid w:val="00F82CA5"/>
    <w:pPr>
      <w:tabs>
        <w:tab w:val="left" w:pos="1021"/>
      </w:tabs>
      <w:spacing w:before="60" w:after="60"/>
      <w:ind w:left="1020" w:hanging="340"/>
    </w:pPr>
  </w:style>
  <w:style w:type="paragraph" w:styleId="List4">
    <w:name w:val="List 4"/>
    <w:basedOn w:val="BodyText"/>
    <w:rsid w:val="00F82CA5"/>
    <w:pPr>
      <w:tabs>
        <w:tab w:val="left" w:pos="1361"/>
      </w:tabs>
      <w:spacing w:before="60" w:after="60"/>
      <w:ind w:left="1361" w:hanging="340"/>
    </w:pPr>
  </w:style>
  <w:style w:type="paragraph" w:styleId="List5">
    <w:name w:val="List 5"/>
    <w:basedOn w:val="BodyText"/>
    <w:rsid w:val="00F82CA5"/>
    <w:pPr>
      <w:tabs>
        <w:tab w:val="left" w:pos="1701"/>
      </w:tabs>
      <w:spacing w:before="60" w:after="60"/>
      <w:ind w:left="1701" w:hanging="340"/>
    </w:pPr>
  </w:style>
  <w:style w:type="paragraph" w:styleId="ListBullet3">
    <w:name w:val="List Bullet 3"/>
    <w:basedOn w:val="List3"/>
    <w:rsid w:val="00F82CA5"/>
    <w:pPr>
      <w:numPr>
        <w:numId w:val="15"/>
      </w:numPr>
      <w:tabs>
        <w:tab w:val="clear" w:pos="1021"/>
      </w:tabs>
      <w:ind w:left="1037" w:hanging="357"/>
    </w:pPr>
  </w:style>
  <w:style w:type="paragraph" w:styleId="ListBullet4">
    <w:name w:val="List Bullet 4"/>
    <w:basedOn w:val="List4"/>
    <w:rsid w:val="00F82CA5"/>
    <w:pPr>
      <w:numPr>
        <w:numId w:val="3"/>
      </w:numPr>
    </w:pPr>
  </w:style>
  <w:style w:type="paragraph" w:styleId="ListBullet5">
    <w:name w:val="List Bullet 5"/>
    <w:basedOn w:val="List5"/>
    <w:rsid w:val="00F82CA5"/>
    <w:pPr>
      <w:numPr>
        <w:numId w:val="4"/>
      </w:numPr>
    </w:pPr>
  </w:style>
  <w:style w:type="paragraph" w:styleId="ListContinue2">
    <w:name w:val="List Continue 2"/>
    <w:basedOn w:val="List2"/>
    <w:rsid w:val="00F82CA5"/>
    <w:pPr>
      <w:ind w:firstLine="0"/>
    </w:pPr>
  </w:style>
  <w:style w:type="paragraph" w:styleId="ListContinue3">
    <w:name w:val="List Continue 3"/>
    <w:basedOn w:val="List3"/>
    <w:rsid w:val="00F82CA5"/>
    <w:pPr>
      <w:ind w:left="1021" w:firstLine="0"/>
    </w:pPr>
  </w:style>
  <w:style w:type="paragraph" w:styleId="ListContinue4">
    <w:name w:val="List Continue 4"/>
    <w:basedOn w:val="List4"/>
    <w:rsid w:val="00F82CA5"/>
    <w:pPr>
      <w:ind w:firstLine="0"/>
    </w:pPr>
  </w:style>
  <w:style w:type="paragraph" w:styleId="ListContinue5">
    <w:name w:val="List Continue 5"/>
    <w:basedOn w:val="List5"/>
    <w:rsid w:val="00F82CA5"/>
    <w:pPr>
      <w:ind w:firstLine="0"/>
    </w:pPr>
  </w:style>
  <w:style w:type="paragraph" w:styleId="ListNumber3">
    <w:name w:val="List Number 3"/>
    <w:basedOn w:val="List3"/>
    <w:rsid w:val="00F82CA5"/>
    <w:pPr>
      <w:numPr>
        <w:numId w:val="5"/>
      </w:numPr>
    </w:pPr>
  </w:style>
  <w:style w:type="paragraph" w:styleId="ListNumber4">
    <w:name w:val="List Number 4"/>
    <w:basedOn w:val="List4"/>
    <w:rsid w:val="00F82CA5"/>
    <w:pPr>
      <w:numPr>
        <w:numId w:val="6"/>
      </w:numPr>
    </w:pPr>
  </w:style>
  <w:style w:type="paragraph" w:styleId="ListNumber5">
    <w:name w:val="List Number 5"/>
    <w:basedOn w:val="List5"/>
    <w:rsid w:val="00F82CA5"/>
    <w:pPr>
      <w:numPr>
        <w:numId w:val="7"/>
      </w:numPr>
    </w:pPr>
  </w:style>
  <w:style w:type="paragraph" w:styleId="BlockText">
    <w:name w:val="Block Text"/>
    <w:basedOn w:val="Normal"/>
    <w:rsid w:val="00F82CA5"/>
    <w:pPr>
      <w:spacing w:after="120"/>
      <w:ind w:left="1440" w:right="1440"/>
    </w:pPr>
  </w:style>
  <w:style w:type="character" w:customStyle="1" w:styleId="Subscript">
    <w:name w:val="Subscript"/>
    <w:basedOn w:val="DefaultParagraphFont"/>
    <w:rsid w:val="00F82CA5"/>
    <w:rPr>
      <w:sz w:val="16"/>
      <w:vertAlign w:val="subscript"/>
    </w:rPr>
  </w:style>
  <w:style w:type="character" w:customStyle="1" w:styleId="Superscript">
    <w:name w:val="Superscript"/>
    <w:basedOn w:val="DefaultParagraphFont"/>
    <w:rsid w:val="00F82CA5"/>
    <w:rPr>
      <w:sz w:val="16"/>
      <w:vertAlign w:val="superscript"/>
    </w:rPr>
  </w:style>
  <w:style w:type="character" w:customStyle="1" w:styleId="Symbols">
    <w:name w:val="Symbols"/>
    <w:basedOn w:val="DefaultParagraphFont"/>
    <w:rsid w:val="00F82CA5"/>
    <w:rPr>
      <w:rFonts w:ascii="Symbol" w:hAnsi="Symbol"/>
    </w:rPr>
  </w:style>
  <w:style w:type="character" w:customStyle="1" w:styleId="MenuOptions">
    <w:name w:val="Menu Options"/>
    <w:basedOn w:val="DefaultParagraphFont"/>
    <w:rsid w:val="00F82CA5"/>
    <w:rPr>
      <w:rFonts w:ascii="Arial Narrow" w:hAnsi="Arial Narrow"/>
      <w:smallCaps/>
    </w:rPr>
  </w:style>
  <w:style w:type="character" w:customStyle="1" w:styleId="Buttons">
    <w:name w:val="Buttons"/>
    <w:basedOn w:val="DefaultParagraphFont"/>
    <w:rsid w:val="00F82CA5"/>
    <w:rPr>
      <w:b/>
    </w:rPr>
  </w:style>
  <w:style w:type="character" w:customStyle="1" w:styleId="Underlined">
    <w:name w:val="Underlined"/>
    <w:basedOn w:val="DefaultParagraphFont"/>
    <w:rsid w:val="00F82CA5"/>
    <w:rPr>
      <w:u w:val="single"/>
    </w:rPr>
  </w:style>
  <w:style w:type="paragraph" w:customStyle="1" w:styleId="TableBodyTextRight">
    <w:name w:val="Table Body Text Right"/>
    <w:basedOn w:val="TableBodyText"/>
    <w:rsid w:val="00F82CA5"/>
    <w:pPr>
      <w:widowControl w:val="0"/>
      <w:autoSpaceDE w:val="0"/>
      <w:autoSpaceDN w:val="0"/>
      <w:adjustRightInd w:val="0"/>
      <w:jc w:val="right"/>
    </w:pPr>
    <w:rPr>
      <w:rFonts w:cs="Arial"/>
      <w:szCs w:val="18"/>
    </w:rPr>
  </w:style>
  <w:style w:type="paragraph" w:customStyle="1" w:styleId="CopyrightText">
    <w:name w:val="Copyright Text"/>
    <w:basedOn w:val="BodyText"/>
    <w:rsid w:val="00F82CA5"/>
    <w:rPr>
      <w:sz w:val="18"/>
    </w:rPr>
  </w:style>
  <w:style w:type="paragraph" w:customStyle="1" w:styleId="BodySmallRight">
    <w:name w:val="Body Small Right"/>
    <w:basedOn w:val="BodyTextRight"/>
    <w:rsid w:val="00F82CA5"/>
    <w:rPr>
      <w:sz w:val="18"/>
      <w:szCs w:val="18"/>
    </w:rPr>
  </w:style>
  <w:style w:type="paragraph" w:customStyle="1" w:styleId="MarginEdition">
    <w:name w:val="Margin Edition"/>
    <w:basedOn w:val="MarginNote"/>
    <w:rsid w:val="00F82CA5"/>
    <w:pPr>
      <w:spacing w:before="0" w:after="0"/>
    </w:pPr>
    <w:rPr>
      <w:rFonts w:ascii="Times New Roman" w:hAnsi="Times New Roman"/>
      <w:color w:val="999999"/>
    </w:rPr>
  </w:style>
  <w:style w:type="paragraph" w:customStyle="1" w:styleId="Spacer">
    <w:name w:val="Spacer"/>
    <w:basedOn w:val="Normal"/>
    <w:rsid w:val="00F82CA5"/>
    <w:rPr>
      <w:sz w:val="2"/>
      <w:szCs w:val="2"/>
    </w:rPr>
  </w:style>
  <w:style w:type="character" w:customStyle="1" w:styleId="Small">
    <w:name w:val="Small"/>
    <w:basedOn w:val="DefaultParagraphFont"/>
    <w:rsid w:val="00F82CA5"/>
    <w:rPr>
      <w:sz w:val="16"/>
    </w:rPr>
  </w:style>
  <w:style w:type="paragraph" w:customStyle="1" w:styleId="WideTable">
    <w:name w:val="Wide Table"/>
    <w:basedOn w:val="Normal"/>
    <w:rsid w:val="00F82CA5"/>
    <w:pPr>
      <w:ind w:left="-1418"/>
    </w:pPr>
    <w:rPr>
      <w:sz w:val="2"/>
      <w:szCs w:val="2"/>
    </w:rPr>
  </w:style>
  <w:style w:type="character" w:styleId="PageNumber">
    <w:name w:val="page number"/>
    <w:basedOn w:val="DefaultParagraphFont"/>
    <w:rsid w:val="00F82CA5"/>
  </w:style>
  <w:style w:type="paragraph" w:styleId="Quote">
    <w:name w:val="Quote"/>
    <w:basedOn w:val="Heading1"/>
    <w:link w:val="QuoteChar"/>
    <w:qFormat/>
    <w:rsid w:val="00F82CA5"/>
    <w:rPr>
      <w:b w:val="0"/>
      <w:sz w:val="72"/>
      <w:szCs w:val="72"/>
      <w:lang w:val="en-NZ"/>
    </w:rPr>
  </w:style>
  <w:style w:type="character" w:customStyle="1" w:styleId="QuoteChar">
    <w:name w:val="Quote Char"/>
    <w:basedOn w:val="DefaultParagraphFont"/>
    <w:link w:val="Quote"/>
    <w:rsid w:val="00F82C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CA5"/>
    <w:pPr>
      <w:pageBreakBefore/>
    </w:pPr>
  </w:style>
  <w:style w:type="paragraph" w:customStyle="1" w:styleId="Border">
    <w:name w:val="Border"/>
    <w:basedOn w:val="Normal"/>
    <w:qFormat/>
    <w:rsid w:val="00F82C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CA5"/>
    <w:rPr>
      <w:b/>
      <w:bCs/>
      <w:i/>
      <w:iCs/>
      <w:color w:val="auto"/>
    </w:rPr>
  </w:style>
  <w:style w:type="paragraph" w:styleId="IntenseQuote">
    <w:name w:val="Intense Quote"/>
    <w:basedOn w:val="Normal"/>
    <w:next w:val="Normal"/>
    <w:link w:val="IntenseQuoteChar"/>
    <w:uiPriority w:val="30"/>
    <w:qFormat/>
    <w:rsid w:val="00F82C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C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CA5"/>
    <w:rPr>
      <w:smallCaps/>
      <w:color w:val="auto"/>
      <w:u w:val="single"/>
    </w:rPr>
  </w:style>
  <w:style w:type="character" w:styleId="IntenseReference">
    <w:name w:val="Intense Reference"/>
    <w:basedOn w:val="DefaultParagraphFont"/>
    <w:uiPriority w:val="32"/>
    <w:qFormat/>
    <w:rsid w:val="00F82CA5"/>
    <w:rPr>
      <w:b/>
      <w:bCs/>
      <w:smallCaps/>
      <w:color w:val="auto"/>
      <w:spacing w:val="5"/>
      <w:u w:val="single"/>
    </w:rPr>
  </w:style>
  <w:style w:type="paragraph" w:customStyle="1" w:styleId="2ColumnHeading">
    <w:name w:val="2Column Heading"/>
    <w:basedOn w:val="BodyText"/>
    <w:qFormat/>
    <w:rsid w:val="00F82CA5"/>
    <w:pPr>
      <w:spacing w:after="60"/>
      <w:ind w:left="-2268"/>
    </w:pPr>
    <w:rPr>
      <w:b/>
    </w:rPr>
  </w:style>
  <w:style w:type="paragraph" w:customStyle="1" w:styleId="Heading1TOC">
    <w:name w:val="Heading1 TOC"/>
    <w:basedOn w:val="Normal"/>
    <w:qFormat/>
    <w:rsid w:val="00F82CA5"/>
    <w:pPr>
      <w:spacing w:before="240" w:after="120"/>
    </w:pPr>
    <w:rPr>
      <w:rFonts w:ascii="Times New Roman" w:hAnsi="Times New Roman"/>
      <w:b/>
      <w:sz w:val="32"/>
    </w:rPr>
  </w:style>
  <w:style w:type="paragraph" w:customStyle="1" w:styleId="Heading2TOC">
    <w:name w:val="Heading2 TOC"/>
    <w:basedOn w:val="Normal"/>
    <w:qFormat/>
    <w:rsid w:val="00F82CA5"/>
    <w:pPr>
      <w:spacing w:before="240" w:after="60"/>
    </w:pPr>
    <w:rPr>
      <w:rFonts w:ascii="Times New Roman" w:hAnsi="Times New Roman"/>
      <w:b/>
      <w:sz w:val="28"/>
    </w:rPr>
  </w:style>
  <w:style w:type="character" w:customStyle="1" w:styleId="Underline">
    <w:name w:val="Underline"/>
    <w:basedOn w:val="DefaultParagraphFont"/>
    <w:qFormat/>
    <w:rsid w:val="00F82CA5"/>
    <w:rPr>
      <w:u w:val="single"/>
    </w:rPr>
  </w:style>
  <w:style w:type="paragraph" w:styleId="BalloonText">
    <w:name w:val="Balloon Text"/>
    <w:basedOn w:val="Normal"/>
    <w:link w:val="BalloonTextChar"/>
    <w:rsid w:val="00F82CA5"/>
    <w:rPr>
      <w:rFonts w:ascii="Tahoma" w:hAnsi="Tahoma" w:cs="Tahoma"/>
      <w:sz w:val="16"/>
      <w:szCs w:val="16"/>
    </w:rPr>
  </w:style>
  <w:style w:type="character" w:customStyle="1" w:styleId="BalloonTextChar">
    <w:name w:val="Balloon Text Char"/>
    <w:basedOn w:val="DefaultParagraphFont"/>
    <w:link w:val="BalloonText"/>
    <w:rsid w:val="00F82C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C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2C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CA5"/>
    <w:rPr>
      <w:b/>
      <w:color w:val="660033"/>
      <w:spacing w:val="0"/>
    </w:rPr>
  </w:style>
  <w:style w:type="paragraph" w:customStyle="1" w:styleId="Nameditemlist">
    <w:name w:val="Named item list"/>
    <w:basedOn w:val="BodyText"/>
    <w:qFormat/>
    <w:rsid w:val="00F82C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1509</Words>
  <Characters>10113</Characters>
  <Application>Microsoft Office Word</Application>
  <DocSecurity>0</DocSecurity>
  <Lines>398</Lines>
  <Paragraphs>234</Paragraphs>
  <ScaleCrop>false</ScaleCrop>
  <Company>Author-it Software Corporation Ltd.</Company>
  <LinksUpToDate>false</LinksUpToDate>
  <CharactersWithSpaces>11568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ICTRFN3175A Operate and maintain radio communications technical instruments and field equipment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2012-10-05T15:19:00Z</dcterms:created>
  <dcterms:modified xsi:type="dcterms:W3CDTF">2012-10-05T15:19:00Z</dcterms:modified>
</cp:coreProperties>
</file>