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B0C" w:rsidP="00B60B0C">
      <w:pPr>
        <w:pStyle w:val="Title"/>
      </w:pPr>
      <w:bookmarkStart w:id="0" w:name="_GoBack"/>
      <w:bookmarkEnd w:id="0"/>
      <w:r>
        <w:fldChar w:fldCharType="begin"/>
      </w:r>
      <w:r>
        <w:instrText xml:space="preserve"> TITLE   \* MERGEFORMAT </w:instrText>
      </w:r>
      <w:r>
        <w:fldChar w:fldCharType="separate"/>
      </w:r>
      <w:r>
        <w:t>ICTRFN3146A Install WiMAX customer premises equipment broadband wireless access equipment</w:t>
      </w:r>
      <w:r>
        <w:fldChar w:fldCharType="end"/>
      </w:r>
    </w:p>
    <w:p w:rsidR="00B60B0C" w:rsidP="00B60B0C">
      <w:pPr>
        <w:pStyle w:val="Version"/>
        <w:sectPr w:rsidSect="00947A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A62" w:rsidP="00947A62">
      <w:pPr>
        <w:pStyle w:val="SuperHeading"/>
      </w:pPr>
      <w:r w:rsidRPr="00947A62">
        <w:t>ICTRFN3146A Install WiMAX customer premises equipment broadband wireless access equipment</w:t>
      </w:r>
    </w:p>
    <w:p w:rsidR="00000000" w:rsidRPr="00947A62" w:rsidP="00947A62">
      <w:pPr>
        <w:pStyle w:val="Heading1"/>
      </w:pPr>
      <w:bookmarkStart w:id="1" w:name="O_271836"/>
      <w:bookmarkEnd w:id="1"/>
      <w:r w:rsidRPr="00947A62">
        <w:t>Modification History</w:t>
      </w:r>
    </w:p>
    <w:p w:rsidR="00000000" w:rsidRPr="00947A62" w:rsidP="00947A62">
      <w:pPr>
        <w:pStyle w:val="BodyText"/>
      </w:pPr>
      <w:r w:rsidRPr="00947A62">
        <w:t>Not Applicable</w:t>
      </w:r>
    </w:p>
    <w:p w:rsidR="00000000" w:rsidRPr="00947A62" w:rsidP="00947A62">
      <w:pPr>
        <w:pStyle w:val="AllowPageBreak"/>
      </w:pPr>
    </w:p>
    <w:p w:rsidR="00000000" w:rsidRPr="00947A62" w:rsidP="00947A62">
      <w:pPr>
        <w:pStyle w:val="Heading1"/>
      </w:pPr>
      <w:bookmarkStart w:id="2" w:name="O_209291"/>
      <w:bookmarkEnd w:id="2"/>
      <w:r w:rsidRPr="00947A62">
        <w:t>Unit De</w:t>
      </w:r>
      <w:r w:rsidRPr="00947A62">
        <w:t>scriptor</w:t>
      </w:r>
    </w:p>
    <w:tbl>
      <w:tblPr>
        <w:tblW w:w="0" w:type="auto"/>
        <w:tblLayout w:type="fixed"/>
        <w:tblCellMar>
          <w:left w:w="62" w:type="dxa"/>
          <w:right w:w="62" w:type="dxa"/>
        </w:tblCellMar>
        <w:tblLook w:val="0000"/>
      </w:tblPr>
      <w:tblGrid>
        <w:gridCol w:w="2666"/>
        <w:gridCol w:w="5856"/>
      </w:tblGrid>
      <w:tr w:rsidTr="00B60B0C">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This unit describes the performance outcomes, skills and knowledge required to install and set up worldwide interoperability for microwave access (WiMAX) customer premises equipment (CPE) in homes and commercial premises.</w:t>
            </w:r>
          </w:p>
          <w:p w:rsidR="00000000" w:rsidRPr="00947A62" w:rsidP="00947A62">
            <w:pPr>
              <w:pStyle w:val="BodyText"/>
            </w:pPr>
          </w:p>
          <w:p w:rsidR="00000000" w:rsidRPr="00947A62" w:rsidP="00947A62">
            <w:pPr>
              <w:pStyle w:val="BodyText"/>
            </w:pPr>
            <w:r w:rsidRPr="00947A62">
              <w:t>No licen</w:t>
            </w:r>
            <w:r w:rsidRPr="00947A62">
              <w:t>sing, legislative, regulatory or certification requirements apply to this unit at the time of endorsement but users should confirm requirements with the relevant federal, state or territory authority.</w:t>
            </w:r>
          </w:p>
        </w:tc>
      </w:tr>
    </w:tbl>
    <w:p w:rsidR="00B60B0C" w:rsidP="00947A62">
      <w:pPr>
        <w:pStyle w:val="BodyText"/>
      </w:pPr>
    </w:p>
    <w:p w:rsidR="00B60B0C" w:rsidP="00947A62">
      <w:pPr>
        <w:pStyle w:val="BodyText"/>
      </w:pPr>
    </w:p>
    <w:p w:rsidR="00000000" w:rsidRPr="00947A62" w:rsidP="00947A62">
      <w:pPr>
        <w:pStyle w:val="Heading1"/>
      </w:pPr>
      <w:bookmarkStart w:id="3" w:name="O_209295"/>
      <w:bookmarkEnd w:id="3"/>
      <w:r w:rsidRPr="00947A62">
        <w:t>Application of the Unit</w:t>
      </w:r>
    </w:p>
    <w:tbl>
      <w:tblPr>
        <w:tblW w:w="0" w:type="auto"/>
        <w:tblLayout w:type="fixed"/>
        <w:tblCellMar>
          <w:left w:w="62" w:type="dxa"/>
          <w:right w:w="62" w:type="dxa"/>
        </w:tblCellMar>
        <w:tblLook w:val="0000"/>
      </w:tblPr>
      <w:tblGrid>
        <w:gridCol w:w="2751"/>
        <w:gridCol w:w="5771"/>
      </w:tblGrid>
      <w:tr w:rsidTr="00B60B0C">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 xml:space="preserve">Technical staff who install outdoor WiMAX CPE equipment for wireless broadband access to customer premises apply the skills and knowledge in this unit. It involves connecting the indoor unit to customer network. </w:t>
            </w:r>
          </w:p>
        </w:tc>
      </w:tr>
    </w:tbl>
    <w:p w:rsidR="00B60B0C" w:rsidP="00947A62">
      <w:pPr>
        <w:pStyle w:val="BodyText"/>
      </w:pPr>
    </w:p>
    <w:p w:rsidR="00B60B0C" w:rsidP="00947A62">
      <w:pPr>
        <w:pStyle w:val="BodyText"/>
      </w:pPr>
    </w:p>
    <w:p w:rsidR="00000000" w:rsidRPr="00947A62" w:rsidP="00947A62">
      <w:pPr>
        <w:pStyle w:val="Heading1"/>
      </w:pPr>
      <w:bookmarkStart w:id="4" w:name="O_280096"/>
      <w:bookmarkEnd w:id="4"/>
      <w:r w:rsidRPr="00947A62">
        <w:t>Licensing/Regulatory Information</w:t>
      </w:r>
    </w:p>
    <w:p w:rsidR="00000000" w:rsidRPr="00947A62" w:rsidP="00947A62">
      <w:pPr>
        <w:pStyle w:val="BodyText"/>
      </w:pPr>
      <w:r w:rsidRPr="00947A62">
        <w:t>Refer to Unit Descriptor</w:t>
      </w:r>
    </w:p>
    <w:p w:rsidR="00000000" w:rsidRPr="00947A62" w:rsidP="00947A62">
      <w:pPr>
        <w:pStyle w:val="AllowPageBreak"/>
      </w:pPr>
    </w:p>
    <w:p w:rsidR="00000000" w:rsidRPr="00947A62" w:rsidP="00947A62">
      <w:pPr>
        <w:pStyle w:val="Heading1"/>
      </w:pPr>
      <w:bookmarkStart w:id="5" w:name="O_209293"/>
      <w:bookmarkEnd w:id="5"/>
      <w:r w:rsidRPr="00947A62">
        <w:t>Pre-Requisites</w:t>
      </w:r>
    </w:p>
    <w:tbl>
      <w:tblPr>
        <w:tblW w:w="0" w:type="auto"/>
        <w:tblLayout w:type="fixed"/>
        <w:tblCellMar>
          <w:left w:w="62" w:type="dxa"/>
          <w:right w:w="62" w:type="dxa"/>
        </w:tblCellMar>
        <w:tblLook w:val="0000"/>
      </w:tblPr>
      <w:tblGrid>
        <w:gridCol w:w="2775"/>
        <w:gridCol w:w="1295"/>
        <w:gridCol w:w="4452"/>
      </w:tblGrid>
      <w:tr w:rsidTr="00B60B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p>
        </w:tc>
      </w:tr>
      <w:tr w:rsidTr="00B60B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p>
        </w:tc>
      </w:tr>
      <w:tr w:rsidTr="00B60B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p>
        </w:tc>
      </w:tr>
    </w:tbl>
    <w:p w:rsidR="00B60B0C" w:rsidP="00947A62">
      <w:pPr>
        <w:pStyle w:val="BodyText"/>
      </w:pPr>
    </w:p>
    <w:p w:rsidR="00B60B0C" w:rsidP="00947A62">
      <w:pPr>
        <w:pStyle w:val="BodyText"/>
      </w:pPr>
    </w:p>
    <w:p w:rsidR="00000000" w:rsidRPr="00947A62" w:rsidP="00947A62">
      <w:pPr>
        <w:pStyle w:val="Heading1"/>
      </w:pPr>
      <w:bookmarkStart w:id="6" w:name="O_209292"/>
      <w:bookmarkEnd w:id="6"/>
      <w:r w:rsidRPr="00947A62">
        <w:t>Employability Skills Information</w:t>
      </w:r>
    </w:p>
    <w:tbl>
      <w:tblPr>
        <w:tblW w:w="0" w:type="auto"/>
        <w:tblLayout w:type="fixed"/>
        <w:tblCellMar>
          <w:left w:w="62" w:type="dxa"/>
          <w:right w:w="62" w:type="dxa"/>
        </w:tblCellMar>
        <w:tblLook w:val="0000"/>
      </w:tblPr>
      <w:tblGrid>
        <w:gridCol w:w="2802"/>
        <w:gridCol w:w="5720"/>
      </w:tblGrid>
      <w:tr w:rsidTr="00B60B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This unit contains employability skills.</w:t>
            </w:r>
          </w:p>
        </w:tc>
      </w:tr>
    </w:tbl>
    <w:p w:rsidR="00B60B0C" w:rsidP="00947A62">
      <w:pPr>
        <w:pStyle w:val="BodyText"/>
      </w:pPr>
    </w:p>
    <w:p w:rsidR="00B60B0C" w:rsidP="00947A62">
      <w:pPr>
        <w:pStyle w:val="BodyText"/>
      </w:pPr>
    </w:p>
    <w:p w:rsidR="00000000" w:rsidRPr="00947A62" w:rsidP="00947A62">
      <w:pPr>
        <w:pStyle w:val="Heading1"/>
      </w:pPr>
      <w:bookmarkStart w:id="7" w:name="O_289882"/>
      <w:bookmarkEnd w:id="7"/>
      <w:r w:rsidRPr="00947A62">
        <w:t>Elements and Performance Criteria Pre-Content</w:t>
      </w:r>
    </w:p>
    <w:tbl>
      <w:tblPr>
        <w:tblW w:w="0" w:type="auto"/>
        <w:tblLayout w:type="fixed"/>
        <w:tblCellMar>
          <w:left w:w="62" w:type="dxa"/>
          <w:right w:w="62" w:type="dxa"/>
        </w:tblCellMar>
        <w:tblLook w:val="0000"/>
      </w:tblPr>
      <w:tblGrid>
        <w:gridCol w:w="2574"/>
        <w:gridCol w:w="5948"/>
      </w:tblGrid>
      <w:tr w:rsidTr="00B60B0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Performance criteria describe the performance needed to demonstrate achievement of the element. Where bold italicised text is used, further info</w:t>
            </w:r>
            <w:r w:rsidRPr="00947A62">
              <w:t>rmation is detailed in the required skills and knowledge section and the range statement. Assessment of performance is to be consistent with the evidence guide.</w:t>
            </w:r>
          </w:p>
        </w:tc>
      </w:tr>
    </w:tbl>
    <w:p w:rsidR="00000000" w:rsidRPr="00947A62" w:rsidP="00947A62">
      <w:pPr>
        <w:pStyle w:val="BodyText"/>
      </w:pPr>
    </w:p>
    <w:p w:rsidR="00000000" w:rsidRPr="00947A62" w:rsidP="00947A62">
      <w:pPr>
        <w:pStyle w:val="AllowPageBreak"/>
      </w:pPr>
    </w:p>
    <w:p w:rsidR="00000000" w:rsidRPr="00947A62" w:rsidP="00947A62">
      <w:pPr>
        <w:pStyle w:val="Heading1"/>
      </w:pPr>
      <w:bookmarkStart w:id="8" w:name="O_236549"/>
      <w:bookmarkEnd w:id="8"/>
      <w:r w:rsidRPr="00947A62">
        <w:t>Elements and Performance Criteria</w:t>
      </w:r>
    </w:p>
    <w:tbl>
      <w:tblPr>
        <w:tblW w:w="0" w:type="auto"/>
        <w:tblLayout w:type="fixed"/>
        <w:tblCellMar>
          <w:left w:w="62" w:type="dxa"/>
          <w:right w:w="62" w:type="dxa"/>
        </w:tblCellMar>
        <w:tblLook w:val="0000"/>
      </w:tblPr>
      <w:tblGrid>
        <w:gridCol w:w="2574"/>
        <w:gridCol w:w="5948"/>
      </w:tblGrid>
      <w:tr w:rsidTr="00B60B0C">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PERFORMANCE CRITERIA</w:t>
            </w:r>
          </w:p>
        </w:tc>
      </w:tr>
      <w:tr w:rsidTr="00B60B0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List"/>
              <w:rPr>
                <w:lang w:val="en-NZ"/>
              </w:rPr>
            </w:pPr>
            <w:r w:rsidRPr="00947A62">
              <w:t>1.</w:t>
            </w:r>
            <w:r w:rsidRPr="00947A62">
              <w:tab/>
            </w:r>
            <w:r w:rsidRPr="00947A62">
              <w:t>Prepare for WiMAX equipment installation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2"/>
            </w:pPr>
            <w:r w:rsidRPr="00947A62">
              <w:t>1.1.</w:t>
            </w:r>
            <w:r w:rsidRPr="00947A62">
              <w:tab/>
              <w:t xml:space="preserve">Arrange access to the site according to required procedure </w:t>
            </w:r>
          </w:p>
          <w:p w:rsidR="00000000" w:rsidRPr="00947A62" w:rsidP="00947A62">
            <w:pPr>
              <w:pStyle w:val="List2"/>
            </w:pPr>
            <w:r w:rsidRPr="00947A62">
              <w:t>1.2.</w:t>
            </w:r>
            <w:r w:rsidRPr="00947A62">
              <w:tab/>
              <w:t xml:space="preserve">Verify </w:t>
            </w:r>
            <w:r w:rsidRPr="00947A62">
              <w:rPr>
                <w:rStyle w:val="BoldandItalics"/>
              </w:rPr>
              <w:t>customer</w:t>
            </w:r>
            <w:r w:rsidRPr="00947A62">
              <w:t xml:space="preserve"> </w:t>
            </w:r>
            <w:r w:rsidRPr="00947A62">
              <w:rPr>
                <w:rStyle w:val="BoldandItalics"/>
              </w:rPr>
              <w:t>requirements</w:t>
            </w:r>
            <w:r w:rsidRPr="00947A62">
              <w:t xml:space="preserve">, type of </w:t>
            </w:r>
            <w:r w:rsidRPr="00947A62">
              <w:rPr>
                <w:rStyle w:val="BoldandItalics"/>
              </w:rPr>
              <w:t>WiMAX CPE equipment</w:t>
            </w:r>
            <w:r w:rsidRPr="00947A62">
              <w:t xml:space="preserve"> and location of proposed installation according to the plans obtained from </w:t>
            </w:r>
            <w:r w:rsidRPr="00947A62">
              <w:rPr>
                <w:rStyle w:val="BoldandItalics"/>
              </w:rPr>
              <w:t>authorised p</w:t>
            </w:r>
            <w:r w:rsidRPr="00947A62">
              <w:rPr>
                <w:rStyle w:val="BoldandItalics"/>
              </w:rPr>
              <w:t>ersonnel</w:t>
            </w:r>
          </w:p>
          <w:p w:rsidR="00000000" w:rsidP="00947A62">
            <w:pPr>
              <w:pStyle w:val="List2"/>
              <w:rPr>
                <w:lang w:val="en-NZ"/>
              </w:rPr>
            </w:pPr>
            <w:r w:rsidRPr="00947A62">
              <w:t>1.3.</w:t>
            </w:r>
            <w:r w:rsidRPr="00947A62">
              <w:tab/>
              <w:t xml:space="preserve">Prepare </w:t>
            </w:r>
            <w:r w:rsidRPr="00947A62">
              <w:rPr>
                <w:rStyle w:val="BoldandItalics"/>
              </w:rPr>
              <w:t>tools</w:t>
            </w:r>
            <w:r w:rsidRPr="00947A62">
              <w:t xml:space="preserve">, </w:t>
            </w:r>
            <w:r w:rsidRPr="00947A62">
              <w:rPr>
                <w:rStyle w:val="BoldandItalics"/>
              </w:rPr>
              <w:t>equipment</w:t>
            </w:r>
            <w:r w:rsidRPr="00947A62">
              <w:t xml:space="preserve"> and CPE required for installation</w:t>
            </w:r>
          </w:p>
        </w:tc>
      </w:tr>
      <w:tr w:rsidTr="00B60B0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List"/>
              <w:rPr>
                <w:lang w:val="en-NZ"/>
              </w:rPr>
            </w:pPr>
            <w:r w:rsidRPr="00947A62">
              <w:t>2.</w:t>
            </w:r>
            <w:r w:rsidRPr="00947A62">
              <w:tab/>
              <w:t>Install the outdoor unit and antenna</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2"/>
            </w:pPr>
            <w:r w:rsidRPr="00947A62">
              <w:t>2.1.</w:t>
            </w:r>
            <w:r w:rsidRPr="00947A62">
              <w:tab/>
              <w:t xml:space="preserve">Make worksite safe by identifying existing and potential </w:t>
            </w:r>
            <w:r w:rsidRPr="00947A62">
              <w:rPr>
                <w:rStyle w:val="BoldandItalics"/>
              </w:rPr>
              <w:t>hazards</w:t>
            </w:r>
          </w:p>
          <w:p w:rsidR="00000000" w:rsidRPr="00947A62" w:rsidP="00947A62">
            <w:pPr>
              <w:pStyle w:val="List2"/>
            </w:pPr>
            <w:r w:rsidRPr="00947A62">
              <w:t>2.2.</w:t>
            </w:r>
            <w:r w:rsidRPr="00947A62">
              <w:tab/>
              <w:t xml:space="preserve">Comply with </w:t>
            </w:r>
            <w:r w:rsidRPr="00947A62">
              <w:rPr>
                <w:rStyle w:val="BoldandItalics"/>
              </w:rPr>
              <w:t>relevant legislation</w:t>
            </w:r>
            <w:r w:rsidRPr="00947A62">
              <w:t xml:space="preserve">, </w:t>
            </w:r>
            <w:r w:rsidRPr="00947A62">
              <w:rPr>
                <w:rStyle w:val="BoldandItalics"/>
              </w:rPr>
              <w:t>codes</w:t>
            </w:r>
            <w:r w:rsidRPr="00947A62">
              <w:t xml:space="preserve">, </w:t>
            </w:r>
            <w:r w:rsidRPr="00947A62">
              <w:rPr>
                <w:rStyle w:val="BoldandItalics"/>
              </w:rPr>
              <w:t>regulations and standards</w:t>
            </w:r>
            <w:r w:rsidRPr="00947A62">
              <w:t>,</w:t>
            </w:r>
            <w:r w:rsidRPr="00947A62">
              <w:t xml:space="preserve"> </w:t>
            </w:r>
            <w:r w:rsidRPr="00947A62">
              <w:rPr>
                <w:rStyle w:val="SpecialBold"/>
              </w:rPr>
              <w:t>occupational health and safety</w:t>
            </w:r>
            <w:r w:rsidRPr="00947A62">
              <w:t xml:space="preserve"> (</w:t>
            </w:r>
            <w:r w:rsidRPr="00947A62">
              <w:rPr>
                <w:rStyle w:val="BoldandItalics"/>
              </w:rPr>
              <w:t>OHS</w:t>
            </w:r>
            <w:r w:rsidRPr="00947A62">
              <w:t xml:space="preserve">) </w:t>
            </w:r>
            <w:r w:rsidRPr="00947A62">
              <w:rPr>
                <w:rStyle w:val="BoldandItalics"/>
              </w:rPr>
              <w:t>and environmental requirements</w:t>
            </w:r>
            <w:r w:rsidRPr="00947A62">
              <w:t xml:space="preserve"> </w:t>
            </w:r>
          </w:p>
          <w:p w:rsidR="00000000" w:rsidRPr="00947A62" w:rsidP="00947A62">
            <w:pPr>
              <w:pStyle w:val="List2"/>
            </w:pPr>
            <w:r w:rsidRPr="00947A62">
              <w:t>2.3.</w:t>
            </w:r>
            <w:r w:rsidRPr="00947A62">
              <w:tab/>
              <w:t xml:space="preserve">Mount the outdoor unit according to manufacturer's specifications and enterprise plans </w:t>
            </w:r>
          </w:p>
          <w:p w:rsidR="00000000" w:rsidRPr="00947A62" w:rsidP="00947A62">
            <w:pPr>
              <w:pStyle w:val="List2"/>
            </w:pPr>
            <w:r w:rsidRPr="00947A62">
              <w:t>2.4.</w:t>
            </w:r>
            <w:r w:rsidRPr="00947A62">
              <w:tab/>
              <w:t>Connect the outdoor unit to the indoor unit using specified cable</w:t>
            </w:r>
          </w:p>
          <w:p w:rsidR="00000000" w:rsidRPr="00947A62" w:rsidP="00947A62">
            <w:pPr>
              <w:pStyle w:val="List2"/>
            </w:pPr>
            <w:r w:rsidRPr="00947A62">
              <w:t>2.5.</w:t>
            </w:r>
            <w:r w:rsidRPr="00947A62">
              <w:tab/>
              <w:t>Position the ante</w:t>
            </w:r>
            <w:r w:rsidRPr="00947A62">
              <w:t>nna towards the distant WiMAX base station for preliminary orientation</w:t>
            </w:r>
          </w:p>
          <w:p w:rsidR="00000000" w:rsidRPr="00947A62" w:rsidP="00947A62">
            <w:pPr>
              <w:pStyle w:val="List2"/>
            </w:pPr>
            <w:r w:rsidRPr="00947A62">
              <w:t>2.6.</w:t>
            </w:r>
            <w:r w:rsidRPr="00947A62">
              <w:tab/>
              <w:t>Align the unit for maximum signal strength using received signal strength indication (RSSI) display</w:t>
            </w:r>
          </w:p>
          <w:p w:rsidR="00000000" w:rsidRPr="00947A62" w:rsidP="00947A62">
            <w:pPr>
              <w:pStyle w:val="List2"/>
            </w:pPr>
            <w:r w:rsidRPr="00947A62">
              <w:t>2.7.</w:t>
            </w:r>
            <w:r w:rsidRPr="00947A62">
              <w:tab/>
              <w:t xml:space="preserve">Record the installation and alignment details </w:t>
            </w:r>
          </w:p>
          <w:p w:rsidR="00000000" w:rsidP="00947A62">
            <w:pPr>
              <w:pStyle w:val="List2"/>
              <w:rPr>
                <w:lang w:val="en-NZ"/>
              </w:rPr>
            </w:pPr>
            <w:r w:rsidRPr="00947A62">
              <w:t>2.8.</w:t>
            </w:r>
            <w:r w:rsidRPr="00947A62">
              <w:tab/>
              <w:t xml:space="preserve">Connect </w:t>
            </w:r>
            <w:r w:rsidRPr="00947A62">
              <w:rPr>
                <w:rStyle w:val="BoldandItalics"/>
              </w:rPr>
              <w:t>indoor unit and accessories</w:t>
            </w:r>
            <w:r w:rsidRPr="00947A62">
              <w:t xml:space="preserve"> to customer equipment</w:t>
            </w:r>
          </w:p>
        </w:tc>
      </w:tr>
      <w:tr w:rsidTr="00B60B0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List"/>
              <w:rPr>
                <w:lang w:val="en-NZ"/>
              </w:rPr>
            </w:pPr>
            <w:r w:rsidRPr="00947A62">
              <w:t>3.</w:t>
            </w:r>
            <w:r w:rsidRPr="00947A62">
              <w:tab/>
              <w:t xml:space="preserve">Test the performance of the installation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2"/>
            </w:pPr>
            <w:r w:rsidRPr="00947A62">
              <w:t>3.1.</w:t>
            </w:r>
            <w:r w:rsidRPr="00947A62">
              <w:tab/>
              <w:t>Test WiMAX CPE according to manufacturer's procedures</w:t>
            </w:r>
          </w:p>
          <w:p w:rsidR="00000000" w:rsidRPr="00947A62" w:rsidP="00947A62">
            <w:pPr>
              <w:pStyle w:val="List2"/>
            </w:pPr>
            <w:r w:rsidRPr="00947A62">
              <w:t>3.2.</w:t>
            </w:r>
            <w:r w:rsidRPr="00947A62">
              <w:tab/>
              <w:t>Check operating environment does not degrade test results</w:t>
            </w:r>
          </w:p>
          <w:p w:rsidR="00000000" w:rsidP="00947A62">
            <w:pPr>
              <w:pStyle w:val="List2"/>
              <w:rPr>
                <w:lang w:val="en-NZ"/>
              </w:rPr>
            </w:pPr>
            <w:r w:rsidRPr="00947A62">
              <w:t>3.3.</w:t>
            </w:r>
            <w:r w:rsidRPr="00947A62">
              <w:tab/>
              <w:t>Evaluate test results to verify o</w:t>
            </w:r>
            <w:r w:rsidRPr="00947A62">
              <w:t>perational performance with customer</w:t>
            </w:r>
          </w:p>
        </w:tc>
      </w:tr>
      <w:tr w:rsidTr="00B60B0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List"/>
              <w:rPr>
                <w:lang w:val="en-NZ"/>
              </w:rPr>
            </w:pPr>
            <w:r w:rsidRPr="00947A62">
              <w:t>4.</w:t>
            </w:r>
            <w:r w:rsidRPr="00947A62">
              <w:tab/>
              <w:t>Restore site and complete documentation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2"/>
            </w:pPr>
            <w:r w:rsidRPr="00947A62">
              <w:t>4.1.</w:t>
            </w:r>
            <w:r w:rsidRPr="00947A62">
              <w:tab/>
              <w:t xml:space="preserve">Restore worksite to the customer's satisfaction </w:t>
            </w:r>
          </w:p>
          <w:p w:rsidR="00000000" w:rsidRPr="00947A62" w:rsidP="00947A62">
            <w:pPr>
              <w:pStyle w:val="List2"/>
            </w:pPr>
            <w:r w:rsidRPr="00947A62">
              <w:t>4.2.</w:t>
            </w:r>
            <w:r w:rsidRPr="00947A62">
              <w:tab/>
              <w:t>Complete reports on installation</w:t>
            </w:r>
          </w:p>
          <w:p w:rsidR="00000000" w:rsidRPr="00947A62" w:rsidP="00947A62">
            <w:pPr>
              <w:pStyle w:val="List2"/>
            </w:pPr>
            <w:r w:rsidRPr="00947A62">
              <w:t>4.3.</w:t>
            </w:r>
            <w:r w:rsidRPr="00947A62">
              <w:tab/>
              <w:t>Notify customer and obtain sign off</w:t>
            </w:r>
          </w:p>
        </w:tc>
      </w:tr>
    </w:tbl>
    <w:p w:rsidR="00B60B0C" w:rsidP="00947A62">
      <w:pPr>
        <w:pStyle w:val="BodyText"/>
      </w:pPr>
    </w:p>
    <w:p w:rsidR="00B60B0C" w:rsidP="00947A62">
      <w:pPr>
        <w:pStyle w:val="BodyText"/>
      </w:pPr>
    </w:p>
    <w:p w:rsidR="00000000" w:rsidRPr="00947A62" w:rsidP="00947A62">
      <w:pPr>
        <w:pStyle w:val="Heading1"/>
      </w:pPr>
      <w:bookmarkStart w:id="9" w:name="O_260499"/>
      <w:bookmarkEnd w:id="9"/>
      <w:r w:rsidRPr="00947A62">
        <w:t>Required Skills and Knowledge</w:t>
      </w:r>
    </w:p>
    <w:tbl>
      <w:tblPr>
        <w:tblW w:w="0" w:type="auto"/>
        <w:tblLayout w:type="fixed"/>
        <w:tblCellMar>
          <w:left w:w="62" w:type="dxa"/>
          <w:right w:w="62" w:type="dxa"/>
        </w:tblCellMar>
        <w:tblLook w:val="0000"/>
      </w:tblPr>
      <w:tblGrid>
        <w:gridCol w:w="8522"/>
      </w:tblGrid>
      <w:tr w:rsidTr="00B60B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REQUIRED SKILLS AND KNOWLEDGE</w:t>
            </w:r>
          </w:p>
        </w:tc>
      </w:tr>
      <w:tr w:rsidTr="00B60B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t>This section describes the skills and knowledge required for this unit.</w:t>
            </w:r>
          </w:p>
        </w:tc>
      </w:tr>
      <w:tr w:rsidTr="00B60B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Required skills</w:t>
            </w:r>
          </w:p>
        </w:tc>
      </w:tr>
      <w:tr w:rsidTr="00B60B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 xml:space="preserve">communication skills to liaise with customers on technical and operational matters </w:t>
            </w:r>
          </w:p>
          <w:p w:rsidR="00000000" w:rsidRPr="00947A62" w:rsidP="00947A62">
            <w:pPr>
              <w:pStyle w:val="ListBullet"/>
            </w:pPr>
            <w:r w:rsidRPr="00947A62">
              <w:t xml:space="preserve">literacy skills to interpret technical documentation and standards and incorporate technical language into written reports </w:t>
            </w:r>
          </w:p>
          <w:p w:rsidR="00000000" w:rsidRPr="00947A62" w:rsidP="00947A62">
            <w:pPr>
              <w:pStyle w:val="ListBullet"/>
            </w:pPr>
            <w:r w:rsidRPr="00947A62">
              <w:t>numeracy skills to interpret technical data such as specifications of equipment operations</w:t>
            </w:r>
          </w:p>
          <w:p w:rsidR="00000000" w:rsidRPr="00947A62" w:rsidP="00947A62">
            <w:pPr>
              <w:pStyle w:val="ListBullet"/>
            </w:pPr>
            <w:r w:rsidRPr="00947A62">
              <w:t xml:space="preserve">problem solving skills to address common </w:t>
            </w:r>
            <w:r w:rsidRPr="00947A62">
              <w:t>operational problems in installation</w:t>
            </w:r>
          </w:p>
          <w:p w:rsidR="00000000" w:rsidRPr="00947A62" w:rsidP="00947A62">
            <w:pPr>
              <w:pStyle w:val="ListBullet"/>
            </w:pPr>
            <w:r w:rsidRPr="00947A62">
              <w:t>safety awareness skills to:</w:t>
            </w:r>
          </w:p>
          <w:p w:rsidR="00000000" w:rsidRPr="00947A62" w:rsidP="00947A62">
            <w:pPr>
              <w:pStyle w:val="ListBullet2"/>
            </w:pPr>
            <w:r w:rsidRPr="00947A62">
              <w:t>apply precautions and required action to minimise, control or eliminate hazards that may exist during work activities</w:t>
            </w:r>
          </w:p>
          <w:p w:rsidR="00000000" w:rsidRPr="00947A62" w:rsidP="00947A62">
            <w:pPr>
              <w:pStyle w:val="ListBullet2"/>
            </w:pPr>
            <w:r w:rsidRPr="00947A62">
              <w:t>select and use required personal protective equipment conforming to industry and OHS standards</w:t>
            </w:r>
          </w:p>
          <w:p w:rsidR="00000000" w:rsidRPr="00947A62" w:rsidP="00947A62">
            <w:pPr>
              <w:pStyle w:val="ListBullet2"/>
            </w:pPr>
            <w:r w:rsidRPr="00947A62">
              <w:t xml:space="preserve">work systematically with required attention to detail without injury to self or others, or damage to goods or equipment </w:t>
            </w:r>
          </w:p>
          <w:p w:rsidR="00000000" w:rsidRPr="00947A62" w:rsidP="00947A62">
            <w:pPr>
              <w:pStyle w:val="ListBullet"/>
            </w:pPr>
            <w:r w:rsidRPr="00947A62">
              <w:t>technology skills to:</w:t>
            </w:r>
          </w:p>
          <w:p w:rsidR="00000000" w:rsidRPr="00947A62" w:rsidP="00947A62">
            <w:pPr>
              <w:pStyle w:val="ListBullet2"/>
            </w:pPr>
            <w:r w:rsidRPr="00947A62">
              <w:t>install outdoor u</w:t>
            </w:r>
            <w:r w:rsidRPr="00947A62">
              <w:t>nits and antenna</w:t>
            </w:r>
          </w:p>
          <w:p w:rsidR="00000000" w:rsidRPr="00947A62" w:rsidP="00947A62">
            <w:pPr>
              <w:pStyle w:val="ListBullet2"/>
            </w:pPr>
            <w:r w:rsidRPr="00947A62">
              <w:t>connect to indoor units</w:t>
            </w:r>
          </w:p>
          <w:p w:rsidR="00000000" w:rsidP="00947A62">
            <w:pPr>
              <w:pStyle w:val="ListBullet2"/>
              <w:rPr>
                <w:lang w:val="en-NZ"/>
              </w:rPr>
            </w:pPr>
            <w:r w:rsidRPr="00947A62">
              <w:t>test WiMAX equipment</w:t>
            </w:r>
          </w:p>
        </w:tc>
      </w:tr>
      <w:tr w:rsidTr="00B60B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Required knowledge</w:t>
            </w:r>
          </w:p>
        </w:tc>
      </w:tr>
      <w:tr w:rsidTr="00B60B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WiMAX:</w:t>
            </w:r>
          </w:p>
          <w:p w:rsidR="00000000" w:rsidRPr="00947A62" w:rsidP="00947A62">
            <w:pPr>
              <w:pStyle w:val="ListBullet2"/>
            </w:pPr>
            <w:r w:rsidRPr="00947A62">
              <w:t xml:space="preserve">products </w:t>
            </w:r>
          </w:p>
          <w:p w:rsidR="00000000" w:rsidRPr="00947A62" w:rsidP="00947A62">
            <w:pPr>
              <w:pStyle w:val="ListBullet2"/>
            </w:pPr>
            <w:r w:rsidRPr="00947A62">
              <w:t>protocols IEEE 802.16 and IEEE 802.11</w:t>
            </w:r>
          </w:p>
          <w:p w:rsidR="00000000" w:rsidRPr="00947A62" w:rsidP="00947A62">
            <w:pPr>
              <w:pStyle w:val="ListBullet"/>
            </w:pPr>
            <w:r w:rsidRPr="00947A62">
              <w:t>microwave propagation and losses caused by foliage, buildings, and metallic structures</w:t>
            </w:r>
          </w:p>
        </w:tc>
      </w:tr>
    </w:tbl>
    <w:p w:rsidR="00B60B0C" w:rsidP="00947A62">
      <w:pPr>
        <w:pStyle w:val="BodyText"/>
      </w:pPr>
    </w:p>
    <w:p w:rsidR="00B60B0C" w:rsidP="00947A62">
      <w:pPr>
        <w:pStyle w:val="BodyText"/>
      </w:pPr>
    </w:p>
    <w:p w:rsidR="00000000" w:rsidRPr="00947A62" w:rsidP="00947A62">
      <w:pPr>
        <w:pStyle w:val="AllowPageBreak"/>
      </w:pPr>
    </w:p>
    <w:p w:rsidR="00000000" w:rsidRPr="00947A62" w:rsidP="00947A62">
      <w:pPr>
        <w:pStyle w:val="Heading1"/>
      </w:pPr>
      <w:bookmarkStart w:id="10" w:name="O_244533"/>
      <w:bookmarkEnd w:id="10"/>
      <w:r w:rsidRPr="00947A62">
        <w:t>Evidence Guide</w:t>
      </w:r>
    </w:p>
    <w:tbl>
      <w:tblPr>
        <w:tblW w:w="9570" w:type="dxa"/>
        <w:tblLayout w:type="fixed"/>
        <w:tblCellMar>
          <w:left w:w="62" w:type="dxa"/>
          <w:right w:w="62" w:type="dxa"/>
        </w:tblCellMar>
        <w:tblLook w:val="0000"/>
      </w:tblPr>
      <w:tblGrid>
        <w:gridCol w:w="3908"/>
        <w:gridCol w:w="5662"/>
      </w:tblGrid>
      <w:tr w:rsidTr="00B60B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EVIDENCE GUIDE</w:t>
            </w:r>
          </w:p>
        </w:tc>
      </w:tr>
      <w:tr w:rsidTr="00B60B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t>The evidence guide provides advice on assessment and must be read in conjunction with the performance criteria, required skills and knowledge, range statement and the Assessment Guidelines for the Training Package.</w:t>
            </w:r>
          </w:p>
        </w:tc>
      </w:tr>
      <w:tr w:rsidTr="00B60B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p>
        </w:tc>
      </w:tr>
      <w:tr w:rsidTr="00B60B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Evidence of the ability to:</w:t>
            </w:r>
          </w:p>
          <w:p w:rsidR="00000000" w:rsidRPr="00947A62" w:rsidP="00947A62">
            <w:pPr>
              <w:pStyle w:val="ListBullet"/>
            </w:pPr>
            <w:r w:rsidRPr="00947A62">
              <w:t xml:space="preserve">install and test WiMAX CPE outdoor unit </w:t>
            </w:r>
          </w:p>
          <w:p w:rsidR="00000000" w:rsidRPr="00947A62" w:rsidP="00947A62">
            <w:pPr>
              <w:pStyle w:val="ListBullet"/>
            </w:pPr>
            <w:r w:rsidRPr="00947A62">
              <w:t>install indoor unit and connect to customer network</w:t>
            </w:r>
          </w:p>
          <w:p w:rsidR="00000000" w:rsidP="00947A62">
            <w:pPr>
              <w:pStyle w:val="ListBullet"/>
              <w:rPr>
                <w:lang w:val="en-NZ"/>
              </w:rPr>
            </w:pPr>
            <w:r w:rsidRPr="00947A62">
              <w:t>reinstate site, document and complete installation reports.</w:t>
            </w:r>
          </w:p>
        </w:tc>
      </w:tr>
      <w:tr w:rsidTr="00B60B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Assessment must ensure:</w:t>
            </w:r>
          </w:p>
          <w:p w:rsidR="00000000" w:rsidRPr="00947A62" w:rsidP="00947A62">
            <w:pPr>
              <w:pStyle w:val="ListBullet"/>
            </w:pPr>
            <w:r w:rsidRPr="00947A62">
              <w:t>sites on which WiMAX installations can be conducted</w:t>
            </w:r>
          </w:p>
          <w:p w:rsidR="00000000" w:rsidRPr="00947A62" w:rsidP="00947A62">
            <w:pPr>
              <w:pStyle w:val="ListBullet"/>
            </w:pPr>
            <w:r w:rsidRPr="00947A62">
              <w:t>tools and equipment required for installation</w:t>
            </w:r>
          </w:p>
          <w:p w:rsidR="00000000" w:rsidP="00947A62">
            <w:pPr>
              <w:pStyle w:val="ListBullet"/>
              <w:rPr>
                <w:lang w:val="en-NZ"/>
              </w:rPr>
            </w:pPr>
            <w:r w:rsidRPr="00947A62">
              <w:t xml:space="preserve">relevant regulatory and </w:t>
            </w:r>
            <w:r w:rsidRPr="00947A62">
              <w:t>equipment documentation..</w:t>
            </w:r>
          </w:p>
        </w:tc>
      </w:tr>
      <w:tr w:rsidTr="00B60B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A range of assessment methods should be used to assess practical skills and knowledge. The following examples are appropriate for this unit:</w:t>
            </w:r>
          </w:p>
          <w:p w:rsidR="00000000" w:rsidRPr="00947A62" w:rsidP="00947A62">
            <w:pPr>
              <w:pStyle w:val="ListBullet"/>
            </w:pPr>
            <w:r w:rsidRPr="00947A62">
              <w:t xml:space="preserve">review of a hands-on project completed by the candidate </w:t>
            </w:r>
          </w:p>
          <w:p w:rsidR="00000000" w:rsidRPr="00947A62" w:rsidP="00947A62">
            <w:pPr>
              <w:pStyle w:val="ListBullet"/>
            </w:pPr>
            <w:r w:rsidRPr="00947A62">
              <w:t>review of an oral and written report with completed documentation</w:t>
            </w:r>
          </w:p>
          <w:p w:rsidR="00000000" w:rsidP="00947A62">
            <w:pPr>
              <w:pStyle w:val="ListBullet"/>
              <w:rPr>
                <w:lang w:val="en-NZ"/>
              </w:rPr>
            </w:pPr>
            <w:r w:rsidRPr="00947A62">
              <w:t>direct observation of  the candidate installing and connecting WiMAX CPE equipment.</w:t>
            </w:r>
          </w:p>
        </w:tc>
      </w:tr>
      <w:tr w:rsidTr="00B60B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Holistic assessment with other units relevant to the industry sector,</w:t>
            </w:r>
            <w:r w:rsidRPr="00947A62">
              <w:t xml:space="preserve"> workplace and job role is recommended, for example:</w:t>
            </w:r>
          </w:p>
          <w:p w:rsidR="00000000" w:rsidRPr="00947A62" w:rsidP="00947A62">
            <w:pPr>
              <w:pStyle w:val="ListBullet"/>
            </w:pPr>
            <w:r w:rsidRPr="00947A62">
              <w:t>ICTDRE3165A Install a complex digital reception system</w:t>
            </w:r>
          </w:p>
          <w:p w:rsidR="00000000" w:rsidRPr="00947A62" w:rsidP="00947A62">
            <w:pPr>
              <w:pStyle w:val="ListBullet"/>
            </w:pPr>
            <w:r w:rsidRPr="00947A62">
              <w:t>ICTRFN4095A Conduct radio frequency measurements.</w:t>
            </w:r>
          </w:p>
          <w:p w:rsidR="00000000" w:rsidRPr="00947A62" w:rsidP="00947A62">
            <w:pPr>
              <w:pStyle w:val="BodyText"/>
            </w:pPr>
          </w:p>
          <w:p w:rsidR="00000000" w:rsidRPr="00947A62" w:rsidP="00947A62">
            <w:pPr>
              <w:pStyle w:val="BodyText"/>
            </w:pPr>
            <w:r w:rsidRPr="00947A62">
              <w:t>Aboriginal people and other people from a non-English speaking background may have second languag</w:t>
            </w:r>
            <w:r w:rsidRPr="00947A62">
              <w:t>e issues.</w:t>
            </w:r>
          </w:p>
          <w:p w:rsidR="00000000" w:rsidRPr="00947A62" w:rsidP="00947A62">
            <w:pPr>
              <w:pStyle w:val="BodyText"/>
            </w:pPr>
          </w:p>
          <w:p w:rsidR="00000000" w:rsidRPr="00947A62" w:rsidP="00947A62">
            <w:pPr>
              <w:pStyle w:val="BodyText"/>
            </w:pPr>
            <w:r w:rsidRPr="00947A62">
              <w:t xml:space="preserve">Access must be provided to appropriate learning and assessment support when required. </w:t>
            </w:r>
          </w:p>
          <w:p w:rsidR="00000000" w:rsidRPr="00947A62" w:rsidP="00947A62">
            <w:pPr>
              <w:pStyle w:val="BodyText"/>
            </w:pPr>
          </w:p>
          <w:p w:rsidR="00000000" w:rsidRPr="00947A62" w:rsidP="00947A62">
            <w:pPr>
              <w:pStyle w:val="BodyText"/>
            </w:pPr>
            <w:r w:rsidRPr="00947A62">
              <w:t>Assessment processes and techniques must be culturally appropriate, and appropriate to the oral communication skill level, and language and literacy capacity</w:t>
            </w:r>
            <w:r w:rsidRPr="00947A62">
              <w:t xml:space="preserve"> of the candidate and the work being performed.</w:t>
            </w:r>
          </w:p>
          <w:p w:rsidR="00000000" w:rsidRPr="00947A62" w:rsidP="00947A62">
            <w:pPr>
              <w:pStyle w:val="BodyText"/>
            </w:pPr>
          </w:p>
          <w:p w:rsidR="00000000" w:rsidRPr="00947A62" w:rsidP="00947A62">
            <w:pPr>
              <w:pStyle w:val="BodyText"/>
            </w:pPr>
            <w:r w:rsidRPr="00947A62">
              <w:t>In all cases where practical assessment is used it will be combined with targeted questioning to assess required knowledge. Questioning techniques should not require language, literacy and numeracy skills be</w:t>
            </w:r>
            <w:r w:rsidRPr="00947A62">
              <w:t xml:space="preserve">yond those required in this unit of competency. </w:t>
            </w:r>
          </w:p>
          <w:p w:rsidR="00000000" w:rsidRPr="00947A62" w:rsidP="00947A62">
            <w:pPr>
              <w:pStyle w:val="BodyText"/>
            </w:pPr>
          </w:p>
          <w:p w:rsidR="00000000" w:rsidRPr="00947A62" w:rsidP="00947A62">
            <w:pPr>
              <w:pStyle w:val="BodyText"/>
            </w:pPr>
            <w:r w:rsidRPr="00947A62">
              <w:t>Where applicable, physical resources should include equipment modified for people with special needs.</w:t>
            </w:r>
          </w:p>
        </w:tc>
      </w:tr>
    </w:tbl>
    <w:p w:rsidR="00B60B0C" w:rsidP="00947A62">
      <w:pPr>
        <w:pStyle w:val="BodyText"/>
      </w:pPr>
    </w:p>
    <w:p w:rsidR="00B60B0C" w:rsidP="00947A62">
      <w:pPr>
        <w:pStyle w:val="BodyText"/>
      </w:pPr>
    </w:p>
    <w:p w:rsidR="00000000" w:rsidRPr="00947A62" w:rsidP="00947A62">
      <w:pPr>
        <w:pStyle w:val="Heading1"/>
      </w:pPr>
      <w:bookmarkStart w:id="11" w:name="O_252516"/>
      <w:bookmarkEnd w:id="11"/>
      <w:r w:rsidRPr="00947A62">
        <w:t>Range Statement</w:t>
      </w:r>
    </w:p>
    <w:tbl>
      <w:tblPr>
        <w:tblW w:w="0" w:type="auto"/>
        <w:tblLayout w:type="fixed"/>
        <w:tblCellMar>
          <w:left w:w="62" w:type="dxa"/>
          <w:right w:w="62" w:type="dxa"/>
        </w:tblCellMar>
        <w:tblLook w:val="0000"/>
      </w:tblPr>
      <w:tblGrid>
        <w:gridCol w:w="3464"/>
        <w:gridCol w:w="5058"/>
      </w:tblGrid>
      <w:tr w:rsidTr="00B60B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RANGE STATEMENT</w:t>
            </w:r>
          </w:p>
        </w:tc>
      </w:tr>
      <w:tr w:rsidTr="00B60B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t>The range statement relates to the unit of competency as a whole. It allows for different work environments and situations that may affect performance. Bold italicised wording, if used in the performance criteria, is detailed below. Essential operating con</w:t>
            </w:r>
            <w:r w:rsidRPr="00947A62">
              <w:t>ditions that may be present with training and assessment (depending on the work situation, needs of the candidate, accessibility of the item, and local industry and regional contexts) may also be included.</w:t>
            </w:r>
          </w:p>
        </w:tc>
      </w:tr>
      <w:tr w:rsidTr="00B60B0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BoldandItalics"/>
              </w:rPr>
              <w:t>Customer requirements</w:t>
            </w:r>
            <w:r w:rsidRPr="00947A6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backup procedures</w:t>
            </w:r>
          </w:p>
          <w:p w:rsidR="00000000" w:rsidRPr="00947A62" w:rsidP="00947A62">
            <w:pPr>
              <w:pStyle w:val="ListBullet"/>
            </w:pPr>
            <w:r w:rsidRPr="00947A62">
              <w:t>bandwidth</w:t>
            </w:r>
          </w:p>
          <w:p w:rsidR="00000000" w:rsidRPr="00947A62" w:rsidP="00947A62">
            <w:pPr>
              <w:pStyle w:val="ListBullet"/>
            </w:pPr>
            <w:r w:rsidRPr="00947A62">
              <w:t>congestion</w:t>
            </w:r>
          </w:p>
          <w:p w:rsidR="00000000" w:rsidRPr="00947A62" w:rsidP="00947A62">
            <w:pPr>
              <w:pStyle w:val="ListBullet"/>
            </w:pPr>
            <w:r w:rsidRPr="00947A62">
              <w:t>network connectivity</w:t>
            </w:r>
          </w:p>
          <w:p w:rsidR="00000000" w:rsidRPr="00947A62" w:rsidP="00947A62">
            <w:pPr>
              <w:pStyle w:val="ListBullet"/>
            </w:pPr>
            <w:r w:rsidRPr="00947A62">
              <w:t>power back up</w:t>
            </w:r>
          </w:p>
          <w:p w:rsidR="00000000" w:rsidRPr="00947A62" w:rsidP="00947A62">
            <w:pPr>
              <w:pStyle w:val="ListBullet"/>
            </w:pPr>
            <w:r w:rsidRPr="00947A62">
              <w:t>quality of service (QoS)</w:t>
            </w:r>
          </w:p>
          <w:p w:rsidR="00000000" w:rsidRPr="00947A62" w:rsidP="00947A62">
            <w:pPr>
              <w:pStyle w:val="ListBullet"/>
            </w:pPr>
            <w:r w:rsidRPr="00947A62">
              <w:t>redundancy</w:t>
            </w:r>
          </w:p>
          <w:p w:rsidR="00000000" w:rsidP="00947A62">
            <w:pPr>
              <w:pStyle w:val="ListBullet"/>
              <w:rPr>
                <w:lang w:val="en-NZ"/>
              </w:rPr>
            </w:pPr>
            <w:r w:rsidRPr="00947A62">
              <w:t>wireless access.</w:t>
            </w:r>
          </w:p>
        </w:tc>
      </w:tr>
      <w:tr w:rsidTr="00B60B0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BoldandItalics"/>
              </w:rPr>
              <w:t>WiMAX CPE equipment</w:t>
            </w:r>
            <w:r w:rsidRPr="00947A6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indoor unit</w:t>
            </w:r>
          </w:p>
          <w:p w:rsidR="00000000" w:rsidRPr="00947A62" w:rsidP="00947A62">
            <w:pPr>
              <w:pStyle w:val="ListBullet"/>
            </w:pPr>
            <w:r w:rsidRPr="00947A62">
              <w:t>outdoor unit</w:t>
            </w:r>
          </w:p>
          <w:p w:rsidR="00000000" w:rsidP="00947A62">
            <w:pPr>
              <w:pStyle w:val="ListBullet"/>
              <w:rPr>
                <w:lang w:val="en-NZ"/>
              </w:rPr>
            </w:pPr>
            <w:r w:rsidRPr="00947A62">
              <w:t>USB unit.</w:t>
            </w:r>
          </w:p>
        </w:tc>
      </w:tr>
      <w:tr w:rsidTr="00B60B0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BoldandItalics"/>
              </w:rPr>
              <w:t>Authorised personnel</w:t>
            </w:r>
            <w:r w:rsidRPr="00947A6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customer</w:t>
            </w:r>
          </w:p>
          <w:p w:rsidR="00000000" w:rsidRPr="00947A62" w:rsidP="00947A62">
            <w:pPr>
              <w:pStyle w:val="ListBullet"/>
            </w:pPr>
            <w:r w:rsidRPr="00947A62">
              <w:t>network administrator</w:t>
            </w:r>
          </w:p>
          <w:p w:rsidR="00000000" w:rsidRPr="00947A62" w:rsidP="00947A62">
            <w:pPr>
              <w:pStyle w:val="ListBullet"/>
            </w:pPr>
            <w:r w:rsidRPr="00947A62">
              <w:t>network planner</w:t>
            </w:r>
          </w:p>
          <w:p w:rsidR="00000000" w:rsidRPr="00947A62" w:rsidP="00947A62">
            <w:pPr>
              <w:pStyle w:val="ListBullet"/>
            </w:pPr>
            <w:r w:rsidRPr="00947A62">
              <w:t>project manager</w:t>
            </w:r>
          </w:p>
          <w:p w:rsidR="00000000" w:rsidP="00947A62">
            <w:pPr>
              <w:pStyle w:val="ListBullet"/>
              <w:rPr>
                <w:lang w:val="en-NZ"/>
              </w:rPr>
            </w:pPr>
            <w:r w:rsidRPr="00947A62">
              <w:t>supervisor.</w:t>
            </w:r>
          </w:p>
        </w:tc>
      </w:tr>
      <w:tr w:rsidTr="00B60B0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BoldandItalics"/>
              </w:rPr>
              <w:t>Tools</w:t>
            </w:r>
            <w:r w:rsidRPr="00947A6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 xml:space="preserve">crimping tool </w:t>
            </w:r>
          </w:p>
          <w:p w:rsidR="00000000" w:rsidRPr="00947A62" w:rsidP="00947A62">
            <w:pPr>
              <w:pStyle w:val="ListBullet"/>
            </w:pPr>
            <w:r w:rsidRPr="00947A62">
              <w:t>cable stripping tool</w:t>
            </w:r>
          </w:p>
          <w:p w:rsidR="00000000" w:rsidRPr="00947A62" w:rsidP="00947A62">
            <w:pPr>
              <w:pStyle w:val="ListBullet"/>
            </w:pPr>
            <w:r w:rsidRPr="00947A62">
              <w:t>drill bits</w:t>
            </w:r>
          </w:p>
          <w:p w:rsidR="00000000" w:rsidRPr="00947A62" w:rsidP="00947A62">
            <w:pPr>
              <w:pStyle w:val="ListBullet"/>
            </w:pPr>
            <w:r w:rsidRPr="00947A62">
              <w:t>screwdrivers</w:t>
            </w:r>
          </w:p>
          <w:p w:rsidR="00000000" w:rsidRPr="00947A62" w:rsidP="00947A62">
            <w:pPr>
              <w:pStyle w:val="ListBullet"/>
            </w:pPr>
            <w:r w:rsidRPr="00947A62">
              <w:t>spanner</w:t>
            </w:r>
          </w:p>
          <w:p w:rsidR="00000000" w:rsidP="00947A62">
            <w:pPr>
              <w:pStyle w:val="ListBullet"/>
              <w:rPr>
                <w:lang w:val="en-NZ"/>
              </w:rPr>
            </w:pPr>
            <w:r w:rsidRPr="00947A62">
              <w:t>wall anchors and screws.</w:t>
            </w:r>
          </w:p>
        </w:tc>
      </w:tr>
      <w:tr w:rsidTr="00B60B0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BoldandItalics"/>
              </w:rPr>
              <w:t>Equipment</w:t>
            </w:r>
            <w:r w:rsidRPr="00947A6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compass</w:t>
            </w:r>
          </w:p>
          <w:p w:rsidR="00000000" w:rsidRPr="00947A62" w:rsidP="00947A62">
            <w:pPr>
              <w:pStyle w:val="ListBullet"/>
            </w:pPr>
            <w:r w:rsidRPr="00947A62">
              <w:t>global positioning system (GPS)</w:t>
            </w:r>
          </w:p>
          <w:p w:rsidR="00000000" w:rsidRPr="00947A62" w:rsidP="00947A62">
            <w:pPr>
              <w:pStyle w:val="ListBullet"/>
            </w:pPr>
            <w:r w:rsidRPr="00947A62">
              <w:t>inclinometer</w:t>
            </w:r>
          </w:p>
          <w:p w:rsidR="00000000" w:rsidP="00947A62">
            <w:pPr>
              <w:pStyle w:val="ListBullet"/>
              <w:rPr>
                <w:lang w:val="en-NZ"/>
              </w:rPr>
            </w:pPr>
            <w:r w:rsidRPr="00947A62">
              <w:t>laptop.</w:t>
            </w:r>
          </w:p>
        </w:tc>
      </w:tr>
      <w:tr w:rsidTr="00B60B0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BoldandItalics"/>
              </w:rPr>
              <w:t>Hazards</w:t>
            </w:r>
            <w:r w:rsidRPr="00947A6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building debris</w:t>
            </w:r>
          </w:p>
          <w:p w:rsidR="00000000" w:rsidRPr="00947A62" w:rsidP="00947A62">
            <w:pPr>
              <w:pStyle w:val="ListBullet"/>
            </w:pPr>
            <w:r w:rsidRPr="00947A62">
              <w:t xml:space="preserve">earth potential rise </w:t>
            </w:r>
          </w:p>
          <w:p w:rsidR="00000000" w:rsidRPr="00947A62" w:rsidP="00947A62">
            <w:pPr>
              <w:pStyle w:val="ListBullet"/>
            </w:pPr>
            <w:r w:rsidRPr="00947A62">
              <w:t>glass fibre</w:t>
            </w:r>
          </w:p>
          <w:p w:rsidR="00000000" w:rsidRPr="00947A62" w:rsidP="00947A62">
            <w:pPr>
              <w:pStyle w:val="ListBullet"/>
            </w:pPr>
            <w:r w:rsidRPr="00947A62">
              <w:t>live power lines</w:t>
            </w:r>
          </w:p>
          <w:p w:rsidR="00000000" w:rsidRPr="00947A62" w:rsidP="00947A62">
            <w:pPr>
              <w:pStyle w:val="ListBullet"/>
            </w:pPr>
            <w:r w:rsidRPr="00947A62">
              <w:t>manual handling</w:t>
            </w:r>
          </w:p>
          <w:p w:rsidR="00000000" w:rsidP="00947A62">
            <w:pPr>
              <w:pStyle w:val="ListBullet"/>
              <w:rPr>
                <w:lang w:val="en-NZ"/>
              </w:rPr>
            </w:pPr>
            <w:r w:rsidRPr="00947A62">
              <w:t>radio frequency (RF) equipment emitting radiation.</w:t>
            </w:r>
          </w:p>
        </w:tc>
      </w:tr>
      <w:tr w:rsidTr="00B60B0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BoldandItalics"/>
              </w:rPr>
              <w:t>Relevant legislation</w:t>
            </w:r>
            <w:r w:rsidRPr="00947A62">
              <w:t xml:space="preserve">, </w:t>
            </w:r>
            <w:r w:rsidRPr="00947A62">
              <w:rPr>
                <w:rStyle w:val="BoldandItalics"/>
              </w:rPr>
              <w:t>codes</w:t>
            </w:r>
            <w:r w:rsidRPr="00947A62">
              <w:t xml:space="preserve">, </w:t>
            </w:r>
            <w:r w:rsidRPr="00947A62">
              <w:rPr>
                <w:rStyle w:val="BoldandItalics"/>
              </w:rPr>
              <w:t>regulations and standards</w:t>
            </w:r>
            <w:r w:rsidRPr="00947A6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Australian Communicatio</w:t>
            </w:r>
            <w:r w:rsidRPr="00947A62">
              <w:t>ns Industry Forum (ACIF) standards and codes</w:t>
            </w:r>
          </w:p>
          <w:p w:rsidR="00000000" w:rsidRPr="00947A62" w:rsidP="00947A62">
            <w:pPr>
              <w:pStyle w:val="ListBullet"/>
            </w:pPr>
            <w:r w:rsidRPr="00947A62">
              <w:t>Australian Communications and Media Authority (ACMA) technical standards</w:t>
            </w:r>
          </w:p>
          <w:p w:rsidR="00000000" w:rsidRPr="00947A62" w:rsidP="00947A62">
            <w:pPr>
              <w:pStyle w:val="ListBullet"/>
            </w:pPr>
            <w:r w:rsidRPr="00947A62">
              <w:t xml:space="preserve">Australian Radiation Protection and Nuclear Safety Agency (ARPANSA) electromagnetic radiation </w:t>
            </w:r>
            <w:r w:rsidRPr="00947A62">
              <w:br/>
              <w:t>(EMR) standard</w:t>
            </w:r>
          </w:p>
          <w:p w:rsidR="00000000" w:rsidRPr="00947A62" w:rsidP="00947A62">
            <w:pPr>
              <w:pStyle w:val="ListBullet"/>
            </w:pPr>
            <w:r w:rsidRPr="00947A62">
              <w:t xml:space="preserve">AS/NZS 4268:2008 </w:t>
            </w:r>
          </w:p>
          <w:p w:rsidR="00000000" w:rsidRPr="00947A62" w:rsidP="00947A62">
            <w:pPr>
              <w:pStyle w:val="ListBullet"/>
            </w:pPr>
            <w:r w:rsidRPr="00947A62">
              <w:t>AS/NZS 429</w:t>
            </w:r>
            <w:r w:rsidRPr="00947A62">
              <w:t>5:2004</w:t>
            </w:r>
          </w:p>
          <w:p w:rsidR="00000000" w:rsidRPr="00947A62" w:rsidP="00947A62">
            <w:pPr>
              <w:pStyle w:val="ListBullet"/>
            </w:pPr>
            <w:r w:rsidRPr="00947A62">
              <w:t>AS/NZS 4415.1:2003</w:t>
            </w:r>
          </w:p>
          <w:p w:rsidR="00000000" w:rsidRPr="00947A62" w:rsidP="00947A62">
            <w:pPr>
              <w:pStyle w:val="ListBullet"/>
            </w:pPr>
            <w:r w:rsidRPr="00947A62">
              <w:t>AS/NZS 4582:1999</w:t>
            </w:r>
          </w:p>
          <w:p w:rsidR="00000000" w:rsidRPr="00947A62" w:rsidP="00947A62">
            <w:pPr>
              <w:pStyle w:val="ListBullet"/>
            </w:pPr>
            <w:r w:rsidRPr="00947A62">
              <w:t>AS/NZS 4583:1999</w:t>
            </w:r>
          </w:p>
          <w:p w:rsidR="00000000" w:rsidRPr="00947A62" w:rsidP="00947A62">
            <w:pPr>
              <w:pStyle w:val="ListBullet"/>
            </w:pPr>
            <w:r w:rsidRPr="00947A62">
              <w:t>AS/NZS 4769.1:2000</w:t>
            </w:r>
          </w:p>
          <w:p w:rsidR="00000000" w:rsidRPr="00947A62" w:rsidP="00947A62">
            <w:pPr>
              <w:pStyle w:val="ListBullet"/>
            </w:pPr>
            <w:r w:rsidRPr="00947A62">
              <w:t>AS/NZS 4770:2000</w:t>
            </w:r>
          </w:p>
          <w:p w:rsidR="00000000" w:rsidRPr="00947A62" w:rsidP="00947A62">
            <w:pPr>
              <w:pStyle w:val="ListBullet"/>
            </w:pPr>
            <w:r w:rsidRPr="00947A62">
              <w:t>Australian building codes and regulations</w:t>
            </w:r>
          </w:p>
          <w:p w:rsidR="00000000" w:rsidRPr="00947A62" w:rsidP="00947A62">
            <w:pPr>
              <w:pStyle w:val="ListBullet"/>
            </w:pPr>
            <w:r w:rsidRPr="00947A62">
              <w:t>Australian standards</w:t>
            </w:r>
          </w:p>
          <w:p w:rsidR="00000000" w:rsidRPr="00947A62" w:rsidP="00947A62">
            <w:pPr>
              <w:pStyle w:val="ListBullet"/>
            </w:pPr>
            <w:r w:rsidRPr="00947A62">
              <w:t>enterprise standards</w:t>
            </w:r>
          </w:p>
          <w:p w:rsidR="00000000" w:rsidRPr="00947A62" w:rsidP="00947A62">
            <w:pPr>
              <w:pStyle w:val="ListBullet"/>
            </w:pPr>
            <w:r w:rsidRPr="00947A62">
              <w:t>environmental protection</w:t>
            </w:r>
          </w:p>
          <w:p w:rsidR="00000000" w:rsidRPr="00947A62" w:rsidP="00947A62">
            <w:pPr>
              <w:pStyle w:val="ListBullet"/>
            </w:pPr>
            <w:r w:rsidRPr="00947A62">
              <w:t>equipment standards</w:t>
            </w:r>
          </w:p>
          <w:p w:rsidR="00000000" w:rsidRPr="00947A62" w:rsidP="00947A62">
            <w:pPr>
              <w:pStyle w:val="ListBullet"/>
            </w:pPr>
            <w:r w:rsidRPr="00947A62">
              <w:t>European Telecommunications Standards Institute (ETSI) EN 300 220-1</w:t>
            </w:r>
          </w:p>
          <w:p w:rsidR="00000000" w:rsidRPr="00947A62" w:rsidP="00947A62">
            <w:pPr>
              <w:pStyle w:val="ListBullet"/>
            </w:pPr>
            <w:r w:rsidRPr="00947A62">
              <w:t>ETSI EN 301 406</w:t>
            </w:r>
          </w:p>
          <w:p w:rsidR="00000000" w:rsidRPr="00947A62" w:rsidP="00947A62">
            <w:pPr>
              <w:pStyle w:val="ListBullet"/>
            </w:pPr>
            <w:r w:rsidRPr="00947A62">
              <w:t>fire regulations</w:t>
            </w:r>
          </w:p>
          <w:p w:rsidR="00000000" w:rsidRPr="00947A62" w:rsidP="00947A62">
            <w:pPr>
              <w:pStyle w:val="ListBullet"/>
            </w:pPr>
            <w:r w:rsidRPr="00947A62">
              <w:t>heritage legislation</w:t>
            </w:r>
          </w:p>
          <w:p w:rsidR="00000000" w:rsidRPr="00947A62" w:rsidP="00947A62">
            <w:pPr>
              <w:pStyle w:val="ListBullet"/>
            </w:pPr>
            <w:r w:rsidRPr="00947A62">
              <w:t>international standards</w:t>
            </w:r>
          </w:p>
          <w:p w:rsidR="00000000" w:rsidRPr="00947A62" w:rsidP="00947A62">
            <w:pPr>
              <w:pStyle w:val="ListBullet"/>
            </w:pPr>
            <w:r w:rsidRPr="00947A62">
              <w:t>intrinsically safe lightning protection</w:t>
            </w:r>
          </w:p>
          <w:p w:rsidR="00000000" w:rsidRPr="00947A62" w:rsidP="00947A62">
            <w:pPr>
              <w:pStyle w:val="ListBullet"/>
            </w:pPr>
            <w:r w:rsidRPr="00947A62">
              <w:t>local government</w:t>
            </w:r>
          </w:p>
          <w:p w:rsidR="00000000" w:rsidRPr="00947A62" w:rsidP="00947A62">
            <w:pPr>
              <w:pStyle w:val="ListBullet"/>
            </w:pPr>
            <w:r w:rsidRPr="00947A62">
              <w:t>OHS</w:t>
            </w:r>
          </w:p>
          <w:p w:rsidR="00000000" w:rsidRPr="00947A62" w:rsidP="00947A62">
            <w:pPr>
              <w:pStyle w:val="ListBullet"/>
            </w:pPr>
            <w:r w:rsidRPr="00947A62">
              <w:t>Radcoms Act</w:t>
            </w:r>
          </w:p>
          <w:p w:rsidR="00000000" w:rsidRPr="00947A62" w:rsidP="00947A62">
            <w:pPr>
              <w:pStyle w:val="ListBullet"/>
            </w:pPr>
            <w:r w:rsidRPr="00947A62">
              <w:t>RSS-119</w:t>
            </w:r>
          </w:p>
          <w:p w:rsidR="00000000" w:rsidRPr="00947A62" w:rsidP="00947A62">
            <w:pPr>
              <w:pStyle w:val="ListBullet"/>
            </w:pPr>
            <w:r w:rsidRPr="00947A62">
              <w:t>site engineering standards</w:t>
            </w:r>
          </w:p>
          <w:p w:rsidR="00000000" w:rsidRPr="00947A62" w:rsidP="00947A62">
            <w:pPr>
              <w:pStyle w:val="ListBullet"/>
            </w:pPr>
            <w:r w:rsidRPr="00947A62">
              <w:t>sp</w:t>
            </w:r>
            <w:r w:rsidRPr="00947A62">
              <w:t>ectrum planning reports</w:t>
            </w:r>
          </w:p>
          <w:p w:rsidR="00000000" w:rsidRPr="00947A62" w:rsidP="00947A62">
            <w:pPr>
              <w:pStyle w:val="ListBullet"/>
            </w:pPr>
            <w:r w:rsidRPr="00947A62">
              <w:t xml:space="preserve">Telecommunications Act </w:t>
            </w:r>
          </w:p>
          <w:p w:rsidR="00000000" w:rsidP="00947A62">
            <w:pPr>
              <w:pStyle w:val="ListBullet"/>
              <w:rPr>
                <w:lang w:val="en-NZ"/>
              </w:rPr>
            </w:pPr>
            <w:r w:rsidRPr="00947A62">
              <w:t>Telecommunications Industry Alliance and Electronic Industries Alliance (TIA/EIA) standards.</w:t>
            </w:r>
          </w:p>
        </w:tc>
      </w:tr>
      <w:tr w:rsidTr="00B60B0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BoldandItalics"/>
              </w:rPr>
              <w:t>OHS and environmental requirements</w:t>
            </w:r>
            <w:r w:rsidRPr="00947A62">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decommissioning and isolating worksite and lines prior to commencement</w:t>
            </w:r>
          </w:p>
          <w:p w:rsidR="00000000" w:rsidRPr="00947A62" w:rsidP="00947A62">
            <w:pPr>
              <w:pStyle w:val="ListBullet"/>
            </w:pPr>
            <w:r w:rsidRPr="00947A62">
              <w:t>identifying other services, including power and gas</w:t>
            </w:r>
          </w:p>
          <w:p w:rsidR="00000000" w:rsidRPr="00947A62" w:rsidP="00947A62">
            <w:pPr>
              <w:pStyle w:val="ListBullet"/>
            </w:pPr>
            <w:r w:rsidRPr="00947A62">
              <w:t>personal protective clothing:</w:t>
            </w:r>
          </w:p>
          <w:p w:rsidR="00000000" w:rsidRPr="00947A62" w:rsidP="00947A62">
            <w:pPr>
              <w:pStyle w:val="ListBullet2"/>
            </w:pPr>
            <w:r w:rsidRPr="00947A62">
              <w:t>earmuffs</w:t>
            </w:r>
          </w:p>
          <w:p w:rsidR="00000000" w:rsidRPr="00947A62" w:rsidP="00947A62">
            <w:pPr>
              <w:pStyle w:val="ListBullet2"/>
            </w:pPr>
            <w:r w:rsidRPr="00947A62">
              <w:t>gloves:</w:t>
            </w:r>
          </w:p>
          <w:p w:rsidR="00000000" w:rsidRPr="00947A62" w:rsidP="00947A62">
            <w:pPr>
              <w:pStyle w:val="ListBullet3"/>
            </w:pPr>
            <w:r w:rsidRPr="00947A62">
              <w:t>plastic</w:t>
            </w:r>
          </w:p>
          <w:p w:rsidR="00000000" w:rsidRPr="00947A62" w:rsidP="00947A62">
            <w:pPr>
              <w:pStyle w:val="ListBullet3"/>
            </w:pPr>
            <w:r w:rsidRPr="00947A62">
              <w:t>rubber</w:t>
            </w:r>
          </w:p>
          <w:p w:rsidR="00000000" w:rsidRPr="00947A62" w:rsidP="00947A62">
            <w:pPr>
              <w:pStyle w:val="ListBullet3"/>
            </w:pPr>
            <w:r w:rsidRPr="00947A62">
              <w:t>leather</w:t>
            </w:r>
          </w:p>
          <w:p w:rsidR="00000000" w:rsidRPr="00947A62" w:rsidP="00947A62">
            <w:pPr>
              <w:pStyle w:val="ListBullet2"/>
            </w:pPr>
            <w:r w:rsidRPr="00947A62">
              <w:t>head protection</w:t>
            </w:r>
          </w:p>
          <w:p w:rsidR="00000000" w:rsidRPr="00947A62" w:rsidP="00947A62">
            <w:pPr>
              <w:pStyle w:val="ListBullet2"/>
            </w:pPr>
            <w:r w:rsidRPr="00947A62">
              <w:t>head protection</w:t>
            </w:r>
          </w:p>
          <w:p w:rsidR="00000000" w:rsidRPr="00947A62" w:rsidP="00947A62">
            <w:pPr>
              <w:pStyle w:val="ListBullet2"/>
            </w:pPr>
            <w:r w:rsidRPr="00947A62">
              <w:t>kneepads</w:t>
            </w:r>
          </w:p>
          <w:p w:rsidR="00000000" w:rsidRPr="00947A62" w:rsidP="00947A62">
            <w:pPr>
              <w:pStyle w:val="ListBullet2"/>
            </w:pPr>
            <w:r w:rsidRPr="00947A62">
              <w:t xml:space="preserve">masks </w:t>
            </w:r>
          </w:p>
          <w:p w:rsidR="00000000" w:rsidRPr="00947A62" w:rsidP="00947A62">
            <w:pPr>
              <w:pStyle w:val="ListBullet2"/>
            </w:pPr>
            <w:r w:rsidRPr="00947A62">
              <w:t>protective suits</w:t>
            </w:r>
          </w:p>
          <w:p w:rsidR="00000000" w:rsidRPr="00947A62" w:rsidP="00947A62">
            <w:pPr>
              <w:pStyle w:val="ListBullet2"/>
            </w:pPr>
            <w:r w:rsidRPr="00947A62">
              <w:t>safety boots</w:t>
            </w:r>
          </w:p>
          <w:p w:rsidR="00000000" w:rsidRPr="00947A62" w:rsidP="00947A62">
            <w:pPr>
              <w:pStyle w:val="ListBullet2"/>
            </w:pPr>
            <w:r w:rsidRPr="00947A62">
              <w:t>safety glasses</w:t>
            </w:r>
          </w:p>
          <w:p w:rsidR="00000000" w:rsidRPr="00947A62" w:rsidP="00947A62">
            <w:pPr>
              <w:pStyle w:val="ListBullet2"/>
            </w:pPr>
            <w:r w:rsidRPr="00947A62">
              <w:t>safety harness</w:t>
            </w:r>
          </w:p>
          <w:p w:rsidR="00000000" w:rsidRPr="00947A62" w:rsidP="00947A62">
            <w:pPr>
              <w:pStyle w:val="ListBullet2"/>
            </w:pPr>
            <w:r w:rsidRPr="00947A62">
              <w:t>safety line</w:t>
            </w:r>
          </w:p>
          <w:p w:rsidR="00000000" w:rsidRPr="00947A62" w:rsidP="00947A62">
            <w:pPr>
              <w:pStyle w:val="ListBullet"/>
            </w:pPr>
            <w:r w:rsidRPr="00947A62">
              <w:t>safe working practices, such as the safe use and handling of:</w:t>
            </w:r>
          </w:p>
          <w:p w:rsidR="00000000" w:rsidRPr="00947A62" w:rsidP="00947A62">
            <w:pPr>
              <w:pStyle w:val="ListBullet2"/>
            </w:pPr>
            <w:r w:rsidRPr="00947A62">
              <w:t>asbestos</w:t>
            </w:r>
          </w:p>
          <w:p w:rsidR="00000000" w:rsidRPr="00947A62" w:rsidP="00947A62">
            <w:pPr>
              <w:pStyle w:val="ListBullet2"/>
            </w:pPr>
            <w:r w:rsidRPr="00947A62">
              <w:t>chemicals</w:t>
            </w:r>
          </w:p>
          <w:p w:rsidR="00000000" w:rsidRPr="00947A62" w:rsidP="00947A62">
            <w:pPr>
              <w:pStyle w:val="ListBullet2"/>
            </w:pPr>
            <w:r w:rsidRPr="00947A62">
              <w:t>materials</w:t>
            </w:r>
          </w:p>
          <w:p w:rsidR="00000000" w:rsidRPr="00947A62" w:rsidP="00947A62">
            <w:pPr>
              <w:pStyle w:val="ListBullet2"/>
            </w:pPr>
            <w:r w:rsidRPr="00947A62">
              <w:t>tools and equipment</w:t>
            </w:r>
          </w:p>
          <w:p w:rsidR="00000000" w:rsidRPr="00947A62" w:rsidP="00947A62">
            <w:pPr>
              <w:pStyle w:val="ListBullet2"/>
            </w:pPr>
            <w:r w:rsidRPr="00947A62">
              <w:t>work platforms</w:t>
            </w:r>
          </w:p>
          <w:p w:rsidR="00000000" w:rsidRPr="00947A62" w:rsidP="00947A62">
            <w:pPr>
              <w:pStyle w:val="ListBullet"/>
            </w:pPr>
            <w:r w:rsidRPr="00947A62">
              <w:t>safety equipment:</w:t>
            </w:r>
          </w:p>
          <w:p w:rsidR="00000000" w:rsidRPr="00947A62" w:rsidP="00947A62">
            <w:pPr>
              <w:pStyle w:val="ListBullet2"/>
            </w:pPr>
            <w:r w:rsidRPr="00947A62">
              <w:t>flashing lights</w:t>
            </w:r>
          </w:p>
          <w:p w:rsidR="00000000" w:rsidRPr="00947A62" w:rsidP="00947A62">
            <w:pPr>
              <w:pStyle w:val="ListBullet2"/>
            </w:pPr>
            <w:r w:rsidRPr="00947A62">
              <w:t>gas and other haz</w:t>
            </w:r>
            <w:r w:rsidRPr="00947A62">
              <w:t>ard detection equipment</w:t>
            </w:r>
          </w:p>
          <w:p w:rsidR="00000000" w:rsidRPr="00947A62" w:rsidP="00947A62">
            <w:pPr>
              <w:pStyle w:val="ListBullet2"/>
            </w:pPr>
            <w:r w:rsidRPr="00947A62">
              <w:t>safety barriers</w:t>
            </w:r>
          </w:p>
          <w:p w:rsidR="00000000" w:rsidRPr="00947A62" w:rsidP="00947A62">
            <w:pPr>
              <w:pStyle w:val="ListBullet2"/>
            </w:pPr>
            <w:r w:rsidRPr="00947A62">
              <w:t>trench guards</w:t>
            </w:r>
          </w:p>
          <w:p w:rsidR="00000000" w:rsidRPr="00947A62" w:rsidP="00947A62">
            <w:pPr>
              <w:pStyle w:val="ListBullet2"/>
            </w:pPr>
            <w:r w:rsidRPr="00947A62">
              <w:t>warning signs and tapes</w:t>
            </w:r>
          </w:p>
          <w:p w:rsidR="00000000" w:rsidRPr="00947A62" w:rsidP="00947A62">
            <w:pPr>
              <w:pStyle w:val="ListBullet2"/>
            </w:pPr>
            <w:r w:rsidRPr="00947A62">
              <w:t>witches hats</w:t>
            </w:r>
          </w:p>
          <w:p w:rsidR="00000000" w:rsidRPr="00947A62" w:rsidP="00947A62">
            <w:pPr>
              <w:pStyle w:val="ListBullet"/>
            </w:pPr>
            <w:r w:rsidRPr="00947A62">
              <w:t>special access requirements</w:t>
            </w:r>
          </w:p>
          <w:p w:rsidR="00000000" w:rsidRPr="00947A62" w:rsidP="00947A62">
            <w:pPr>
              <w:pStyle w:val="ListBullet"/>
            </w:pPr>
            <w:r w:rsidRPr="00947A62">
              <w:t>suitable light and ventilation</w:t>
            </w:r>
          </w:p>
          <w:p w:rsidR="00000000" w:rsidRPr="00947A62" w:rsidP="00947A62">
            <w:pPr>
              <w:pStyle w:val="ListBullet"/>
            </w:pPr>
            <w:r w:rsidRPr="00947A62">
              <w:t>environmental considerations:</w:t>
            </w:r>
          </w:p>
          <w:p w:rsidR="00000000" w:rsidRPr="00947A62" w:rsidP="00947A62">
            <w:pPr>
              <w:pStyle w:val="ListBullet2"/>
            </w:pPr>
            <w:r w:rsidRPr="00947A62">
              <w:t>clean-up protection</w:t>
            </w:r>
          </w:p>
          <w:p w:rsidR="00000000" w:rsidRPr="00947A62" w:rsidP="00947A62">
            <w:pPr>
              <w:pStyle w:val="ListBullet2"/>
            </w:pPr>
            <w:r w:rsidRPr="00947A62">
              <w:t>stormwater protection</w:t>
            </w:r>
          </w:p>
          <w:p w:rsidR="00000000" w:rsidP="00947A62">
            <w:pPr>
              <w:pStyle w:val="ListBullet"/>
              <w:rPr>
                <w:lang w:val="en-NZ"/>
              </w:rPr>
            </w:pPr>
            <w:r w:rsidRPr="00947A62">
              <w:t>waste management.</w:t>
            </w:r>
          </w:p>
        </w:tc>
      </w:tr>
      <w:tr w:rsidTr="00B60B0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BoldandItalics"/>
              </w:rPr>
              <w:t>Indoor unit and accessories</w:t>
            </w:r>
            <w:r w:rsidRPr="00947A6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ListBullet"/>
            </w:pPr>
            <w:r w:rsidRPr="00947A62">
              <w:t>correct cable:</w:t>
            </w:r>
          </w:p>
          <w:p w:rsidR="00000000" w:rsidRPr="00947A62" w:rsidP="00947A62">
            <w:pPr>
              <w:pStyle w:val="ListBullet2"/>
            </w:pPr>
            <w:r w:rsidRPr="00947A62">
              <w:t xml:space="preserve">crossover </w:t>
            </w:r>
          </w:p>
          <w:p w:rsidR="00000000" w:rsidRPr="00947A62" w:rsidP="00947A62">
            <w:pPr>
              <w:pStyle w:val="ListBullet2"/>
            </w:pPr>
            <w:r w:rsidRPr="00947A62">
              <w:t>straight-through</w:t>
            </w:r>
          </w:p>
          <w:p w:rsidR="00000000" w:rsidRPr="00947A62" w:rsidP="00947A62">
            <w:pPr>
              <w:pStyle w:val="ListBullet"/>
            </w:pPr>
            <w:r w:rsidRPr="00947A62">
              <w:t>optional extension module:</w:t>
            </w:r>
          </w:p>
          <w:p w:rsidR="00000000" w:rsidRPr="00947A62" w:rsidP="00947A62">
            <w:pPr>
              <w:pStyle w:val="ListBullet2"/>
            </w:pPr>
            <w:r w:rsidRPr="00947A62">
              <w:t xml:space="preserve">voice over internet protocol (VoIP) </w:t>
            </w:r>
          </w:p>
          <w:p w:rsidR="00000000" w:rsidRPr="00947A62" w:rsidP="00947A62">
            <w:pPr>
              <w:pStyle w:val="ListBullet2"/>
            </w:pPr>
            <w:r w:rsidRPr="00947A62">
              <w:t xml:space="preserve">wireless fidelity (WiFi) </w:t>
            </w:r>
          </w:p>
          <w:p w:rsidR="00000000" w:rsidRPr="00947A62" w:rsidP="00947A62">
            <w:pPr>
              <w:pStyle w:val="ListBullet"/>
            </w:pPr>
            <w:r w:rsidRPr="00947A62">
              <w:t>power unit:</w:t>
            </w:r>
          </w:p>
          <w:p w:rsidR="00000000" w:rsidRPr="00947A62" w:rsidP="00947A62">
            <w:pPr>
              <w:pStyle w:val="ListBullet2"/>
            </w:pPr>
            <w:r w:rsidRPr="00947A62">
              <w:t xml:space="preserve">AC power </w:t>
            </w:r>
          </w:p>
          <w:p w:rsidR="00000000" w:rsidRPr="00947A62" w:rsidP="00947A62">
            <w:pPr>
              <w:pStyle w:val="ListBullet2"/>
            </w:pPr>
            <w:r w:rsidRPr="00947A62">
              <w:t xml:space="preserve">DC power adaptor </w:t>
            </w:r>
          </w:p>
          <w:p w:rsidR="00000000" w:rsidRPr="00947A62" w:rsidP="00947A62">
            <w:pPr>
              <w:pStyle w:val="ListBullet2"/>
            </w:pPr>
            <w:r w:rsidRPr="00947A62">
              <w:t>DC power supply</w:t>
            </w:r>
          </w:p>
          <w:p w:rsidR="00000000" w:rsidRPr="00947A62" w:rsidP="00947A62">
            <w:pPr>
              <w:pStyle w:val="ListBullet"/>
            </w:pPr>
            <w:r w:rsidRPr="00947A62">
              <w:t>protection device:</w:t>
            </w:r>
          </w:p>
          <w:p w:rsidR="00000000" w:rsidRPr="00947A62" w:rsidP="00947A62">
            <w:pPr>
              <w:pStyle w:val="ListBullet2"/>
            </w:pPr>
            <w:r w:rsidRPr="00947A62">
              <w:t>lightning protection</w:t>
            </w:r>
          </w:p>
          <w:p w:rsidR="00000000" w:rsidRPr="00947A62" w:rsidP="00947A62">
            <w:pPr>
              <w:pStyle w:val="ListBullet2"/>
            </w:pPr>
            <w:r w:rsidRPr="00947A62">
              <w:t>surge protection.</w:t>
            </w:r>
          </w:p>
        </w:tc>
      </w:tr>
    </w:tbl>
    <w:p w:rsidR="00B60B0C" w:rsidP="00947A62">
      <w:pPr>
        <w:pStyle w:val="BodyText"/>
      </w:pPr>
    </w:p>
    <w:p w:rsidR="00B60B0C" w:rsidP="00947A62">
      <w:pPr>
        <w:pStyle w:val="BodyText"/>
      </w:pPr>
    </w:p>
    <w:p w:rsidR="00000000" w:rsidRPr="00947A62" w:rsidP="00947A62">
      <w:pPr>
        <w:pStyle w:val="Heading1"/>
      </w:pPr>
      <w:bookmarkStart w:id="12" w:name="O_209297"/>
      <w:bookmarkEnd w:id="12"/>
      <w:r w:rsidRPr="00947A62">
        <w:t>Unit Sector(s)</w:t>
      </w:r>
    </w:p>
    <w:tbl>
      <w:tblPr>
        <w:tblW w:w="0" w:type="auto"/>
        <w:tblLayout w:type="fixed"/>
        <w:tblCellMar>
          <w:left w:w="62" w:type="dxa"/>
          <w:right w:w="62" w:type="dxa"/>
        </w:tblCellMar>
        <w:tblLook w:val="0000"/>
      </w:tblPr>
      <w:tblGrid>
        <w:gridCol w:w="2570"/>
        <w:gridCol w:w="5952"/>
      </w:tblGrid>
      <w:tr w:rsidTr="00B60B0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Telecommunications</w:t>
            </w:r>
          </w:p>
        </w:tc>
      </w:tr>
    </w:tbl>
    <w:p w:rsidR="00B60B0C" w:rsidP="00947A62">
      <w:pPr>
        <w:pStyle w:val="BodyText"/>
      </w:pPr>
    </w:p>
    <w:p w:rsidR="00B60B0C" w:rsidP="00947A62">
      <w:pPr>
        <w:pStyle w:val="BodyText"/>
      </w:pPr>
    </w:p>
    <w:p w:rsidR="00000000" w:rsidRPr="00947A62" w:rsidP="00947A62">
      <w:pPr>
        <w:pStyle w:val="Heading1"/>
      </w:pPr>
      <w:bookmarkStart w:id="13" w:name="O_209294"/>
      <w:bookmarkEnd w:id="13"/>
      <w:r w:rsidRPr="00947A62">
        <w:t>Co-requisite units</w:t>
      </w:r>
    </w:p>
    <w:tbl>
      <w:tblPr>
        <w:tblW w:w="0" w:type="auto"/>
        <w:tblLayout w:type="fixed"/>
        <w:tblCellMar>
          <w:left w:w="62" w:type="dxa"/>
          <w:right w:w="62" w:type="dxa"/>
        </w:tblCellMar>
        <w:tblLook w:val="0000"/>
      </w:tblPr>
      <w:tblGrid>
        <w:gridCol w:w="2641"/>
        <w:gridCol w:w="1322"/>
        <w:gridCol w:w="4559"/>
      </w:tblGrid>
      <w:tr w:rsidTr="00B60B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p>
        </w:tc>
      </w:tr>
      <w:tr w:rsidTr="00B60B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p>
        </w:tc>
      </w:tr>
      <w:tr w:rsidTr="00B60B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p>
        </w:tc>
      </w:tr>
    </w:tbl>
    <w:p w:rsidR="00B60B0C" w:rsidP="00947A62">
      <w:pPr>
        <w:pStyle w:val="BodyText"/>
      </w:pPr>
    </w:p>
    <w:p w:rsidR="00B60B0C" w:rsidP="00947A62">
      <w:pPr>
        <w:pStyle w:val="BodyText"/>
      </w:pPr>
    </w:p>
    <w:p w:rsidR="00000000" w:rsidRPr="00947A62" w:rsidP="00947A62">
      <w:pPr>
        <w:pStyle w:val="Heading1"/>
      </w:pPr>
      <w:bookmarkStart w:id="14" w:name="O_209296"/>
      <w:bookmarkEnd w:id="14"/>
      <w:r w:rsidRPr="00947A62">
        <w:t>Competency field</w:t>
      </w:r>
    </w:p>
    <w:tbl>
      <w:tblPr>
        <w:tblW w:w="0" w:type="auto"/>
        <w:tblLayout w:type="fixed"/>
        <w:tblCellMar>
          <w:left w:w="62" w:type="dxa"/>
          <w:right w:w="62" w:type="dxa"/>
        </w:tblCellMar>
        <w:tblLook w:val="0000"/>
      </w:tblPr>
      <w:tblGrid>
        <w:gridCol w:w="2779"/>
        <w:gridCol w:w="5743"/>
      </w:tblGrid>
      <w:tr w:rsidTr="00B60B0C">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A62">
            <w:pPr>
              <w:pStyle w:val="BodyText"/>
              <w:rPr>
                <w:lang w:val="en-NZ"/>
              </w:rPr>
            </w:pPr>
            <w:r w:rsidRPr="00947A62">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A62" w:rsidP="00947A62">
            <w:pPr>
              <w:pStyle w:val="BodyText"/>
            </w:pPr>
            <w:r w:rsidRPr="00947A62">
              <w:t>Radio frequency networks</w:t>
            </w:r>
          </w:p>
        </w:tc>
      </w:tr>
    </w:tbl>
    <w:p w:rsidR="00B60B0C" w:rsidP="00947A62">
      <w:pPr>
        <w:pStyle w:val="BodyText"/>
      </w:pPr>
    </w:p>
    <w:p w:rsidR="00B60B0C" w:rsidP="00947A62">
      <w:pPr>
        <w:pStyle w:val="BodyText"/>
      </w:pPr>
    </w:p>
    <w:p w:rsidR="00000000" w:rsidRPr="00947A62" w:rsidP="00947A62"/>
    <w:sectPr w:rsidSect="00947A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B0C" w:rsidP="00B60B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0C" w:rsidP="00947A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60B0C" w:rsidP="00947A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0B0C" w:rsidP="00947A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rsidRPr="00B60B0C" w:rsidP="00B60B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0C" w:rsidRPr="002D2AF8" w:rsidP="00947A62">
    <w:pPr>
      <w:pStyle w:val="Header"/>
      <w:framePr w:wrap="around"/>
    </w:pPr>
    <w:r>
      <w:fldChar w:fldCharType="begin"/>
    </w:r>
    <w:r>
      <w:instrText xml:space="preserve"> TITLE   \* MERGEFORMAT </w:instrText>
    </w:r>
    <w:r>
      <w:fldChar w:fldCharType="separate"/>
    </w:r>
    <w:r>
      <w:t>ICTRFN3146A Install WiMAX customer premises equipment broadband wireless access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60B0C" w:rsidP="00947A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1A9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2C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E1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A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A62"/>
    <w:pPr>
      <w:spacing w:before="360" w:after="60"/>
      <w:outlineLvl w:val="0"/>
    </w:pPr>
    <w:rPr>
      <w:sz w:val="32"/>
    </w:rPr>
  </w:style>
  <w:style w:type="paragraph" w:styleId="Heading2">
    <w:name w:val="heading 2"/>
    <w:basedOn w:val="HeadingBase"/>
    <w:next w:val="BodyText"/>
    <w:link w:val="Heading2Char"/>
    <w:qFormat/>
    <w:rsid w:val="00947A62"/>
    <w:pPr>
      <w:keepLines/>
      <w:spacing w:before="240" w:after="120"/>
      <w:outlineLvl w:val="1"/>
    </w:pPr>
    <w:rPr>
      <w:sz w:val="28"/>
      <w:szCs w:val="40"/>
    </w:rPr>
  </w:style>
  <w:style w:type="paragraph" w:styleId="Heading3">
    <w:name w:val="heading 3"/>
    <w:basedOn w:val="HeadingBase"/>
    <w:next w:val="BodyText"/>
    <w:link w:val="Heading3Char"/>
    <w:qFormat/>
    <w:rsid w:val="00947A62"/>
    <w:pPr>
      <w:spacing w:before="180" w:after="120"/>
      <w:outlineLvl w:val="2"/>
    </w:pPr>
    <w:rPr>
      <w:spacing w:val="-10"/>
      <w:kern w:val="32"/>
    </w:rPr>
  </w:style>
  <w:style w:type="paragraph" w:styleId="Heading4">
    <w:name w:val="heading 4"/>
    <w:basedOn w:val="HeadingBase"/>
    <w:next w:val="BodyText"/>
    <w:link w:val="Heading4Char"/>
    <w:qFormat/>
    <w:rsid w:val="00947A62"/>
    <w:pPr>
      <w:spacing w:before="160" w:after="120"/>
      <w:outlineLvl w:val="3"/>
    </w:pPr>
    <w:rPr>
      <w:sz w:val="22"/>
    </w:rPr>
  </w:style>
  <w:style w:type="paragraph" w:styleId="Heading5">
    <w:name w:val="heading 5"/>
    <w:basedOn w:val="HeadingBase"/>
    <w:next w:val="Normal"/>
    <w:link w:val="Heading5Char"/>
    <w:qFormat/>
    <w:rsid w:val="00947A62"/>
    <w:pPr>
      <w:spacing w:before="80"/>
      <w:outlineLvl w:val="4"/>
    </w:pPr>
    <w:rPr>
      <w:color w:val="918585"/>
      <w:sz w:val="20"/>
    </w:rPr>
  </w:style>
  <w:style w:type="paragraph" w:styleId="Heading6">
    <w:name w:val="heading 6"/>
    <w:basedOn w:val="HeadingBase"/>
    <w:next w:val="Normal"/>
    <w:link w:val="Heading6Char"/>
    <w:qFormat/>
    <w:rsid w:val="00947A62"/>
    <w:pPr>
      <w:spacing w:before="60"/>
      <w:outlineLvl w:val="5"/>
    </w:pPr>
    <w:rPr>
      <w:color w:val="918585"/>
      <w:sz w:val="20"/>
    </w:rPr>
  </w:style>
  <w:style w:type="paragraph" w:styleId="Heading7">
    <w:name w:val="heading 7"/>
    <w:basedOn w:val="Normal"/>
    <w:next w:val="Normal"/>
    <w:link w:val="Heading7Char"/>
    <w:qFormat/>
    <w:rsid w:val="00947A62"/>
    <w:pPr>
      <w:ind w:left="720"/>
      <w:outlineLvl w:val="6"/>
    </w:pPr>
    <w:rPr>
      <w:i/>
    </w:rPr>
  </w:style>
  <w:style w:type="paragraph" w:styleId="Heading8">
    <w:name w:val="heading 8"/>
    <w:basedOn w:val="Normal"/>
    <w:next w:val="Normal"/>
    <w:link w:val="Heading8Char"/>
    <w:qFormat/>
    <w:rsid w:val="00947A62"/>
    <w:pPr>
      <w:ind w:left="720"/>
      <w:outlineLvl w:val="7"/>
    </w:pPr>
    <w:rPr>
      <w:i/>
    </w:rPr>
  </w:style>
  <w:style w:type="paragraph" w:styleId="Heading9">
    <w:name w:val="heading 9"/>
    <w:basedOn w:val="Normal"/>
    <w:next w:val="Normal"/>
    <w:link w:val="Heading9Char"/>
    <w:qFormat/>
    <w:rsid w:val="00947A62"/>
    <w:pPr>
      <w:ind w:left="720"/>
      <w:outlineLvl w:val="8"/>
    </w:pPr>
    <w:rPr>
      <w:i/>
    </w:rPr>
  </w:style>
  <w:style w:type="character" w:default="1" w:styleId="DefaultParagraphFont">
    <w:name w:val="Default Paragraph Font"/>
    <w:uiPriority w:val="1"/>
    <w:unhideWhenUsed/>
    <w:rsid w:val="00947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A62"/>
  </w:style>
  <w:style w:type="character" w:customStyle="1" w:styleId="Heading1Char">
    <w:name w:val="Heading 1 Char"/>
    <w:basedOn w:val="DefaultParagraphFont"/>
    <w:link w:val="Heading1"/>
    <w:rsid w:val="00947A62"/>
    <w:rPr>
      <w:rFonts w:ascii="Times New Roman" w:eastAsia="Times New Roman" w:hAnsi="Times New Roman" w:cs="Times New Roman"/>
      <w:b/>
      <w:sz w:val="32"/>
      <w:szCs w:val="20"/>
      <w:lang w:eastAsia="en-US"/>
    </w:rPr>
  </w:style>
  <w:style w:type="paragraph" w:styleId="BodyText">
    <w:name w:val="Body Text"/>
    <w:basedOn w:val="Normal"/>
    <w:link w:val="BodyTextChar"/>
    <w:rsid w:val="00947A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A62"/>
    <w:rPr>
      <w:rFonts w:ascii="Times New Roman" w:eastAsia="Times New Roman" w:hAnsi="Times New Roman" w:cs="Times New Roman"/>
      <w:sz w:val="24"/>
      <w:lang w:eastAsia="en-US"/>
    </w:rPr>
  </w:style>
  <w:style w:type="paragraph" w:styleId="Footer">
    <w:name w:val="footer"/>
    <w:basedOn w:val="Normal"/>
    <w:link w:val="FooterChar"/>
    <w:rsid w:val="00947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A62"/>
    <w:rPr>
      <w:rFonts w:ascii="Times New Roman" w:eastAsia="Times New Roman" w:hAnsi="Times New Roman" w:cs="Times New Roman"/>
      <w:sz w:val="16"/>
      <w:lang w:eastAsia="en-US"/>
    </w:rPr>
  </w:style>
  <w:style w:type="paragraph" w:styleId="List">
    <w:name w:val="List"/>
    <w:basedOn w:val="BodyText"/>
    <w:next w:val="BodyText"/>
    <w:rsid w:val="00947A62"/>
    <w:pPr>
      <w:tabs>
        <w:tab w:val="left" w:pos="340"/>
      </w:tabs>
      <w:spacing w:before="60" w:after="60"/>
      <w:ind w:left="340" w:hanging="340"/>
    </w:pPr>
  </w:style>
  <w:style w:type="paragraph" w:styleId="ListBullet">
    <w:name w:val="List Bullet"/>
    <w:basedOn w:val="List"/>
    <w:rsid w:val="00947A62"/>
    <w:pPr>
      <w:numPr>
        <w:numId w:val="14"/>
      </w:numPr>
      <w:tabs>
        <w:tab w:val="clear" w:pos="340"/>
      </w:tabs>
      <w:spacing w:before="40" w:after="40"/>
    </w:pPr>
  </w:style>
  <w:style w:type="character" w:customStyle="1" w:styleId="SpecialBold">
    <w:name w:val="Special Bold"/>
    <w:basedOn w:val="DefaultParagraphFont"/>
    <w:rsid w:val="00947A62"/>
    <w:rPr>
      <w:b/>
      <w:spacing w:val="0"/>
    </w:rPr>
  </w:style>
  <w:style w:type="paragraph" w:styleId="ListBullet2">
    <w:name w:val="List Bullet 2"/>
    <w:basedOn w:val="List2"/>
    <w:rsid w:val="00947A62"/>
    <w:pPr>
      <w:numPr>
        <w:numId w:val="15"/>
      </w:numPr>
      <w:tabs>
        <w:tab w:val="clear" w:pos="680"/>
      </w:tabs>
    </w:pPr>
  </w:style>
  <w:style w:type="paragraph" w:customStyle="1" w:styleId="SuperHeading">
    <w:name w:val="SuperHeading"/>
    <w:basedOn w:val="Normal"/>
    <w:rsid w:val="00947A62"/>
    <w:pPr>
      <w:spacing w:before="240" w:after="120"/>
      <w:outlineLvl w:val="0"/>
    </w:pPr>
    <w:rPr>
      <w:rFonts w:ascii="Times New Roman" w:hAnsi="Times New Roman"/>
      <w:b/>
      <w:sz w:val="28"/>
    </w:rPr>
  </w:style>
  <w:style w:type="paragraph" w:customStyle="1" w:styleId="AllowPageBreak">
    <w:name w:val="AllowPageBreak"/>
    <w:rsid w:val="00947A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7A62"/>
    <w:pPr>
      <w:tabs>
        <w:tab w:val="left" w:pos="680"/>
      </w:tabs>
      <w:spacing w:before="60" w:after="60"/>
      <w:ind w:left="680" w:hanging="340"/>
    </w:pPr>
  </w:style>
  <w:style w:type="paragraph" w:styleId="ListBullet3">
    <w:name w:val="List Bullet 3"/>
    <w:basedOn w:val="List3"/>
    <w:rsid w:val="00947A62"/>
    <w:pPr>
      <w:numPr>
        <w:numId w:val="3"/>
      </w:numPr>
      <w:tabs>
        <w:tab w:val="clear" w:pos="1021"/>
      </w:tabs>
      <w:ind w:left="1037" w:hanging="357"/>
    </w:pPr>
  </w:style>
  <w:style w:type="character" w:customStyle="1" w:styleId="BoldandItalics">
    <w:name w:val="Bold and Italics"/>
    <w:qFormat/>
    <w:rsid w:val="00947A62"/>
    <w:rPr>
      <w:b/>
      <w:i/>
      <w:u w:val="none"/>
    </w:rPr>
  </w:style>
  <w:style w:type="character" w:customStyle="1" w:styleId="Heading2Char">
    <w:name w:val="Heading 2 Char"/>
    <w:basedOn w:val="DefaultParagraphFont"/>
    <w:link w:val="Heading2"/>
    <w:rsid w:val="00947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A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A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A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A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A62"/>
    <w:rPr>
      <w:rFonts w:ascii="Courier New" w:eastAsia="Times New Roman" w:hAnsi="Courier New" w:cs="Times New Roman"/>
      <w:i/>
      <w:szCs w:val="20"/>
      <w:lang w:eastAsia="en-US"/>
    </w:rPr>
  </w:style>
  <w:style w:type="paragraph" w:customStyle="1" w:styleId="HeadingBase">
    <w:name w:val="Heading Base"/>
    <w:rsid w:val="00947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A62"/>
    <w:pPr>
      <w:tabs>
        <w:tab w:val="right" w:leader="dot" w:pos="9072"/>
      </w:tabs>
      <w:ind w:left="567"/>
    </w:pPr>
    <w:rPr>
      <w:szCs w:val="22"/>
    </w:rPr>
  </w:style>
  <w:style w:type="paragraph" w:customStyle="1" w:styleId="TOCBase">
    <w:name w:val="TOC Base"/>
    <w:rsid w:val="00947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A62"/>
    <w:pPr>
      <w:tabs>
        <w:tab w:val="right" w:leader="dot" w:pos="9072"/>
      </w:tabs>
      <w:spacing w:before="40" w:after="40"/>
      <w:ind w:left="284"/>
    </w:pPr>
    <w:rPr>
      <w:rFonts w:ascii="Times New Roman" w:hAnsi="Times New Roman"/>
    </w:rPr>
  </w:style>
  <w:style w:type="paragraph" w:styleId="TOC1">
    <w:name w:val="toc 1"/>
    <w:basedOn w:val="TOCBase"/>
    <w:next w:val="Normal"/>
    <w:rsid w:val="00947A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A62"/>
    <w:pPr>
      <w:spacing w:before="5040"/>
      <w:jc w:val="center"/>
    </w:pPr>
    <w:rPr>
      <w:sz w:val="48"/>
      <w:szCs w:val="72"/>
      <w:lang w:val="en-US"/>
    </w:rPr>
  </w:style>
  <w:style w:type="character" w:customStyle="1" w:styleId="TitleChar">
    <w:name w:val="Title Char"/>
    <w:basedOn w:val="DefaultParagraphFont"/>
    <w:link w:val="Title"/>
    <w:rsid w:val="00947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A62"/>
    <w:pPr>
      <w:tabs>
        <w:tab w:val="left" w:pos="3600"/>
        <w:tab w:val="left" w:pos="3958"/>
      </w:tabs>
    </w:pPr>
  </w:style>
  <w:style w:type="paragraph" w:customStyle="1" w:styleId="Note">
    <w:name w:val="Note"/>
    <w:basedOn w:val="BodyText"/>
    <w:rsid w:val="00947A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A62"/>
    <w:pPr>
      <w:framePr w:wrap="auto" w:hAnchor="text" w:y="6049"/>
    </w:pPr>
    <w:rPr>
      <w:color w:val="000000"/>
      <w:sz w:val="40"/>
    </w:rPr>
  </w:style>
  <w:style w:type="paragraph" w:customStyle="1" w:styleId="TOCTitle">
    <w:name w:val="TOCTitle"/>
    <w:basedOn w:val="Heading1"/>
    <w:rsid w:val="00947A62"/>
    <w:pPr>
      <w:spacing w:after="240"/>
      <w:jc w:val="center"/>
      <w:outlineLvl w:val="9"/>
    </w:pPr>
    <w:rPr>
      <w:caps/>
    </w:rPr>
  </w:style>
  <w:style w:type="paragraph" w:customStyle="1" w:styleId="Version">
    <w:name w:val="Version"/>
    <w:rsid w:val="00947A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A62"/>
    <w:pPr>
      <w:keepNext w:val="0"/>
      <w:tabs>
        <w:tab w:val="right" w:pos="4176"/>
      </w:tabs>
      <w:ind w:left="198" w:hanging="198"/>
    </w:pPr>
    <w:rPr>
      <w:rFonts w:ascii="Garamond" w:hAnsi="Garamond"/>
    </w:rPr>
  </w:style>
  <w:style w:type="paragraph" w:styleId="IndexHeading">
    <w:name w:val="index heading"/>
    <w:basedOn w:val="Normal"/>
    <w:next w:val="Index1"/>
    <w:semiHidden/>
    <w:rsid w:val="00947A62"/>
    <w:pPr>
      <w:spacing w:before="120" w:after="120"/>
    </w:pPr>
    <w:rPr>
      <w:rFonts w:ascii="Arial" w:hAnsi="Arial"/>
      <w:b/>
      <w:color w:val="918585"/>
      <w:sz w:val="24"/>
    </w:rPr>
  </w:style>
  <w:style w:type="paragraph" w:styleId="Header">
    <w:name w:val="header"/>
    <w:basedOn w:val="Normal"/>
    <w:link w:val="HeaderChar"/>
    <w:rsid w:val="00947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A62"/>
    <w:rPr>
      <w:rFonts w:ascii="Times New Roman" w:eastAsia="Times New Roman" w:hAnsi="Times New Roman" w:cs="Times New Roman"/>
      <w:sz w:val="16"/>
      <w:szCs w:val="20"/>
      <w:lang w:val="en-GB" w:eastAsia="en-US"/>
    </w:rPr>
  </w:style>
  <w:style w:type="paragraph" w:customStyle="1" w:styleId="Chapter">
    <w:name w:val="Chapter"/>
    <w:basedOn w:val="Normal"/>
    <w:rsid w:val="00947A62"/>
    <w:pPr>
      <w:spacing w:before="240"/>
    </w:pPr>
    <w:rPr>
      <w:rFonts w:ascii="Times New Roman" w:hAnsi="Times New Roman"/>
      <w:smallCaps/>
      <w:spacing w:val="80"/>
      <w:sz w:val="28"/>
    </w:rPr>
  </w:style>
  <w:style w:type="paragraph" w:customStyle="1" w:styleId="InChapter">
    <w:name w:val="InChapter"/>
    <w:basedOn w:val="Heading3"/>
    <w:rsid w:val="00947A62"/>
    <w:pPr>
      <w:spacing w:after="240"/>
      <w:outlineLvl w:val="9"/>
    </w:pPr>
    <w:rPr>
      <w:noProof/>
    </w:rPr>
  </w:style>
  <w:style w:type="paragraph" w:styleId="Index2">
    <w:name w:val="index 2"/>
    <w:basedOn w:val="Normal"/>
    <w:next w:val="Normal"/>
    <w:semiHidden/>
    <w:rsid w:val="00947A62"/>
    <w:pPr>
      <w:tabs>
        <w:tab w:val="right" w:pos="4176"/>
      </w:tabs>
      <w:ind w:left="568" w:hanging="284"/>
    </w:pPr>
    <w:rPr>
      <w:rFonts w:ascii="Garamond" w:hAnsi="Garamond"/>
    </w:rPr>
  </w:style>
  <w:style w:type="paragraph" w:customStyle="1" w:styleId="Byline">
    <w:name w:val="Byline"/>
    <w:rsid w:val="00947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A62"/>
    <w:pPr>
      <w:tabs>
        <w:tab w:val="clear" w:pos="3600"/>
        <w:tab w:val="clear" w:pos="3958"/>
      </w:tabs>
      <w:jc w:val="right"/>
    </w:pPr>
  </w:style>
  <w:style w:type="character" w:styleId="Emphasis">
    <w:name w:val="Emphasis"/>
    <w:basedOn w:val="DefaultParagraphFont"/>
    <w:qFormat/>
    <w:rsid w:val="00947A62"/>
    <w:rPr>
      <w:i/>
    </w:rPr>
  </w:style>
  <w:style w:type="paragraph" w:styleId="Caption">
    <w:name w:val="caption"/>
    <w:basedOn w:val="BodyText"/>
    <w:next w:val="Normal"/>
    <w:qFormat/>
    <w:rsid w:val="00947A62"/>
    <w:pPr>
      <w:framePr w:w="2268" w:hSpace="181" w:vSpace="181" w:wrap="around" w:vAnchor="text" w:hAnchor="page" w:x="1135" w:y="285" w:anchorLock="1"/>
    </w:pPr>
    <w:rPr>
      <w:i/>
    </w:rPr>
  </w:style>
  <w:style w:type="paragraph" w:customStyle="1" w:styleId="MiniTOCTitle">
    <w:name w:val="MiniTOCTitle"/>
    <w:basedOn w:val="Heading4"/>
    <w:rsid w:val="00947A62"/>
    <w:pPr>
      <w:spacing w:before="240"/>
      <w:outlineLvl w:val="9"/>
    </w:pPr>
    <w:rPr>
      <w:noProof/>
      <w:sz w:val="24"/>
    </w:rPr>
  </w:style>
  <w:style w:type="paragraph" w:customStyle="1" w:styleId="MiniTOCItem">
    <w:name w:val="MiniTOCItem"/>
    <w:basedOn w:val="ListBullet"/>
    <w:rsid w:val="00947A62"/>
    <w:pPr>
      <w:numPr>
        <w:numId w:val="0"/>
      </w:numPr>
      <w:tabs>
        <w:tab w:val="right" w:leader="dot" w:pos="6521"/>
      </w:tabs>
      <w:spacing w:before="0" w:after="0"/>
    </w:pPr>
  </w:style>
  <w:style w:type="paragraph" w:customStyle="1" w:styleId="TOFTitle">
    <w:name w:val="TOFTitle"/>
    <w:basedOn w:val="TOCTitle"/>
    <w:rsid w:val="00947A62"/>
  </w:style>
  <w:style w:type="paragraph" w:styleId="TableofFigures">
    <w:name w:val="table of figures"/>
    <w:basedOn w:val="Normal"/>
    <w:next w:val="Normal"/>
    <w:semiHidden/>
    <w:rsid w:val="00947A62"/>
    <w:pPr>
      <w:tabs>
        <w:tab w:val="right" w:leader="dot" w:pos="9072"/>
      </w:tabs>
      <w:ind w:left="970" w:hanging="403"/>
    </w:pPr>
    <w:rPr>
      <w:rFonts w:ascii="Times New Roman" w:hAnsi="Times New Roman"/>
      <w:b/>
    </w:rPr>
  </w:style>
  <w:style w:type="paragraph" w:styleId="ListNumber">
    <w:name w:val="List Number"/>
    <w:basedOn w:val="List"/>
    <w:rsid w:val="00947A62"/>
    <w:pPr>
      <w:numPr>
        <w:numId w:val="12"/>
      </w:numPr>
    </w:pPr>
  </w:style>
  <w:style w:type="character" w:customStyle="1" w:styleId="WingdingSymbols">
    <w:name w:val="Wingding Symbols"/>
    <w:rsid w:val="00947A62"/>
    <w:rPr>
      <w:rFonts w:ascii="Wingdings" w:hAnsi="Wingdings"/>
    </w:rPr>
  </w:style>
  <w:style w:type="paragraph" w:customStyle="1" w:styleId="TableHeading">
    <w:name w:val="Table Heading"/>
    <w:basedOn w:val="HeadingBase"/>
    <w:rsid w:val="00947A62"/>
    <w:pPr>
      <w:keepLines/>
      <w:pBdr>
        <w:bottom w:val="single" w:sz="6" w:space="1" w:color="918585"/>
      </w:pBdr>
      <w:spacing w:before="240"/>
    </w:pPr>
  </w:style>
  <w:style w:type="character" w:customStyle="1" w:styleId="HotSpot">
    <w:name w:val="HotSpot"/>
    <w:rsid w:val="00947A62"/>
    <w:rPr>
      <w:color w:val="0033CC"/>
      <w:u w:val="none"/>
    </w:rPr>
  </w:style>
  <w:style w:type="paragraph" w:customStyle="1" w:styleId="BodyTextRight">
    <w:name w:val="Body Text Right"/>
    <w:basedOn w:val="BodyText"/>
    <w:rsid w:val="00947A62"/>
    <w:pPr>
      <w:spacing w:before="0" w:after="0"/>
      <w:jc w:val="right"/>
    </w:pPr>
  </w:style>
  <w:style w:type="paragraph" w:styleId="Index3">
    <w:name w:val="index 3"/>
    <w:basedOn w:val="ListNumber2"/>
    <w:next w:val="Normal"/>
    <w:semiHidden/>
    <w:rsid w:val="00947A62"/>
    <w:pPr>
      <w:numPr>
        <w:numId w:val="0"/>
      </w:numPr>
      <w:tabs>
        <w:tab w:val="right" w:leader="dot" w:pos="4176"/>
      </w:tabs>
    </w:pPr>
  </w:style>
  <w:style w:type="paragraph" w:styleId="ListNumber2">
    <w:name w:val="List Number 2"/>
    <w:basedOn w:val="List2"/>
    <w:rsid w:val="00947A62"/>
    <w:pPr>
      <w:numPr>
        <w:numId w:val="11"/>
      </w:numPr>
      <w:tabs>
        <w:tab w:val="clear" w:pos="1060"/>
      </w:tabs>
    </w:pPr>
  </w:style>
  <w:style w:type="paragraph" w:customStyle="1" w:styleId="MarginNote">
    <w:name w:val="Margin Note"/>
    <w:basedOn w:val="BodyText"/>
    <w:rsid w:val="00947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A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A62"/>
    <w:rPr>
      <w:sz w:val="32"/>
    </w:rPr>
  </w:style>
  <w:style w:type="paragraph" w:customStyle="1" w:styleId="HeadingProcedure">
    <w:name w:val="Heading Procedure"/>
    <w:basedOn w:val="HeadingBase"/>
    <w:next w:val="Normal"/>
    <w:rsid w:val="00947A62"/>
    <w:pPr>
      <w:tabs>
        <w:tab w:val="left" w:pos="0"/>
      </w:tabs>
      <w:spacing w:before="120" w:after="60"/>
    </w:pPr>
    <w:rPr>
      <w:i/>
      <w:color w:val="918585"/>
      <w:sz w:val="22"/>
    </w:rPr>
  </w:style>
  <w:style w:type="paragraph" w:customStyle="1" w:styleId="TableBodyText">
    <w:name w:val="Table Body Text"/>
    <w:basedOn w:val="BodyText"/>
    <w:rsid w:val="00947A62"/>
    <w:pPr>
      <w:spacing w:before="60" w:after="60"/>
    </w:pPr>
  </w:style>
  <w:style w:type="paragraph" w:styleId="ListContinue">
    <w:name w:val="List Continue"/>
    <w:basedOn w:val="List"/>
    <w:rsid w:val="00947A62"/>
    <w:pPr>
      <w:ind w:firstLine="0"/>
    </w:pPr>
  </w:style>
  <w:style w:type="paragraph" w:customStyle="1" w:styleId="ListNote">
    <w:name w:val="List Note"/>
    <w:basedOn w:val="List"/>
    <w:rsid w:val="00947A62"/>
    <w:pPr>
      <w:pBdr>
        <w:top w:val="single" w:sz="6" w:space="2" w:color="918585"/>
        <w:bottom w:val="single" w:sz="6" w:space="2" w:color="918585"/>
      </w:pBdr>
      <w:tabs>
        <w:tab w:val="left" w:pos="1021"/>
      </w:tabs>
      <w:ind w:firstLine="0"/>
    </w:pPr>
  </w:style>
  <w:style w:type="paragraph" w:customStyle="1" w:styleId="Warning">
    <w:name w:val="Warning"/>
    <w:basedOn w:val="BodyText"/>
    <w:rsid w:val="00947A62"/>
    <w:pPr>
      <w:shd w:val="clear" w:color="auto" w:fill="D9D9D9"/>
      <w:tabs>
        <w:tab w:val="left" w:pos="992"/>
      </w:tabs>
      <w:ind w:left="119" w:right="119"/>
    </w:pPr>
    <w:rPr>
      <w:sz w:val="20"/>
    </w:rPr>
  </w:style>
  <w:style w:type="paragraph" w:customStyle="1" w:styleId="MarginIcons">
    <w:name w:val="Margin Icons"/>
    <w:basedOn w:val="BodyText"/>
    <w:rsid w:val="00947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A62"/>
    <w:rPr>
      <w:rFonts w:ascii="Courier New" w:hAnsi="Courier New"/>
    </w:rPr>
  </w:style>
  <w:style w:type="paragraph" w:customStyle="1" w:styleId="NoteBullet">
    <w:name w:val="Note Bullet"/>
    <w:basedOn w:val="Note"/>
    <w:rsid w:val="00947A62"/>
    <w:pPr>
      <w:tabs>
        <w:tab w:val="clear" w:pos="680"/>
      </w:tabs>
      <w:spacing w:before="60" w:after="60"/>
    </w:pPr>
  </w:style>
  <w:style w:type="paragraph" w:customStyle="1" w:styleId="SubHeading2">
    <w:name w:val="SubHeading2"/>
    <w:basedOn w:val="HeadingBase"/>
    <w:rsid w:val="00947A62"/>
    <w:pPr>
      <w:spacing w:before="240" w:after="60"/>
    </w:pPr>
    <w:rPr>
      <w:sz w:val="20"/>
    </w:rPr>
  </w:style>
  <w:style w:type="paragraph" w:customStyle="1" w:styleId="SubHeading1">
    <w:name w:val="SubHeading1"/>
    <w:basedOn w:val="HeadingBase"/>
    <w:rsid w:val="00947A62"/>
    <w:pPr>
      <w:spacing w:before="240" w:after="60"/>
    </w:pPr>
    <w:rPr>
      <w:color w:val="918585"/>
      <w:sz w:val="22"/>
    </w:rPr>
  </w:style>
  <w:style w:type="paragraph" w:customStyle="1" w:styleId="SideHeading">
    <w:name w:val="Side Heading"/>
    <w:basedOn w:val="HeadingBase"/>
    <w:rsid w:val="00947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A62"/>
    <w:pPr>
      <w:numPr>
        <w:numId w:val="13"/>
      </w:numPr>
    </w:pPr>
  </w:style>
  <w:style w:type="paragraph" w:styleId="PlainText">
    <w:name w:val="Plain Text"/>
    <w:basedOn w:val="Normal"/>
    <w:link w:val="PlainTextChar"/>
    <w:rsid w:val="00947A62"/>
    <w:rPr>
      <w:sz w:val="20"/>
    </w:rPr>
  </w:style>
  <w:style w:type="character" w:customStyle="1" w:styleId="PlainTextChar">
    <w:name w:val="Plain Text Char"/>
    <w:basedOn w:val="DefaultParagraphFont"/>
    <w:link w:val="PlainText"/>
    <w:rsid w:val="00947A62"/>
    <w:rPr>
      <w:rFonts w:ascii="Courier New" w:eastAsia="Times New Roman" w:hAnsi="Courier New" w:cs="Times New Roman"/>
      <w:sz w:val="20"/>
      <w:szCs w:val="20"/>
      <w:lang w:eastAsia="en-US"/>
    </w:rPr>
  </w:style>
  <w:style w:type="character" w:customStyle="1" w:styleId="MenuOption">
    <w:name w:val="Menu Option"/>
    <w:basedOn w:val="DefaultParagraphFont"/>
    <w:rsid w:val="00947A62"/>
    <w:rPr>
      <w:b/>
      <w:smallCaps/>
    </w:rPr>
  </w:style>
  <w:style w:type="paragraph" w:customStyle="1" w:styleId="TableListNumber">
    <w:name w:val="Table List Number"/>
    <w:basedOn w:val="ListNumber"/>
    <w:rsid w:val="00947A62"/>
    <w:pPr>
      <w:numPr>
        <w:numId w:val="0"/>
      </w:numPr>
    </w:pPr>
  </w:style>
  <w:style w:type="paragraph" w:styleId="TOC4">
    <w:name w:val="toc 4"/>
    <w:basedOn w:val="TOCBase"/>
    <w:next w:val="Normal"/>
    <w:semiHidden/>
    <w:rsid w:val="00947A62"/>
    <w:pPr>
      <w:tabs>
        <w:tab w:val="right" w:leader="dot" w:pos="9071"/>
      </w:tabs>
      <w:ind w:left="1701"/>
    </w:pPr>
  </w:style>
  <w:style w:type="paragraph" w:customStyle="1" w:styleId="ListAlpha">
    <w:name w:val="List Alpha"/>
    <w:basedOn w:val="List"/>
    <w:rsid w:val="00947A62"/>
    <w:pPr>
      <w:numPr>
        <w:numId w:val="10"/>
      </w:numPr>
    </w:pPr>
  </w:style>
  <w:style w:type="paragraph" w:customStyle="1" w:styleId="ListAlpha2">
    <w:name w:val="List Alpha 2"/>
    <w:basedOn w:val="List2"/>
    <w:rsid w:val="00947A62"/>
    <w:pPr>
      <w:numPr>
        <w:numId w:val="9"/>
      </w:numPr>
    </w:pPr>
  </w:style>
  <w:style w:type="paragraph" w:styleId="List3">
    <w:name w:val="List 3"/>
    <w:basedOn w:val="BodyText"/>
    <w:rsid w:val="00947A62"/>
    <w:pPr>
      <w:tabs>
        <w:tab w:val="left" w:pos="1021"/>
      </w:tabs>
      <w:spacing w:before="60" w:after="60"/>
      <w:ind w:left="1020" w:hanging="340"/>
    </w:pPr>
  </w:style>
  <w:style w:type="paragraph" w:styleId="List4">
    <w:name w:val="List 4"/>
    <w:basedOn w:val="BodyText"/>
    <w:rsid w:val="00947A62"/>
    <w:pPr>
      <w:tabs>
        <w:tab w:val="left" w:pos="1361"/>
      </w:tabs>
      <w:spacing w:before="60" w:after="60"/>
      <w:ind w:left="1361" w:hanging="340"/>
    </w:pPr>
  </w:style>
  <w:style w:type="paragraph" w:styleId="List5">
    <w:name w:val="List 5"/>
    <w:basedOn w:val="BodyText"/>
    <w:rsid w:val="00947A62"/>
    <w:pPr>
      <w:tabs>
        <w:tab w:val="left" w:pos="1701"/>
      </w:tabs>
      <w:spacing w:before="60" w:after="60"/>
      <w:ind w:left="1701" w:hanging="340"/>
    </w:pPr>
  </w:style>
  <w:style w:type="paragraph" w:styleId="ListBullet4">
    <w:name w:val="List Bullet 4"/>
    <w:basedOn w:val="List4"/>
    <w:rsid w:val="00947A62"/>
    <w:pPr>
      <w:numPr>
        <w:numId w:val="4"/>
      </w:numPr>
    </w:pPr>
  </w:style>
  <w:style w:type="paragraph" w:styleId="ListBullet5">
    <w:name w:val="List Bullet 5"/>
    <w:basedOn w:val="List5"/>
    <w:rsid w:val="00947A62"/>
    <w:pPr>
      <w:numPr>
        <w:numId w:val="5"/>
      </w:numPr>
    </w:pPr>
  </w:style>
  <w:style w:type="paragraph" w:styleId="ListContinue2">
    <w:name w:val="List Continue 2"/>
    <w:basedOn w:val="List2"/>
    <w:rsid w:val="00947A62"/>
    <w:pPr>
      <w:ind w:firstLine="0"/>
    </w:pPr>
  </w:style>
  <w:style w:type="paragraph" w:styleId="ListContinue3">
    <w:name w:val="List Continue 3"/>
    <w:basedOn w:val="List3"/>
    <w:rsid w:val="00947A62"/>
    <w:pPr>
      <w:ind w:left="1021" w:firstLine="0"/>
    </w:pPr>
  </w:style>
  <w:style w:type="paragraph" w:styleId="ListContinue4">
    <w:name w:val="List Continue 4"/>
    <w:basedOn w:val="List4"/>
    <w:rsid w:val="00947A62"/>
    <w:pPr>
      <w:ind w:firstLine="0"/>
    </w:pPr>
  </w:style>
  <w:style w:type="paragraph" w:styleId="ListContinue5">
    <w:name w:val="List Continue 5"/>
    <w:basedOn w:val="List5"/>
    <w:rsid w:val="00947A62"/>
    <w:pPr>
      <w:ind w:firstLine="0"/>
    </w:pPr>
  </w:style>
  <w:style w:type="paragraph" w:styleId="ListNumber3">
    <w:name w:val="List Number 3"/>
    <w:basedOn w:val="List3"/>
    <w:rsid w:val="00947A62"/>
    <w:pPr>
      <w:numPr>
        <w:numId w:val="6"/>
      </w:numPr>
    </w:pPr>
  </w:style>
  <w:style w:type="paragraph" w:styleId="ListNumber4">
    <w:name w:val="List Number 4"/>
    <w:basedOn w:val="List4"/>
    <w:rsid w:val="00947A62"/>
    <w:pPr>
      <w:numPr>
        <w:numId w:val="7"/>
      </w:numPr>
    </w:pPr>
  </w:style>
  <w:style w:type="paragraph" w:styleId="ListNumber5">
    <w:name w:val="List Number 5"/>
    <w:basedOn w:val="List5"/>
    <w:rsid w:val="00947A62"/>
    <w:pPr>
      <w:numPr>
        <w:numId w:val="8"/>
      </w:numPr>
    </w:pPr>
  </w:style>
  <w:style w:type="paragraph" w:styleId="BlockText">
    <w:name w:val="Block Text"/>
    <w:basedOn w:val="Normal"/>
    <w:rsid w:val="00947A62"/>
    <w:pPr>
      <w:spacing w:after="120"/>
      <w:ind w:left="1440" w:right="1440"/>
    </w:pPr>
  </w:style>
  <w:style w:type="character" w:customStyle="1" w:styleId="Subscript">
    <w:name w:val="Subscript"/>
    <w:basedOn w:val="DefaultParagraphFont"/>
    <w:rsid w:val="00947A62"/>
    <w:rPr>
      <w:sz w:val="16"/>
      <w:vertAlign w:val="subscript"/>
    </w:rPr>
  </w:style>
  <w:style w:type="character" w:customStyle="1" w:styleId="Superscript">
    <w:name w:val="Superscript"/>
    <w:basedOn w:val="DefaultParagraphFont"/>
    <w:rsid w:val="00947A62"/>
    <w:rPr>
      <w:sz w:val="16"/>
      <w:vertAlign w:val="superscript"/>
    </w:rPr>
  </w:style>
  <w:style w:type="character" w:customStyle="1" w:styleId="Symbols">
    <w:name w:val="Symbols"/>
    <w:basedOn w:val="DefaultParagraphFont"/>
    <w:rsid w:val="00947A62"/>
    <w:rPr>
      <w:rFonts w:ascii="Symbol" w:hAnsi="Symbol"/>
    </w:rPr>
  </w:style>
  <w:style w:type="character" w:customStyle="1" w:styleId="MenuOptions">
    <w:name w:val="Menu Options"/>
    <w:basedOn w:val="DefaultParagraphFont"/>
    <w:rsid w:val="00947A62"/>
    <w:rPr>
      <w:rFonts w:ascii="Arial Narrow" w:hAnsi="Arial Narrow"/>
      <w:smallCaps/>
    </w:rPr>
  </w:style>
  <w:style w:type="character" w:customStyle="1" w:styleId="Buttons">
    <w:name w:val="Buttons"/>
    <w:basedOn w:val="DefaultParagraphFont"/>
    <w:rsid w:val="00947A62"/>
    <w:rPr>
      <w:b/>
    </w:rPr>
  </w:style>
  <w:style w:type="character" w:customStyle="1" w:styleId="Underlined">
    <w:name w:val="Underlined"/>
    <w:basedOn w:val="DefaultParagraphFont"/>
    <w:rsid w:val="00947A62"/>
    <w:rPr>
      <w:u w:val="single"/>
    </w:rPr>
  </w:style>
  <w:style w:type="paragraph" w:customStyle="1" w:styleId="TableBodyTextRight">
    <w:name w:val="Table Body Text Right"/>
    <w:basedOn w:val="TableBodyText"/>
    <w:rsid w:val="00947A62"/>
    <w:pPr>
      <w:widowControl w:val="0"/>
      <w:autoSpaceDE w:val="0"/>
      <w:autoSpaceDN w:val="0"/>
      <w:adjustRightInd w:val="0"/>
      <w:jc w:val="right"/>
    </w:pPr>
    <w:rPr>
      <w:rFonts w:cs="Arial"/>
      <w:szCs w:val="18"/>
    </w:rPr>
  </w:style>
  <w:style w:type="paragraph" w:customStyle="1" w:styleId="CopyrightText">
    <w:name w:val="Copyright Text"/>
    <w:basedOn w:val="BodyText"/>
    <w:rsid w:val="00947A62"/>
    <w:rPr>
      <w:sz w:val="18"/>
    </w:rPr>
  </w:style>
  <w:style w:type="paragraph" w:customStyle="1" w:styleId="BodySmallRight">
    <w:name w:val="Body Small Right"/>
    <w:basedOn w:val="BodyTextRight"/>
    <w:rsid w:val="00947A62"/>
    <w:rPr>
      <w:sz w:val="18"/>
      <w:szCs w:val="18"/>
    </w:rPr>
  </w:style>
  <w:style w:type="paragraph" w:customStyle="1" w:styleId="MarginEdition">
    <w:name w:val="Margin Edition"/>
    <w:basedOn w:val="MarginNote"/>
    <w:rsid w:val="00947A62"/>
    <w:pPr>
      <w:spacing w:before="0" w:after="0"/>
    </w:pPr>
    <w:rPr>
      <w:rFonts w:ascii="Times New Roman" w:hAnsi="Times New Roman"/>
      <w:color w:val="999999"/>
    </w:rPr>
  </w:style>
  <w:style w:type="paragraph" w:customStyle="1" w:styleId="Spacer">
    <w:name w:val="Spacer"/>
    <w:basedOn w:val="Normal"/>
    <w:rsid w:val="00947A62"/>
    <w:rPr>
      <w:sz w:val="2"/>
      <w:szCs w:val="2"/>
    </w:rPr>
  </w:style>
  <w:style w:type="character" w:customStyle="1" w:styleId="Small">
    <w:name w:val="Small"/>
    <w:basedOn w:val="DefaultParagraphFont"/>
    <w:rsid w:val="00947A62"/>
    <w:rPr>
      <w:sz w:val="16"/>
    </w:rPr>
  </w:style>
  <w:style w:type="paragraph" w:customStyle="1" w:styleId="WideTable">
    <w:name w:val="Wide Table"/>
    <w:basedOn w:val="Normal"/>
    <w:rsid w:val="00947A62"/>
    <w:pPr>
      <w:ind w:left="-1418"/>
    </w:pPr>
    <w:rPr>
      <w:sz w:val="2"/>
      <w:szCs w:val="2"/>
    </w:rPr>
  </w:style>
  <w:style w:type="character" w:styleId="PageNumber">
    <w:name w:val="page number"/>
    <w:basedOn w:val="DefaultParagraphFont"/>
    <w:rsid w:val="00947A62"/>
  </w:style>
  <w:style w:type="paragraph" w:styleId="Quote">
    <w:name w:val="Quote"/>
    <w:basedOn w:val="Heading1"/>
    <w:link w:val="QuoteChar"/>
    <w:qFormat/>
    <w:rsid w:val="00947A62"/>
    <w:rPr>
      <w:b w:val="0"/>
      <w:sz w:val="72"/>
      <w:szCs w:val="72"/>
      <w:lang w:val="en-NZ"/>
    </w:rPr>
  </w:style>
  <w:style w:type="character" w:customStyle="1" w:styleId="QuoteChar">
    <w:name w:val="Quote Char"/>
    <w:basedOn w:val="DefaultParagraphFont"/>
    <w:link w:val="Quote"/>
    <w:rsid w:val="00947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A62"/>
    <w:pPr>
      <w:pageBreakBefore/>
    </w:pPr>
  </w:style>
  <w:style w:type="paragraph" w:customStyle="1" w:styleId="Border">
    <w:name w:val="Border"/>
    <w:basedOn w:val="Normal"/>
    <w:qFormat/>
    <w:rsid w:val="00947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A62"/>
    <w:rPr>
      <w:b/>
      <w:bCs/>
      <w:i/>
      <w:iCs/>
      <w:color w:val="auto"/>
    </w:rPr>
  </w:style>
  <w:style w:type="paragraph" w:styleId="IntenseQuote">
    <w:name w:val="Intense Quote"/>
    <w:basedOn w:val="Normal"/>
    <w:next w:val="Normal"/>
    <w:link w:val="IntenseQuoteChar"/>
    <w:uiPriority w:val="30"/>
    <w:qFormat/>
    <w:rsid w:val="00947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A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A62"/>
    <w:rPr>
      <w:smallCaps/>
      <w:color w:val="auto"/>
      <w:u w:val="single"/>
    </w:rPr>
  </w:style>
  <w:style w:type="character" w:styleId="IntenseReference">
    <w:name w:val="Intense Reference"/>
    <w:basedOn w:val="DefaultParagraphFont"/>
    <w:uiPriority w:val="32"/>
    <w:qFormat/>
    <w:rsid w:val="00947A62"/>
    <w:rPr>
      <w:b/>
      <w:bCs/>
      <w:smallCaps/>
      <w:color w:val="auto"/>
      <w:spacing w:val="5"/>
      <w:u w:val="single"/>
    </w:rPr>
  </w:style>
  <w:style w:type="paragraph" w:customStyle="1" w:styleId="2ColumnHeading">
    <w:name w:val="2Column Heading"/>
    <w:basedOn w:val="BodyText"/>
    <w:qFormat/>
    <w:rsid w:val="00947A62"/>
    <w:pPr>
      <w:spacing w:after="60"/>
      <w:ind w:left="-2268"/>
    </w:pPr>
    <w:rPr>
      <w:b/>
    </w:rPr>
  </w:style>
  <w:style w:type="paragraph" w:customStyle="1" w:styleId="Heading1TOC">
    <w:name w:val="Heading1 TOC"/>
    <w:basedOn w:val="Normal"/>
    <w:qFormat/>
    <w:rsid w:val="00947A62"/>
    <w:pPr>
      <w:spacing w:before="240" w:after="120"/>
    </w:pPr>
    <w:rPr>
      <w:rFonts w:ascii="Times New Roman" w:hAnsi="Times New Roman"/>
      <w:b/>
      <w:sz w:val="32"/>
    </w:rPr>
  </w:style>
  <w:style w:type="paragraph" w:customStyle="1" w:styleId="Heading2TOC">
    <w:name w:val="Heading2 TOC"/>
    <w:basedOn w:val="Normal"/>
    <w:qFormat/>
    <w:rsid w:val="00947A62"/>
    <w:pPr>
      <w:spacing w:before="240" w:after="60"/>
    </w:pPr>
    <w:rPr>
      <w:rFonts w:ascii="Times New Roman" w:hAnsi="Times New Roman"/>
      <w:b/>
      <w:sz w:val="28"/>
    </w:rPr>
  </w:style>
  <w:style w:type="character" w:customStyle="1" w:styleId="Underline">
    <w:name w:val="Underline"/>
    <w:basedOn w:val="DefaultParagraphFont"/>
    <w:qFormat/>
    <w:rsid w:val="00947A62"/>
    <w:rPr>
      <w:u w:val="single"/>
    </w:rPr>
  </w:style>
  <w:style w:type="paragraph" w:styleId="BalloonText">
    <w:name w:val="Balloon Text"/>
    <w:basedOn w:val="Normal"/>
    <w:link w:val="BalloonTextChar"/>
    <w:rsid w:val="00947A62"/>
    <w:rPr>
      <w:rFonts w:ascii="Tahoma" w:hAnsi="Tahoma" w:cs="Tahoma"/>
      <w:sz w:val="16"/>
      <w:szCs w:val="16"/>
    </w:rPr>
  </w:style>
  <w:style w:type="character" w:customStyle="1" w:styleId="BalloonTextChar">
    <w:name w:val="Balloon Text Char"/>
    <w:basedOn w:val="DefaultParagraphFont"/>
    <w:link w:val="BalloonText"/>
    <w:rsid w:val="00947A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A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A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A62"/>
    <w:rPr>
      <w:b/>
      <w:color w:val="660033"/>
      <w:spacing w:val="0"/>
    </w:rPr>
  </w:style>
  <w:style w:type="paragraph" w:customStyle="1" w:styleId="Nameditemlist">
    <w:name w:val="Named item list"/>
    <w:basedOn w:val="BodyText"/>
    <w:qFormat/>
    <w:rsid w:val="00947A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1308</Words>
  <Characters>8564</Characters>
  <Application>Microsoft Office Word</Application>
  <DocSecurity>0</DocSecurity>
  <Lines>373</Lines>
  <Paragraphs>225</Paragraphs>
  <ScaleCrop>false</ScaleCrop>
  <Company>Author-it Software Corporation Ltd.</Company>
  <LinksUpToDate>false</LinksUpToDate>
  <CharactersWithSpaces>9810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ICTRFN3146A Install WiMAX customer premises equipment broadband wireless access equipment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2012-10-05T16:55:00Z</dcterms:created>
  <dcterms:modified xsi:type="dcterms:W3CDTF">2012-10-05T16:55:00Z</dcterms:modified>
</cp:coreProperties>
</file>