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A92" w:rsidP="00FD6A92">
      <w:pPr>
        <w:pStyle w:val="Title"/>
      </w:pPr>
      <w:r>
        <w:fldChar w:fldCharType="begin"/>
      </w:r>
      <w:r>
        <w:instrText xml:space="preserve"> TITLE   \* MERGEFORMAT </w:instrText>
      </w:r>
      <w:r>
        <w:fldChar w:fldCharType="separate"/>
      </w:r>
      <w:r>
        <w:t>ICTRFN3070A Install mobile telecommunications in motor vehicles</w:t>
      </w:r>
      <w:r>
        <w:fldChar w:fldCharType="end"/>
      </w:r>
    </w:p>
    <w:p w:rsidR="00FD6A92" w:rsidP="00FD6A92">
      <w:pPr>
        <w:pStyle w:val="Version"/>
        <w:sectPr w:rsidSect="001B11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11B6" w:rsidP="001B11B6">
      <w:pPr>
        <w:pStyle w:val="SuperHeading"/>
      </w:pPr>
      <w:r w:rsidRPr="001B11B6">
        <w:t>ICTRFN3070A Install mobile telecommunications in motor vehicles</w:t>
      </w:r>
    </w:p>
    <w:p w:rsidR="00000000" w:rsidRPr="001B11B6" w:rsidP="001B11B6">
      <w:pPr>
        <w:pStyle w:val="Heading1"/>
      </w:pPr>
      <w:bookmarkStart w:id="1" w:name="O_271835"/>
      <w:bookmarkEnd w:id="1"/>
      <w:r w:rsidRPr="001B11B6">
        <w:t>Modification History</w:t>
      </w:r>
    </w:p>
    <w:p w:rsidR="00000000" w:rsidRPr="001B11B6" w:rsidP="001B11B6">
      <w:pPr>
        <w:pStyle w:val="BodyText"/>
      </w:pPr>
      <w:r w:rsidRPr="001B11B6">
        <w:t>Not Applicable</w:t>
      </w:r>
    </w:p>
    <w:p w:rsidR="00000000" w:rsidRPr="001B11B6" w:rsidP="001B11B6">
      <w:pPr>
        <w:pStyle w:val="AllowPageBreak"/>
      </w:pPr>
    </w:p>
    <w:p w:rsidR="00000000" w:rsidRPr="001B11B6" w:rsidP="001B11B6">
      <w:pPr>
        <w:pStyle w:val="Heading1"/>
      </w:pPr>
      <w:bookmarkStart w:id="2" w:name="O_209284"/>
      <w:bookmarkEnd w:id="2"/>
      <w:r w:rsidRPr="001B11B6">
        <w:t>Unit Descriptor</w:t>
      </w:r>
    </w:p>
    <w:tbl>
      <w:tblPr>
        <w:tblW w:w="0" w:type="auto"/>
        <w:tblLayout w:type="fixed"/>
        <w:tblCellMar>
          <w:left w:w="62" w:type="dxa"/>
          <w:right w:w="62" w:type="dxa"/>
        </w:tblCellMar>
        <w:tblLook w:val="0000"/>
      </w:tblPr>
      <w:tblGrid>
        <w:gridCol w:w="2669"/>
        <w:gridCol w:w="5853"/>
      </w:tblGrid>
      <w:tr w:rsidTr="00FD6A92">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BodyText"/>
            </w:pPr>
            <w:r w:rsidRPr="001B11B6">
              <w:t>This unit describes the performance outcomes, skills and knowledge to install radio tra</w:t>
            </w:r>
            <w:r w:rsidRPr="001B11B6">
              <w:t>nsceivers and cellular mobile phone handsets with powered docking cradle in domestic, commercial or industrial motor vehicles.</w:t>
            </w:r>
          </w:p>
          <w:p w:rsidR="00000000" w:rsidRPr="001B11B6" w:rsidP="001B11B6">
            <w:pPr>
              <w:pStyle w:val="BodyText"/>
            </w:pPr>
          </w:p>
          <w:p w:rsidR="00000000" w:rsidRPr="001B11B6" w:rsidP="001B11B6">
            <w:pPr>
              <w:pStyle w:val="BodyText"/>
            </w:pPr>
            <w:r w:rsidRPr="001B11B6">
              <w:t>It also involves installing peripheral components such as external antenna, microphone, loudspeaker, mobile data terminals and g</w:t>
            </w:r>
            <w:r w:rsidRPr="001B11B6">
              <w:t>lobal positioning systems (GPS).</w:t>
            </w:r>
          </w:p>
          <w:p w:rsidR="00000000" w:rsidRPr="001B11B6" w:rsidP="001B11B6">
            <w:pPr>
              <w:pStyle w:val="BodyText"/>
            </w:pPr>
          </w:p>
          <w:p w:rsidR="00000000" w:rsidRPr="001B11B6" w:rsidP="001B11B6">
            <w:pPr>
              <w:pStyle w:val="BodyText"/>
            </w:pPr>
            <w:r w:rsidRPr="001B11B6">
              <w:t>No licensing, legislative, regulatory or certification requirements apply to this unit at the time of endorsement but users should confirm requirements with the relevant federal, state or territory authority.</w:t>
            </w:r>
          </w:p>
        </w:tc>
      </w:tr>
    </w:tbl>
    <w:p w:rsidR="00FD6A92" w:rsidP="001B11B6">
      <w:pPr>
        <w:pStyle w:val="BodyText"/>
      </w:pPr>
    </w:p>
    <w:p w:rsidR="00FD6A92" w:rsidP="001B11B6">
      <w:pPr>
        <w:pStyle w:val="BodyText"/>
      </w:pPr>
    </w:p>
    <w:p w:rsidR="00000000" w:rsidRPr="001B11B6" w:rsidP="001B11B6">
      <w:pPr>
        <w:pStyle w:val="Heading1"/>
      </w:pPr>
      <w:bookmarkStart w:id="3" w:name="O_209288"/>
      <w:bookmarkEnd w:id="3"/>
      <w:r w:rsidRPr="001B11B6">
        <w:t>Application of the Unit</w:t>
      </w:r>
    </w:p>
    <w:tbl>
      <w:tblPr>
        <w:tblW w:w="0" w:type="auto"/>
        <w:tblLayout w:type="fixed"/>
        <w:tblCellMar>
          <w:left w:w="62" w:type="dxa"/>
          <w:right w:w="62" w:type="dxa"/>
        </w:tblCellMar>
        <w:tblLook w:val="0000"/>
      </w:tblPr>
      <w:tblGrid>
        <w:gridCol w:w="2747"/>
        <w:gridCol w:w="5775"/>
      </w:tblGrid>
      <w:tr w:rsidTr="00FD6A9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BodyText"/>
            </w:pPr>
            <w:r w:rsidRPr="001B11B6">
              <w:t xml:space="preserve">Installers or technicians engaged in fitting mobile communications equipment to motor vehicles apply the skills and knowledge in this unit. </w:t>
            </w:r>
          </w:p>
          <w:p w:rsidR="00000000" w:rsidRPr="001B11B6" w:rsidP="001B11B6">
            <w:pPr>
              <w:pStyle w:val="BodyText"/>
            </w:pPr>
          </w:p>
          <w:p w:rsidR="00000000" w:rsidRPr="001B11B6" w:rsidP="001B11B6">
            <w:pPr>
              <w:pStyle w:val="BodyText"/>
            </w:pPr>
            <w:r w:rsidRPr="001B11B6">
              <w:t>This unit applies to the fitting of telecommunications equ</w:t>
            </w:r>
            <w:r w:rsidRPr="001B11B6">
              <w:t>ipment in police, fire, ambulance, emergency vehicles and taxis that form a complex mobile network of communications and data equipment.</w:t>
            </w:r>
          </w:p>
        </w:tc>
      </w:tr>
    </w:tbl>
    <w:p w:rsidR="00FD6A92" w:rsidP="001B11B6">
      <w:pPr>
        <w:pStyle w:val="BodyText"/>
      </w:pPr>
    </w:p>
    <w:p w:rsidR="00FD6A92" w:rsidP="001B11B6">
      <w:pPr>
        <w:pStyle w:val="BodyText"/>
      </w:pPr>
    </w:p>
    <w:p w:rsidR="00000000" w:rsidRPr="001B11B6" w:rsidP="001B11B6">
      <w:pPr>
        <w:pStyle w:val="Heading1"/>
      </w:pPr>
      <w:bookmarkStart w:id="4" w:name="O_280095"/>
      <w:bookmarkEnd w:id="4"/>
      <w:r w:rsidRPr="001B11B6">
        <w:t>Licensing/Regulatory Information</w:t>
      </w:r>
    </w:p>
    <w:p w:rsidR="00000000" w:rsidRPr="001B11B6" w:rsidP="001B11B6">
      <w:pPr>
        <w:pStyle w:val="BodyText"/>
      </w:pPr>
      <w:r w:rsidRPr="001B11B6">
        <w:t>Refer to Unit Descriptor</w:t>
      </w:r>
    </w:p>
    <w:p w:rsidR="00000000" w:rsidRPr="001B11B6" w:rsidP="001B11B6">
      <w:pPr>
        <w:pStyle w:val="AllowPageBreak"/>
      </w:pPr>
    </w:p>
    <w:p w:rsidR="00000000" w:rsidRPr="001B11B6" w:rsidP="001B11B6">
      <w:pPr>
        <w:pStyle w:val="Heading1"/>
      </w:pPr>
      <w:bookmarkStart w:id="5" w:name="O_209286"/>
      <w:bookmarkEnd w:id="5"/>
      <w:r w:rsidRPr="001B11B6">
        <w:t>Pre-Requisites</w:t>
      </w:r>
    </w:p>
    <w:tbl>
      <w:tblPr>
        <w:tblW w:w="0" w:type="auto"/>
        <w:tblLayout w:type="fixed"/>
        <w:tblCellMar>
          <w:left w:w="62" w:type="dxa"/>
          <w:right w:w="62" w:type="dxa"/>
        </w:tblCellMar>
        <w:tblLook w:val="0000"/>
      </w:tblPr>
      <w:tblGrid>
        <w:gridCol w:w="2775"/>
        <w:gridCol w:w="1295"/>
        <w:gridCol w:w="4452"/>
      </w:tblGrid>
      <w:tr w:rsidTr="00FD6A9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p>
        </w:tc>
      </w:tr>
      <w:tr w:rsidTr="00FD6A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p>
        </w:tc>
      </w:tr>
      <w:tr w:rsidTr="00FD6A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BodyText"/>
            </w:pPr>
          </w:p>
        </w:tc>
      </w:tr>
    </w:tbl>
    <w:p w:rsidR="00FD6A92" w:rsidP="001B11B6">
      <w:pPr>
        <w:pStyle w:val="BodyText"/>
      </w:pPr>
    </w:p>
    <w:p w:rsidR="00FD6A92" w:rsidP="001B11B6">
      <w:pPr>
        <w:pStyle w:val="BodyText"/>
      </w:pPr>
    </w:p>
    <w:p w:rsidR="00000000" w:rsidRPr="001B11B6" w:rsidP="001B11B6">
      <w:pPr>
        <w:pStyle w:val="Heading1"/>
      </w:pPr>
      <w:bookmarkStart w:id="6" w:name="O_209285"/>
      <w:bookmarkEnd w:id="6"/>
      <w:r w:rsidRPr="001B11B6">
        <w:t>Employability Skills Information</w:t>
      </w:r>
    </w:p>
    <w:tbl>
      <w:tblPr>
        <w:tblW w:w="0" w:type="auto"/>
        <w:tblLayout w:type="fixed"/>
        <w:tblCellMar>
          <w:left w:w="62" w:type="dxa"/>
          <w:right w:w="62" w:type="dxa"/>
        </w:tblCellMar>
        <w:tblLook w:val="0000"/>
      </w:tblPr>
      <w:tblGrid>
        <w:gridCol w:w="2802"/>
        <w:gridCol w:w="5720"/>
      </w:tblGrid>
      <w:tr w:rsidTr="00FD6A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BodyText"/>
            </w:pPr>
            <w:r w:rsidRPr="001B11B6">
              <w:t>This unit contains employability skills.</w:t>
            </w:r>
          </w:p>
        </w:tc>
      </w:tr>
    </w:tbl>
    <w:p w:rsidR="00FD6A92" w:rsidP="001B11B6">
      <w:pPr>
        <w:pStyle w:val="BodyText"/>
      </w:pPr>
    </w:p>
    <w:p w:rsidR="00FD6A92" w:rsidP="001B11B6">
      <w:pPr>
        <w:pStyle w:val="BodyText"/>
      </w:pPr>
    </w:p>
    <w:p w:rsidR="00000000" w:rsidRPr="001B11B6" w:rsidP="001B11B6">
      <w:pPr>
        <w:pStyle w:val="Heading1"/>
      </w:pPr>
      <w:bookmarkStart w:id="7" w:name="O_289881"/>
      <w:bookmarkEnd w:id="7"/>
      <w:r w:rsidRPr="001B11B6">
        <w:t>Elements and Performance Criteria Pre-Content</w:t>
      </w:r>
    </w:p>
    <w:tbl>
      <w:tblPr>
        <w:tblW w:w="0" w:type="auto"/>
        <w:tblLayout w:type="fixed"/>
        <w:tblCellMar>
          <w:left w:w="62" w:type="dxa"/>
          <w:right w:w="62" w:type="dxa"/>
        </w:tblCellMar>
        <w:tblLook w:val="0000"/>
      </w:tblPr>
      <w:tblGrid>
        <w:gridCol w:w="2664"/>
        <w:gridCol w:w="5858"/>
      </w:tblGrid>
      <w:tr w:rsidTr="00FD6A92">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t>Elements describe the e</w:t>
            </w:r>
            <w:r w:rsidRPr="001B11B6">
              <w:t>ssential outcomes of a unit of competency.</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BodyText"/>
            </w:pPr>
            <w:r w:rsidRPr="001B11B6">
              <w:t xml:space="preserve">Performance criteria describe the performance needed to demonstrate achievement of the element. Where bold italicised text is used, further information is detailed in the required skills and knowledge section and </w:t>
            </w:r>
            <w:r w:rsidRPr="001B11B6">
              <w:t>the range statement. Assessment of performance is to be consistent with the evidence guide.</w:t>
            </w:r>
          </w:p>
        </w:tc>
      </w:tr>
    </w:tbl>
    <w:p w:rsidR="00000000" w:rsidRPr="001B11B6" w:rsidP="001B11B6">
      <w:pPr>
        <w:pStyle w:val="BodyText"/>
      </w:pPr>
    </w:p>
    <w:p w:rsidR="00000000" w:rsidRPr="001B11B6" w:rsidP="001B11B6">
      <w:pPr>
        <w:pStyle w:val="AllowPageBreak"/>
      </w:pPr>
    </w:p>
    <w:p w:rsidR="00000000" w:rsidRPr="001B11B6" w:rsidP="001B11B6">
      <w:pPr>
        <w:pStyle w:val="Heading1"/>
      </w:pPr>
      <w:bookmarkStart w:id="8" w:name="O_236548"/>
      <w:bookmarkEnd w:id="8"/>
      <w:r w:rsidRPr="001B11B6">
        <w:t>Elements and Performance Criteria</w:t>
      </w:r>
    </w:p>
    <w:tbl>
      <w:tblPr>
        <w:tblW w:w="0" w:type="auto"/>
        <w:tblLayout w:type="fixed"/>
        <w:tblCellMar>
          <w:left w:w="62" w:type="dxa"/>
          <w:right w:w="62" w:type="dxa"/>
        </w:tblCellMar>
        <w:tblLook w:val="0000"/>
      </w:tblPr>
      <w:tblGrid>
        <w:gridCol w:w="2664"/>
        <w:gridCol w:w="5858"/>
      </w:tblGrid>
      <w:tr w:rsidTr="00FD6A92">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BodyText"/>
            </w:pPr>
            <w:r w:rsidRPr="001B11B6">
              <w:rPr>
                <w:rStyle w:val="SpecialBold"/>
              </w:rPr>
              <w:t>ELEMENT</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SpecialBold"/>
              </w:rPr>
              <w:t>PERFORMANCE CRITERIA</w:t>
            </w:r>
          </w:p>
        </w:tc>
      </w:tr>
      <w:tr w:rsidTr="00FD6A92">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List"/>
              <w:rPr>
                <w:lang w:val="en-NZ"/>
              </w:rPr>
            </w:pPr>
            <w:r w:rsidRPr="001B11B6">
              <w:t>1.</w:t>
            </w:r>
            <w:r w:rsidRPr="001B11B6">
              <w:tab/>
              <w:t>Plan for installation of mobile telecommunications in motor vehicles</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List2"/>
            </w:pPr>
            <w:r w:rsidRPr="001B11B6">
              <w:t>1.1.</w:t>
            </w:r>
            <w:r w:rsidRPr="001B11B6">
              <w:tab/>
            </w:r>
            <w:r w:rsidRPr="001B11B6">
              <w:t xml:space="preserve">Obtain </w:t>
            </w:r>
            <w:r w:rsidRPr="001B11B6">
              <w:rPr>
                <w:rStyle w:val="BoldandItalics"/>
              </w:rPr>
              <w:t>relevant legislation</w:t>
            </w:r>
            <w:r w:rsidRPr="001B11B6">
              <w:t xml:space="preserve">, </w:t>
            </w:r>
            <w:r w:rsidRPr="001B11B6">
              <w:rPr>
                <w:rStyle w:val="BoldandItalics"/>
              </w:rPr>
              <w:t>codes</w:t>
            </w:r>
            <w:r w:rsidRPr="001B11B6">
              <w:t xml:space="preserve">, </w:t>
            </w:r>
            <w:r w:rsidRPr="001B11B6">
              <w:rPr>
                <w:rStyle w:val="BoldandItalics"/>
              </w:rPr>
              <w:t>regulations and standards</w:t>
            </w:r>
            <w:r w:rsidRPr="001B11B6">
              <w:t xml:space="preserve"> and follow occupational health and safety (</w:t>
            </w:r>
            <w:r w:rsidRPr="001B11B6">
              <w:rPr>
                <w:rStyle w:val="BoldandItalics"/>
              </w:rPr>
              <w:t>OHS</w:t>
            </w:r>
            <w:r w:rsidRPr="001B11B6">
              <w:t xml:space="preserve">) </w:t>
            </w:r>
            <w:r w:rsidRPr="001B11B6">
              <w:rPr>
                <w:rStyle w:val="BoldandItalics"/>
              </w:rPr>
              <w:t>and environmental requirements</w:t>
            </w:r>
            <w:r w:rsidRPr="001B11B6">
              <w:t xml:space="preserve"> for the given work</w:t>
            </w:r>
          </w:p>
          <w:p w:rsidR="00000000" w:rsidRPr="001B11B6" w:rsidP="001B11B6">
            <w:pPr>
              <w:pStyle w:val="List2"/>
            </w:pPr>
            <w:r w:rsidRPr="001B11B6">
              <w:t>1.2.</w:t>
            </w:r>
            <w:r w:rsidRPr="001B11B6">
              <w:tab/>
              <w:t xml:space="preserve">Obtain </w:t>
            </w:r>
            <w:r w:rsidRPr="001B11B6">
              <w:rPr>
                <w:rStyle w:val="BoldandItalics"/>
              </w:rPr>
              <w:t>mobile telecommunications equipment</w:t>
            </w:r>
            <w:r w:rsidRPr="001B11B6">
              <w:t xml:space="preserve"> and manufacturer's installation documentation</w:t>
            </w:r>
          </w:p>
          <w:p w:rsidR="00000000" w:rsidRPr="001B11B6" w:rsidP="001B11B6">
            <w:pPr>
              <w:pStyle w:val="List2"/>
            </w:pPr>
            <w:r w:rsidRPr="001B11B6">
              <w:t>1.</w:t>
            </w:r>
            <w:r w:rsidRPr="001B11B6">
              <w:t>3.</w:t>
            </w:r>
            <w:r w:rsidRPr="001B11B6">
              <w:tab/>
              <w:t xml:space="preserve">Determine </w:t>
            </w:r>
            <w:r w:rsidRPr="001B11B6">
              <w:rPr>
                <w:rStyle w:val="BoldandItalics"/>
              </w:rPr>
              <w:t>critical automotive electrical systems</w:t>
            </w:r>
            <w:r w:rsidRPr="001B11B6">
              <w:t xml:space="preserve"> which need to be considered during the installation process to prevent any damage to the vehicle system</w:t>
            </w:r>
          </w:p>
          <w:p w:rsidR="00000000" w:rsidRPr="001B11B6" w:rsidP="001B11B6">
            <w:pPr>
              <w:pStyle w:val="List2"/>
            </w:pPr>
            <w:r w:rsidRPr="001B11B6">
              <w:t>1.4.</w:t>
            </w:r>
            <w:r w:rsidRPr="001B11B6">
              <w:tab/>
              <w:t xml:space="preserve">Verify </w:t>
            </w:r>
            <w:r w:rsidRPr="001B11B6">
              <w:rPr>
                <w:rStyle w:val="BoldandItalics"/>
              </w:rPr>
              <w:t>installation requirements</w:t>
            </w:r>
            <w:r w:rsidRPr="001B11B6">
              <w:t xml:space="preserve"> from customer and advise customer of </w:t>
            </w:r>
            <w:r w:rsidRPr="001B11B6">
              <w:rPr>
                <w:rStyle w:val="BoldandItalics"/>
              </w:rPr>
              <w:t>issues affecting performa</w:t>
            </w:r>
            <w:r w:rsidRPr="001B11B6">
              <w:rPr>
                <w:rStyle w:val="BoldandItalics"/>
              </w:rPr>
              <w:t>nce</w:t>
            </w:r>
          </w:p>
          <w:p w:rsidR="00000000" w:rsidP="001B11B6">
            <w:pPr>
              <w:pStyle w:val="List2"/>
              <w:rPr>
                <w:lang w:val="en-NZ"/>
              </w:rPr>
            </w:pPr>
            <w:r w:rsidRPr="001B11B6">
              <w:t>1.5.</w:t>
            </w:r>
            <w:r w:rsidRPr="001B11B6">
              <w:tab/>
              <w:t xml:space="preserve">Obtain </w:t>
            </w:r>
            <w:r w:rsidRPr="001B11B6">
              <w:rPr>
                <w:rStyle w:val="BoldandItalics"/>
              </w:rPr>
              <w:t>tools</w:t>
            </w:r>
            <w:r w:rsidRPr="001B11B6">
              <w:t xml:space="preserve"> and </w:t>
            </w:r>
            <w:r w:rsidRPr="001B11B6">
              <w:rPr>
                <w:rStyle w:val="BoldandItalics"/>
              </w:rPr>
              <w:t>test equipment</w:t>
            </w:r>
            <w:r w:rsidRPr="001B11B6">
              <w:t xml:space="preserve"> required for safe work practices</w:t>
            </w:r>
          </w:p>
        </w:tc>
      </w:tr>
      <w:tr w:rsidTr="00FD6A92">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List"/>
              <w:rPr>
                <w:lang w:val="en-NZ"/>
              </w:rPr>
            </w:pPr>
            <w:r w:rsidRPr="001B11B6">
              <w:t>2.</w:t>
            </w:r>
            <w:r w:rsidRPr="001B11B6">
              <w:tab/>
              <w:t>Install mobile equipment</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List2"/>
            </w:pPr>
            <w:r w:rsidRPr="001B11B6">
              <w:t>2.1.</w:t>
            </w:r>
            <w:r w:rsidRPr="001B11B6">
              <w:tab/>
              <w:t xml:space="preserve">Attach </w:t>
            </w:r>
            <w:r w:rsidRPr="001B11B6">
              <w:rPr>
                <w:rStyle w:val="BoldandItalics"/>
              </w:rPr>
              <w:t>primary mobile telecommunications equipment</w:t>
            </w:r>
            <w:r w:rsidRPr="001B11B6">
              <w:t xml:space="preserve"> to vehicle using </w:t>
            </w:r>
            <w:r w:rsidRPr="001B11B6">
              <w:rPr>
                <w:rStyle w:val="BoldandItalics"/>
              </w:rPr>
              <w:t>fixing and fastening hardware</w:t>
            </w:r>
            <w:r w:rsidRPr="001B11B6">
              <w:t xml:space="preserve"> cle</w:t>
            </w:r>
            <w:r w:rsidRPr="001B11B6">
              <w:t>ar of air bag deployment and according to customer, vehicle and equipment manufacturer and OHS requirements</w:t>
            </w:r>
          </w:p>
          <w:p w:rsidR="00000000" w:rsidRPr="001B11B6" w:rsidP="001B11B6">
            <w:pPr>
              <w:pStyle w:val="List2"/>
            </w:pPr>
            <w:r w:rsidRPr="001B11B6">
              <w:t>2.2.</w:t>
            </w:r>
            <w:r w:rsidRPr="001B11B6">
              <w:tab/>
              <w:t xml:space="preserve">Wire primary mobile telecommunications equipment to vehicle electrical system using </w:t>
            </w:r>
            <w:r w:rsidRPr="001B11B6">
              <w:rPr>
                <w:rStyle w:val="BoldandItalics"/>
              </w:rPr>
              <w:t>industry wiring practices</w:t>
            </w:r>
            <w:r w:rsidRPr="001B11B6">
              <w:t xml:space="preserve"> without impacting on other electr</w:t>
            </w:r>
            <w:r w:rsidRPr="001B11B6">
              <w:t>ical systems</w:t>
            </w:r>
          </w:p>
          <w:p w:rsidR="00000000" w:rsidRPr="001B11B6" w:rsidP="001B11B6">
            <w:pPr>
              <w:pStyle w:val="List2"/>
            </w:pPr>
            <w:r w:rsidRPr="001B11B6">
              <w:t>2.3.</w:t>
            </w:r>
            <w:r w:rsidRPr="001B11B6">
              <w:tab/>
              <w:t xml:space="preserve">Attach and wire </w:t>
            </w:r>
            <w:r w:rsidRPr="001B11B6">
              <w:rPr>
                <w:rStyle w:val="BoldandItalics"/>
              </w:rPr>
              <w:t>peripheral mobile telecommunications components</w:t>
            </w:r>
            <w:r w:rsidRPr="001B11B6">
              <w:t xml:space="preserve"> of the installation to customer and manufacturer's requirements</w:t>
            </w:r>
          </w:p>
          <w:p w:rsidR="00000000" w:rsidRPr="001B11B6" w:rsidP="001B11B6">
            <w:pPr>
              <w:pStyle w:val="List2"/>
            </w:pPr>
            <w:r w:rsidRPr="001B11B6">
              <w:t>2.4.</w:t>
            </w:r>
            <w:r w:rsidRPr="001B11B6">
              <w:tab/>
              <w:t>Replace any existing fittings or vehicle components removed during installation and restore to original c</w:t>
            </w:r>
            <w:r w:rsidRPr="001B11B6">
              <w:t>ondition</w:t>
            </w:r>
          </w:p>
          <w:p w:rsidR="00000000" w:rsidP="001B11B6">
            <w:pPr>
              <w:pStyle w:val="List2"/>
              <w:rPr>
                <w:lang w:val="en-NZ"/>
              </w:rPr>
            </w:pPr>
            <w:r w:rsidRPr="001B11B6">
              <w:t>2.5.</w:t>
            </w:r>
            <w:r w:rsidRPr="001B11B6">
              <w:tab/>
            </w:r>
            <w:r w:rsidRPr="001B11B6">
              <w:rPr>
                <w:rStyle w:val="BoldandItalics"/>
              </w:rPr>
              <w:t>Test</w:t>
            </w:r>
            <w:r w:rsidRPr="001B11B6">
              <w:t xml:space="preserve"> the completed installation to verify that the operation of critical automotive electrical systems have not been affected and rectify if required</w:t>
            </w:r>
          </w:p>
        </w:tc>
      </w:tr>
      <w:tr w:rsidTr="00FD6A92">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List"/>
              <w:rPr>
                <w:lang w:val="en-NZ"/>
              </w:rPr>
            </w:pPr>
            <w:r w:rsidRPr="001B11B6">
              <w:t>3.</w:t>
            </w:r>
            <w:r w:rsidRPr="001B11B6">
              <w:tab/>
              <w:t>Complete installation</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List2"/>
            </w:pPr>
            <w:r w:rsidRPr="001B11B6">
              <w:t>3.1.</w:t>
            </w:r>
            <w:r w:rsidRPr="001B11B6">
              <w:tab/>
              <w:t>Restore vehicle and worksite to customer's satisfaction by di</w:t>
            </w:r>
            <w:r w:rsidRPr="001B11B6">
              <w:t>sposing of waste materials according to environmental requirements</w:t>
            </w:r>
          </w:p>
          <w:p w:rsidR="00000000" w:rsidRPr="001B11B6" w:rsidP="001B11B6">
            <w:pPr>
              <w:pStyle w:val="List2"/>
            </w:pPr>
            <w:r w:rsidRPr="001B11B6">
              <w:t>3.2.</w:t>
            </w:r>
            <w:r w:rsidRPr="001B11B6">
              <w:tab/>
              <w:t>Note and document any damage which may have occurred during installation and report according to enterprise procedures</w:t>
            </w:r>
          </w:p>
          <w:p w:rsidR="00000000" w:rsidRPr="001B11B6" w:rsidP="001B11B6">
            <w:pPr>
              <w:pStyle w:val="List2"/>
            </w:pPr>
            <w:r w:rsidRPr="001B11B6">
              <w:t>3.3.</w:t>
            </w:r>
            <w:r w:rsidRPr="001B11B6">
              <w:tab/>
              <w:t>Instruct customer on operation of installed equipment</w:t>
            </w:r>
          </w:p>
          <w:p w:rsidR="00000000" w:rsidRPr="001B11B6" w:rsidP="001B11B6">
            <w:pPr>
              <w:pStyle w:val="List2"/>
            </w:pPr>
            <w:r w:rsidRPr="001B11B6">
              <w:t>3.4.</w:t>
            </w:r>
            <w:r w:rsidRPr="001B11B6">
              <w:tab/>
              <w:t>C</w:t>
            </w:r>
            <w:r w:rsidRPr="001B11B6">
              <w:t xml:space="preserve">omplete all </w:t>
            </w:r>
            <w:r w:rsidRPr="001B11B6">
              <w:rPr>
                <w:rStyle w:val="BoldandItalics"/>
              </w:rPr>
              <w:t>administrative tasks</w:t>
            </w:r>
            <w:r w:rsidRPr="001B11B6">
              <w:t xml:space="preserve"> and file according to </w:t>
            </w:r>
            <w:r w:rsidRPr="001B11B6">
              <w:rPr>
                <w:rStyle w:val="BoldandItalics"/>
              </w:rPr>
              <w:t>enterprise requirements</w:t>
            </w:r>
          </w:p>
        </w:tc>
      </w:tr>
    </w:tbl>
    <w:p w:rsidR="00FD6A92" w:rsidP="001B11B6">
      <w:pPr>
        <w:pStyle w:val="BodyText"/>
      </w:pPr>
    </w:p>
    <w:p w:rsidR="00FD6A92" w:rsidP="001B11B6">
      <w:pPr>
        <w:pStyle w:val="BodyText"/>
      </w:pPr>
    </w:p>
    <w:p w:rsidR="00000000" w:rsidRPr="001B11B6" w:rsidP="001B11B6">
      <w:pPr>
        <w:pStyle w:val="Heading1"/>
      </w:pPr>
      <w:bookmarkStart w:id="9" w:name="O_260498"/>
      <w:bookmarkEnd w:id="9"/>
      <w:r w:rsidRPr="001B11B6">
        <w:t>Required Skills and Knowledge</w:t>
      </w:r>
    </w:p>
    <w:tbl>
      <w:tblPr>
        <w:tblW w:w="0" w:type="auto"/>
        <w:tblLayout w:type="fixed"/>
        <w:tblCellMar>
          <w:left w:w="62" w:type="dxa"/>
          <w:right w:w="62" w:type="dxa"/>
        </w:tblCellMar>
        <w:tblLook w:val="0000"/>
      </w:tblPr>
      <w:tblGrid>
        <w:gridCol w:w="8522"/>
      </w:tblGrid>
      <w:tr w:rsidTr="00FD6A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SpecialBold"/>
              </w:rPr>
              <w:t>REQUIRED SKILLS AND KNOWLEDGE</w:t>
            </w:r>
          </w:p>
        </w:tc>
      </w:tr>
      <w:tr w:rsidTr="00FD6A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t>This section describes the skills and knowledge required for this unit.</w:t>
            </w:r>
          </w:p>
        </w:tc>
      </w:tr>
      <w:tr w:rsidTr="00FD6A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SpecialBold"/>
              </w:rPr>
              <w:t>Required skills</w:t>
            </w:r>
          </w:p>
        </w:tc>
      </w:tr>
      <w:tr w:rsidTr="00FD6A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ListBullet"/>
            </w:pPr>
            <w:r w:rsidRPr="001B11B6">
              <w:t>communication skills to liaise and negotiate with customer and colleagues</w:t>
            </w:r>
          </w:p>
          <w:p w:rsidR="00000000" w:rsidRPr="001B11B6" w:rsidP="001B11B6">
            <w:pPr>
              <w:pStyle w:val="ListBullet"/>
            </w:pPr>
            <w:r w:rsidRPr="001B11B6">
              <w:t>literacy skills to interpret technical documentation, specifications and service orders</w:t>
            </w:r>
          </w:p>
          <w:p w:rsidR="00000000" w:rsidRPr="001B11B6" w:rsidP="001B11B6">
            <w:pPr>
              <w:pStyle w:val="ListBullet"/>
            </w:pPr>
            <w:r w:rsidRPr="001B11B6">
              <w:t>numeracy skills to take measurements and interpret results</w:t>
            </w:r>
          </w:p>
          <w:p w:rsidR="00000000" w:rsidRPr="001B11B6" w:rsidP="001B11B6">
            <w:pPr>
              <w:pStyle w:val="ListBullet"/>
            </w:pPr>
            <w:r w:rsidRPr="001B11B6">
              <w:t>planning and orga</w:t>
            </w:r>
            <w:r w:rsidRPr="001B11B6">
              <w:t>nisational skills to organise and prepare installation resources</w:t>
            </w:r>
          </w:p>
          <w:p w:rsidR="00000000" w:rsidRPr="001B11B6" w:rsidP="001B11B6">
            <w:pPr>
              <w:pStyle w:val="ListBullet"/>
            </w:pPr>
            <w:r w:rsidRPr="001B11B6">
              <w:t xml:space="preserve">problem solving skills to respond to typical installation challenges </w:t>
            </w:r>
          </w:p>
          <w:p w:rsidR="00000000" w:rsidRPr="001B11B6" w:rsidP="001B11B6">
            <w:pPr>
              <w:pStyle w:val="ListBullet"/>
            </w:pPr>
            <w:r w:rsidRPr="001B11B6">
              <w:t xml:space="preserve">task management skills to adhere to all safety requirements and work systematically with required attention to detail </w:t>
            </w:r>
          </w:p>
          <w:p w:rsidR="00000000" w:rsidRPr="001B11B6" w:rsidP="001B11B6">
            <w:pPr>
              <w:pStyle w:val="ListBullet"/>
            </w:pPr>
            <w:r w:rsidRPr="001B11B6">
              <w:t>te</w:t>
            </w:r>
            <w:r w:rsidRPr="001B11B6">
              <w:t>chnical skills to:</w:t>
            </w:r>
          </w:p>
          <w:p w:rsidR="00000000" w:rsidRPr="001B11B6" w:rsidP="001B11B6">
            <w:pPr>
              <w:pStyle w:val="ListBullet3"/>
            </w:pPr>
            <w:r w:rsidRPr="001B11B6">
              <w:t>perform diagnostic procedures</w:t>
            </w:r>
          </w:p>
          <w:p w:rsidR="00000000" w:rsidP="001B11B6">
            <w:pPr>
              <w:pStyle w:val="ListBullet3"/>
              <w:rPr>
                <w:lang w:val="en-NZ"/>
              </w:rPr>
            </w:pPr>
            <w:r w:rsidRPr="001B11B6">
              <w:t>use hand and power tools</w:t>
            </w:r>
          </w:p>
        </w:tc>
      </w:tr>
      <w:tr w:rsidTr="00FD6A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SpecialBold"/>
              </w:rPr>
              <w:t>Required knowledge</w:t>
            </w:r>
          </w:p>
        </w:tc>
      </w:tr>
      <w:tr w:rsidTr="00FD6A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ListBullet"/>
            </w:pPr>
            <w:r w:rsidRPr="001B11B6">
              <w:t>customer service principles, particularly dealing with customers face to face</w:t>
            </w:r>
          </w:p>
          <w:p w:rsidR="00000000" w:rsidRPr="001B11B6" w:rsidP="001B11B6">
            <w:pPr>
              <w:pStyle w:val="ListBullet"/>
            </w:pPr>
            <w:r w:rsidRPr="001B11B6">
              <w:t>electrical fundamentals</w:t>
            </w:r>
          </w:p>
          <w:p w:rsidR="00000000" w:rsidRPr="001B11B6" w:rsidP="001B11B6">
            <w:pPr>
              <w:pStyle w:val="ListBullet"/>
            </w:pPr>
            <w:r w:rsidRPr="001B11B6">
              <w:t>electromagnetic radiation awareness</w:t>
            </w:r>
          </w:p>
          <w:p w:rsidR="00000000" w:rsidRPr="001B11B6" w:rsidP="001B11B6">
            <w:pPr>
              <w:pStyle w:val="ListBullet"/>
            </w:pPr>
            <w:r w:rsidRPr="001B11B6">
              <w:t>enterprise or service-specific knowledge of products and services supplied</w:t>
            </w:r>
          </w:p>
          <w:p w:rsidR="00000000" w:rsidRPr="001B11B6" w:rsidP="001B11B6">
            <w:pPr>
              <w:pStyle w:val="ListBullet"/>
            </w:pPr>
            <w:r w:rsidRPr="001B11B6">
              <w:t>objectives and methods of training for product use for customer education</w:t>
            </w:r>
          </w:p>
          <w:p w:rsidR="00000000" w:rsidRPr="001B11B6" w:rsidP="001B11B6">
            <w:pPr>
              <w:pStyle w:val="ListBullet"/>
            </w:pPr>
            <w:r w:rsidRPr="001B11B6">
              <w:t>OHS principles and enterprise-specific job safety analysis (JSA) requirements</w:t>
            </w:r>
          </w:p>
          <w:p w:rsidR="00000000" w:rsidRPr="001B11B6" w:rsidP="001B11B6">
            <w:pPr>
              <w:pStyle w:val="ListBullet"/>
            </w:pPr>
            <w:r w:rsidRPr="001B11B6">
              <w:t xml:space="preserve">overview knowledge of mobile </w:t>
            </w:r>
            <w:r w:rsidRPr="001B11B6">
              <w:t>radio and cellular radio product range and connection methods</w:t>
            </w:r>
          </w:p>
          <w:p w:rsidR="00000000" w:rsidRPr="001B11B6" w:rsidP="001B11B6">
            <w:pPr>
              <w:pStyle w:val="ListBullet"/>
            </w:pPr>
            <w:r w:rsidRPr="001B11B6">
              <w:t>pre-installation enterprise-specific requirements</w:t>
            </w:r>
          </w:p>
          <w:p w:rsidR="00000000" w:rsidRPr="001B11B6" w:rsidP="001B11B6">
            <w:pPr>
              <w:pStyle w:val="ListBullet"/>
            </w:pPr>
            <w:r w:rsidRPr="001B11B6">
              <w:t>quality assurance of enterprise requirements</w:t>
            </w:r>
          </w:p>
          <w:p w:rsidR="00000000" w:rsidRPr="001B11B6" w:rsidP="001B11B6">
            <w:pPr>
              <w:pStyle w:val="ListBullet"/>
            </w:pPr>
            <w:r w:rsidRPr="001B11B6">
              <w:t>radio frequency (RF):</w:t>
            </w:r>
          </w:p>
          <w:p w:rsidR="00000000" w:rsidRPr="001B11B6" w:rsidP="001B11B6">
            <w:pPr>
              <w:pStyle w:val="ListBullet3"/>
            </w:pPr>
            <w:r w:rsidRPr="001B11B6">
              <w:t xml:space="preserve">principles </w:t>
            </w:r>
          </w:p>
          <w:p w:rsidR="00000000" w:rsidRPr="001B11B6" w:rsidP="001B11B6">
            <w:pPr>
              <w:pStyle w:val="ListBullet3"/>
            </w:pPr>
            <w:r w:rsidRPr="001B11B6">
              <w:t>safety</w:t>
            </w:r>
          </w:p>
          <w:p w:rsidR="00000000" w:rsidRPr="001B11B6" w:rsidP="001B11B6">
            <w:pPr>
              <w:pStyle w:val="ListBullet3"/>
            </w:pPr>
            <w:r w:rsidRPr="001B11B6">
              <w:t xml:space="preserve">theory </w:t>
            </w:r>
          </w:p>
          <w:p w:rsidR="00000000" w:rsidRPr="001B11B6" w:rsidP="001B11B6">
            <w:pPr>
              <w:pStyle w:val="ListBullet"/>
            </w:pPr>
            <w:r w:rsidRPr="001B11B6">
              <w:t>return path technology</w:t>
            </w:r>
          </w:p>
          <w:p w:rsidR="00000000" w:rsidRPr="001B11B6" w:rsidP="001B11B6">
            <w:pPr>
              <w:pStyle w:val="ListBullet"/>
            </w:pPr>
            <w:r w:rsidRPr="001B11B6">
              <w:t>telephony principles to support return path awareness</w:t>
            </w:r>
          </w:p>
          <w:p w:rsidR="00000000" w:rsidRPr="001B11B6" w:rsidP="001B11B6">
            <w:pPr>
              <w:pStyle w:val="ListBullet"/>
            </w:pPr>
            <w:r w:rsidRPr="001B11B6">
              <w:t>test set-ups for final testing</w:t>
            </w:r>
          </w:p>
          <w:p w:rsidR="00000000" w:rsidRPr="001B11B6" w:rsidP="001B11B6">
            <w:pPr>
              <w:pStyle w:val="ListBullet"/>
            </w:pPr>
            <w:r w:rsidRPr="001B11B6">
              <w:t>vehicle electrical, electronics and computer-managed systems</w:t>
            </w:r>
          </w:p>
        </w:tc>
      </w:tr>
    </w:tbl>
    <w:p w:rsidR="00FD6A92" w:rsidP="001B11B6">
      <w:pPr>
        <w:pStyle w:val="BodyText"/>
      </w:pPr>
    </w:p>
    <w:p w:rsidR="00FD6A92" w:rsidP="001B11B6">
      <w:pPr>
        <w:pStyle w:val="BodyText"/>
      </w:pPr>
    </w:p>
    <w:p w:rsidR="00000000" w:rsidRPr="001B11B6" w:rsidP="001B11B6">
      <w:pPr>
        <w:pStyle w:val="AllowPageBreak"/>
      </w:pPr>
    </w:p>
    <w:p w:rsidR="00000000" w:rsidRPr="001B11B6" w:rsidP="001B11B6">
      <w:pPr>
        <w:pStyle w:val="Heading1"/>
      </w:pPr>
      <w:bookmarkStart w:id="10" w:name="O_244532"/>
      <w:bookmarkEnd w:id="10"/>
      <w:r w:rsidRPr="001B11B6">
        <w:t>Evidence Guide</w:t>
      </w:r>
    </w:p>
    <w:tbl>
      <w:tblPr>
        <w:tblW w:w="9570" w:type="dxa"/>
        <w:tblLayout w:type="fixed"/>
        <w:tblCellMar>
          <w:left w:w="62" w:type="dxa"/>
          <w:right w:w="62" w:type="dxa"/>
        </w:tblCellMar>
        <w:tblLook w:val="0000"/>
      </w:tblPr>
      <w:tblGrid>
        <w:gridCol w:w="3908"/>
        <w:gridCol w:w="5662"/>
      </w:tblGrid>
      <w:tr w:rsidTr="00FD6A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SpecialBold"/>
              </w:rPr>
              <w:t>EVIDENCE GUIDE</w:t>
            </w:r>
          </w:p>
        </w:tc>
      </w:tr>
      <w:tr w:rsidTr="00FD6A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t>The evidence guide provides advice on assessment and must be read in conjunction with the performance criteria, required skills and knowledge, range statement and the Assessment Guidelines for the Training Package.</w:t>
            </w:r>
          </w:p>
        </w:tc>
      </w:tr>
      <w:tr w:rsidTr="00FD6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p>
        </w:tc>
      </w:tr>
      <w:tr w:rsidTr="00FD6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BodyText"/>
            </w:pPr>
            <w:r w:rsidRPr="001B11B6">
              <w:t>Evidence of the ability to:</w:t>
            </w:r>
          </w:p>
          <w:p w:rsidR="00000000" w:rsidRPr="001B11B6" w:rsidP="001B11B6">
            <w:pPr>
              <w:pStyle w:val="ListBullet"/>
            </w:pPr>
            <w:r w:rsidRPr="001B11B6">
              <w:t>install cable loom, wiring mobile and peripheral equipment</w:t>
            </w:r>
          </w:p>
          <w:p w:rsidR="00000000" w:rsidP="001B11B6">
            <w:pPr>
              <w:pStyle w:val="ListBullet"/>
              <w:rPr>
                <w:lang w:val="en-NZ"/>
              </w:rPr>
            </w:pPr>
            <w:r w:rsidRPr="001B11B6">
              <w:t>test the equipment to verify correct installation and operation.</w:t>
            </w:r>
          </w:p>
        </w:tc>
      </w:tr>
      <w:tr w:rsidTr="00FD6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SpecialBold"/>
              </w:rPr>
              <w:t>Context o</w:t>
            </w:r>
            <w:r w:rsidRPr="001B11B6">
              <w:rPr>
                <w:rStyle w:val="SpecialBold"/>
              </w:rPr>
              <w:t>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BodyText"/>
            </w:pPr>
            <w:r w:rsidRPr="001B11B6">
              <w:t>Assessment must ensure:</w:t>
            </w:r>
          </w:p>
          <w:p w:rsidR="00000000" w:rsidRPr="001B11B6" w:rsidP="001B11B6">
            <w:pPr>
              <w:pStyle w:val="ListBullet"/>
            </w:pPr>
            <w:r w:rsidRPr="001B11B6">
              <w:t>sites on which installation may be conducted</w:t>
            </w:r>
          </w:p>
          <w:p w:rsidR="00000000" w:rsidRPr="001B11B6" w:rsidP="001B11B6">
            <w:pPr>
              <w:pStyle w:val="ListBullet"/>
            </w:pPr>
            <w:r w:rsidRPr="001B11B6">
              <w:t xml:space="preserve">use of testing equipment currently used in industry </w:t>
            </w:r>
          </w:p>
          <w:p w:rsidR="00000000" w:rsidP="001B11B6">
            <w:pPr>
              <w:pStyle w:val="ListBullet"/>
              <w:rPr>
                <w:lang w:val="en-NZ"/>
              </w:rPr>
            </w:pPr>
            <w:r w:rsidRPr="001B11B6">
              <w:t>relevant regulatory and equipment documentation.</w:t>
            </w:r>
          </w:p>
        </w:tc>
      </w:tr>
      <w:tr w:rsidTr="00FD6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BodyText"/>
            </w:pPr>
            <w:r w:rsidRPr="001B11B6">
              <w:t>A range of assessment methods should be used to assess practical skills and knowledge. The following examples are appropriate for this unit:</w:t>
            </w:r>
          </w:p>
          <w:p w:rsidR="00000000" w:rsidRPr="001B11B6" w:rsidP="001B11B6">
            <w:pPr>
              <w:pStyle w:val="ListBullet"/>
            </w:pPr>
            <w:r w:rsidRPr="001B11B6">
              <w:t xml:space="preserve">direct observation of the candidate undertaking installation </w:t>
            </w:r>
          </w:p>
          <w:p w:rsidR="00000000" w:rsidRPr="001B11B6" w:rsidP="001B11B6">
            <w:pPr>
              <w:pStyle w:val="ListBullet"/>
            </w:pPr>
            <w:r w:rsidRPr="001B11B6">
              <w:t>review of installation documentation completed by th</w:t>
            </w:r>
            <w:r w:rsidRPr="001B11B6">
              <w:t>e candidate</w:t>
            </w:r>
          </w:p>
          <w:p w:rsidR="00000000" w:rsidP="001B11B6">
            <w:pPr>
              <w:pStyle w:val="ListBullet"/>
              <w:rPr>
                <w:lang w:val="en-NZ"/>
              </w:rPr>
            </w:pPr>
            <w:r w:rsidRPr="001B11B6">
              <w:t>oral or written questioning to assess knowledge of tests and types of systems.</w:t>
            </w:r>
          </w:p>
        </w:tc>
      </w:tr>
      <w:tr w:rsidTr="00FD6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BodyText"/>
            </w:pPr>
            <w:r w:rsidRPr="001B11B6">
              <w:t xml:space="preserve">Holistic assessment with other units relevant to the industry sector, workplaces and job role is recommended, for example: </w:t>
            </w:r>
          </w:p>
          <w:p w:rsidR="00000000" w:rsidRPr="001B11B6" w:rsidP="001B11B6">
            <w:pPr>
              <w:pStyle w:val="ListBullet"/>
            </w:pPr>
            <w:r w:rsidRPr="001B11B6">
              <w:t>ICT</w:t>
            </w:r>
            <w:r w:rsidRPr="001B11B6">
              <w:t>RFN3055A Install a radio communications antenna and feedline.</w:t>
            </w:r>
          </w:p>
          <w:p w:rsidR="00000000" w:rsidRPr="001B11B6" w:rsidP="001B11B6">
            <w:pPr>
              <w:pStyle w:val="BodyText"/>
            </w:pPr>
          </w:p>
          <w:p w:rsidR="00000000" w:rsidRPr="001B11B6" w:rsidP="001B11B6">
            <w:pPr>
              <w:pStyle w:val="BodyText"/>
            </w:pPr>
            <w:r w:rsidRPr="001B11B6">
              <w:t>Aboriginal people and other people from a non-English speaking background may have second language issues.</w:t>
            </w:r>
          </w:p>
          <w:p w:rsidR="00000000" w:rsidRPr="001B11B6" w:rsidP="001B11B6">
            <w:pPr>
              <w:pStyle w:val="BodyText"/>
            </w:pPr>
          </w:p>
          <w:p w:rsidR="00000000" w:rsidRPr="001B11B6" w:rsidP="001B11B6">
            <w:pPr>
              <w:pStyle w:val="BodyText"/>
            </w:pPr>
            <w:r w:rsidRPr="001B11B6">
              <w:t>Access must be provided to appropriate learning</w:t>
            </w:r>
            <w:r w:rsidRPr="001B11B6">
              <w:t xml:space="preserve"> and assessment support when required. </w:t>
            </w:r>
          </w:p>
          <w:p w:rsidR="00000000" w:rsidRPr="001B11B6" w:rsidP="001B11B6">
            <w:pPr>
              <w:pStyle w:val="BodyText"/>
            </w:pPr>
          </w:p>
          <w:p w:rsidR="00000000" w:rsidRPr="001B11B6" w:rsidP="001B11B6">
            <w:pPr>
              <w:pStyle w:val="BodyText"/>
            </w:pPr>
            <w:r w:rsidRPr="001B11B6">
              <w:t>Assessment processes and techniques must be culturally appropriate, and appropriate to the oral communication skill level, and language and literacy capacity of the candidate and the work being performed.</w:t>
            </w:r>
          </w:p>
          <w:p w:rsidR="00000000" w:rsidRPr="001B11B6" w:rsidP="001B11B6">
            <w:pPr>
              <w:pStyle w:val="BodyText"/>
            </w:pPr>
          </w:p>
          <w:p w:rsidR="00000000" w:rsidRPr="001B11B6" w:rsidP="001B11B6">
            <w:pPr>
              <w:pStyle w:val="BodyText"/>
            </w:pPr>
            <w:r w:rsidRPr="001B11B6">
              <w:t>In all ca</w:t>
            </w:r>
            <w:r w:rsidRPr="001B11B6">
              <w:t xml:space="preserve">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1B11B6" w:rsidP="001B11B6">
            <w:pPr>
              <w:pStyle w:val="BodyText"/>
            </w:pPr>
          </w:p>
          <w:p w:rsidR="00000000" w:rsidRPr="001B11B6" w:rsidP="001B11B6">
            <w:pPr>
              <w:pStyle w:val="BodyText"/>
            </w:pPr>
            <w:r w:rsidRPr="001B11B6">
              <w:t>Where ap</w:t>
            </w:r>
            <w:r w:rsidRPr="001B11B6">
              <w:t>plicable, physical resources should include equipment modified for people with special needs.</w:t>
            </w:r>
          </w:p>
          <w:p w:rsidR="00000000" w:rsidRPr="001B11B6" w:rsidP="001B11B6">
            <w:pPr>
              <w:pStyle w:val="BodyText"/>
            </w:pPr>
          </w:p>
        </w:tc>
      </w:tr>
    </w:tbl>
    <w:p w:rsidR="00FD6A92" w:rsidP="001B11B6">
      <w:pPr>
        <w:pStyle w:val="BodyText"/>
      </w:pPr>
    </w:p>
    <w:p w:rsidR="00FD6A92" w:rsidP="001B11B6">
      <w:pPr>
        <w:pStyle w:val="BodyText"/>
      </w:pPr>
    </w:p>
    <w:p w:rsidR="00000000" w:rsidRPr="001B11B6" w:rsidP="001B11B6">
      <w:pPr>
        <w:pStyle w:val="Heading1"/>
      </w:pPr>
      <w:bookmarkStart w:id="11" w:name="O_252515"/>
      <w:bookmarkEnd w:id="11"/>
      <w:r w:rsidRPr="001B11B6">
        <w:t>Range Statement</w:t>
      </w:r>
    </w:p>
    <w:tbl>
      <w:tblPr>
        <w:tblW w:w="0" w:type="auto"/>
        <w:tblLayout w:type="fixed"/>
        <w:tblCellMar>
          <w:left w:w="62" w:type="dxa"/>
          <w:right w:w="62" w:type="dxa"/>
        </w:tblCellMar>
        <w:tblLook w:val="0000"/>
      </w:tblPr>
      <w:tblGrid>
        <w:gridCol w:w="3464"/>
        <w:gridCol w:w="5058"/>
      </w:tblGrid>
      <w:tr w:rsidTr="00FD6A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SpecialBold"/>
              </w:rPr>
              <w:t>RANGE STATEMENT</w:t>
            </w:r>
          </w:p>
        </w:tc>
      </w:tr>
      <w:tr w:rsidTr="00FD6A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t>The range statement relates to the unit of competency as a whole. It allows for different work environments and situations that may affect performance. Bold italicised wording, if used in the performance criteria, is detailed below. Essential operating con</w:t>
            </w:r>
            <w:r w:rsidRPr="001B11B6">
              <w:t>ditions that may be present with training and assessment (depending on the work situation, needs of the candidate, accessibility of the item, and local industry and regional contexts) may also be included.</w:t>
            </w:r>
          </w:p>
        </w:tc>
      </w:tr>
      <w:tr w:rsidTr="00FD6A9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BoldandItalics"/>
              </w:rPr>
              <w:t>Relevant legislation</w:t>
            </w:r>
            <w:r w:rsidRPr="001B11B6">
              <w:t xml:space="preserve">, </w:t>
            </w:r>
            <w:r w:rsidRPr="001B11B6">
              <w:rPr>
                <w:rStyle w:val="BoldandItalics"/>
              </w:rPr>
              <w:t>codes</w:t>
            </w:r>
            <w:r w:rsidRPr="001B11B6">
              <w:t xml:space="preserve">, </w:t>
            </w:r>
            <w:r w:rsidRPr="001B11B6">
              <w:rPr>
                <w:rStyle w:val="BoldandItalics"/>
              </w:rPr>
              <w:t>regulations and sta</w:t>
            </w:r>
            <w:r w:rsidRPr="001B11B6">
              <w:rPr>
                <w:rStyle w:val="BoldandItalics"/>
              </w:rPr>
              <w:t>ndards</w:t>
            </w:r>
            <w:r w:rsidRPr="001B11B6">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ListBullet"/>
            </w:pPr>
            <w:r w:rsidRPr="001B11B6">
              <w:t>Australian Communication Industry Forum (ACIF) standards and codes</w:t>
            </w:r>
          </w:p>
          <w:p w:rsidR="00000000" w:rsidRPr="001B11B6" w:rsidP="001B11B6">
            <w:pPr>
              <w:pStyle w:val="ListBullet"/>
            </w:pPr>
            <w:r w:rsidRPr="001B11B6">
              <w:t>AS 3901:</w:t>
            </w:r>
          </w:p>
          <w:p w:rsidR="00000000" w:rsidRPr="001B11B6" w:rsidP="001B11B6">
            <w:pPr>
              <w:pStyle w:val="ListBullet"/>
            </w:pPr>
            <w:r w:rsidRPr="001B11B6">
              <w:t xml:space="preserve">AS 3902: </w:t>
            </w:r>
          </w:p>
          <w:p w:rsidR="00000000" w:rsidRPr="001B11B6" w:rsidP="001B11B6">
            <w:pPr>
              <w:pStyle w:val="ListBullet"/>
            </w:pPr>
            <w:r w:rsidRPr="001B11B6">
              <w:t xml:space="preserve">AS 4346: </w:t>
            </w:r>
          </w:p>
          <w:p w:rsidR="00000000" w:rsidRPr="001B11B6" w:rsidP="001B11B6">
            <w:pPr>
              <w:pStyle w:val="ListBullet"/>
            </w:pPr>
            <w:r w:rsidRPr="001B11B6">
              <w:t xml:space="preserve">AS 2809.1: </w:t>
            </w:r>
          </w:p>
          <w:p w:rsidR="00000000" w:rsidRPr="001B11B6" w:rsidP="001B11B6">
            <w:pPr>
              <w:pStyle w:val="ListBullet"/>
            </w:pPr>
            <w:r w:rsidRPr="001B11B6">
              <w:t xml:space="preserve">AS 2772.1: </w:t>
            </w:r>
          </w:p>
          <w:p w:rsidR="00000000" w:rsidRPr="001B11B6" w:rsidP="001B11B6">
            <w:pPr>
              <w:pStyle w:val="ListBullet"/>
            </w:pPr>
            <w:r w:rsidRPr="001B11B6">
              <w:t>International Standards ISO 9000, ISO 9001</w:t>
            </w:r>
          </w:p>
          <w:p w:rsidR="00000000" w:rsidRPr="001B11B6" w:rsidP="001B11B6">
            <w:pPr>
              <w:pStyle w:val="ListBullet"/>
            </w:pPr>
            <w:r w:rsidRPr="001B11B6">
              <w:t>OHS</w:t>
            </w:r>
          </w:p>
          <w:p w:rsidR="00000000" w:rsidRPr="001B11B6" w:rsidP="001B11B6">
            <w:pPr>
              <w:pStyle w:val="ListBullet"/>
            </w:pPr>
            <w:r w:rsidRPr="001B11B6">
              <w:t>Environmental Protection Act</w:t>
            </w:r>
          </w:p>
          <w:p w:rsidR="00000000" w:rsidRPr="001B11B6" w:rsidP="001B11B6">
            <w:pPr>
              <w:pStyle w:val="ListBullet"/>
            </w:pPr>
            <w:r w:rsidRPr="001B11B6">
              <w:t>Trade Practices legislation</w:t>
            </w:r>
          </w:p>
          <w:p w:rsidR="00000000" w:rsidP="001B11B6">
            <w:pPr>
              <w:pStyle w:val="ListBullet"/>
              <w:rPr>
                <w:lang w:val="en-NZ"/>
              </w:rPr>
            </w:pPr>
            <w:r w:rsidRPr="001B11B6">
              <w:t>safety regulations for specialised vehicles, such as petrol tankers, public service vehicles, fire engines and gas driven vehicles.</w:t>
            </w:r>
          </w:p>
        </w:tc>
      </w:tr>
      <w:tr w:rsidTr="00FD6A9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BoldandItalics"/>
              </w:rPr>
              <w:t>OHS and environmental requirements</w:t>
            </w:r>
            <w:r w:rsidRPr="001B11B6">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ListBullet"/>
            </w:pPr>
            <w:r w:rsidRPr="001B11B6">
              <w:t>personal protective clothing:</w:t>
            </w:r>
          </w:p>
          <w:p w:rsidR="00000000" w:rsidRPr="001B11B6" w:rsidP="001B11B6">
            <w:pPr>
              <w:pStyle w:val="ListBullet2"/>
            </w:pPr>
            <w:r w:rsidRPr="001B11B6">
              <w:t>earmuffs</w:t>
            </w:r>
          </w:p>
          <w:p w:rsidR="00000000" w:rsidRPr="001B11B6" w:rsidP="001B11B6">
            <w:pPr>
              <w:pStyle w:val="ListBullet2"/>
            </w:pPr>
            <w:r w:rsidRPr="001B11B6">
              <w:t xml:space="preserve">gloves </w:t>
            </w:r>
          </w:p>
          <w:p w:rsidR="00000000" w:rsidRPr="001B11B6" w:rsidP="001B11B6">
            <w:pPr>
              <w:pStyle w:val="ListBullet2"/>
            </w:pPr>
            <w:r w:rsidRPr="001B11B6">
              <w:t>safety glasses</w:t>
            </w:r>
          </w:p>
          <w:p w:rsidR="00000000" w:rsidRPr="001B11B6" w:rsidP="001B11B6">
            <w:pPr>
              <w:pStyle w:val="ListBullet"/>
            </w:pPr>
            <w:r w:rsidRPr="001B11B6">
              <w:t>safe working, practices such as the safe use and handling of:</w:t>
            </w:r>
          </w:p>
          <w:p w:rsidR="00000000" w:rsidRPr="001B11B6" w:rsidP="001B11B6">
            <w:pPr>
              <w:pStyle w:val="ListBullet2"/>
            </w:pPr>
            <w:r w:rsidRPr="001B11B6">
              <w:t>materials</w:t>
            </w:r>
          </w:p>
          <w:p w:rsidR="00000000" w:rsidRPr="001B11B6" w:rsidP="001B11B6">
            <w:pPr>
              <w:pStyle w:val="ListBullet2"/>
            </w:pPr>
            <w:r w:rsidRPr="001B11B6">
              <w:t>tools and equipment</w:t>
            </w:r>
          </w:p>
          <w:p w:rsidR="00000000" w:rsidRPr="001B11B6" w:rsidP="001B11B6">
            <w:pPr>
              <w:pStyle w:val="ListBullet"/>
            </w:pPr>
            <w:r w:rsidRPr="001B11B6">
              <w:t>environmental considerations:</w:t>
            </w:r>
          </w:p>
          <w:p w:rsidR="00000000" w:rsidRPr="001B11B6" w:rsidP="001B11B6">
            <w:pPr>
              <w:pStyle w:val="ListBullet2"/>
            </w:pPr>
            <w:r w:rsidRPr="001B11B6">
              <w:t>clean-up protection</w:t>
            </w:r>
          </w:p>
          <w:p w:rsidR="00000000" w:rsidP="001B11B6">
            <w:pPr>
              <w:pStyle w:val="ListBullet2"/>
              <w:rPr>
                <w:lang w:val="en-NZ"/>
              </w:rPr>
            </w:pPr>
            <w:r w:rsidRPr="001B11B6">
              <w:t>noise, dust and clean-up management.</w:t>
            </w:r>
          </w:p>
        </w:tc>
      </w:tr>
      <w:tr w:rsidTr="00FD6A9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BoldandItalics"/>
              </w:rPr>
              <w:t>Mobile telecommunications equipment</w:t>
            </w:r>
            <w:r w:rsidRPr="001B11B6">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ListBullet"/>
            </w:pPr>
            <w:r w:rsidRPr="001B11B6">
              <w:t>digital radio communications Association Public Safety Communications Officials standard (APCO-25)</w:t>
            </w:r>
          </w:p>
          <w:p w:rsidR="00000000" w:rsidRPr="001B11B6" w:rsidP="001B11B6">
            <w:pPr>
              <w:pStyle w:val="ListBullet"/>
            </w:pPr>
            <w:r w:rsidRPr="001B11B6">
              <w:t>GPS</w:t>
            </w:r>
          </w:p>
          <w:p w:rsidR="00000000" w:rsidRPr="001B11B6" w:rsidP="001B11B6">
            <w:pPr>
              <w:pStyle w:val="ListBullet"/>
            </w:pPr>
            <w:r w:rsidRPr="001B11B6">
              <w:t xml:space="preserve">mobile data terminal </w:t>
            </w:r>
          </w:p>
          <w:p w:rsidR="00000000" w:rsidRPr="001B11B6" w:rsidP="001B11B6">
            <w:pPr>
              <w:pStyle w:val="ListBullet"/>
            </w:pPr>
            <w:r w:rsidRPr="001B11B6">
              <w:t>powered cellular mobile equipment cradle incorporating:</w:t>
            </w:r>
          </w:p>
          <w:p w:rsidR="00000000" w:rsidRPr="001B11B6" w:rsidP="001B11B6">
            <w:pPr>
              <w:pStyle w:val="ListBullet2"/>
            </w:pPr>
            <w:r w:rsidRPr="001B11B6">
              <w:t>Bluetooth device</w:t>
            </w:r>
          </w:p>
          <w:p w:rsidR="00000000" w:rsidRPr="001B11B6" w:rsidP="001B11B6">
            <w:pPr>
              <w:pStyle w:val="ListBullet2"/>
            </w:pPr>
            <w:r w:rsidRPr="001B11B6">
              <w:t>charger</w:t>
            </w:r>
          </w:p>
          <w:p w:rsidR="00000000" w:rsidRPr="001B11B6" w:rsidP="001B11B6">
            <w:pPr>
              <w:pStyle w:val="ListBullet2"/>
            </w:pPr>
            <w:r w:rsidRPr="001B11B6">
              <w:t>power and external antenna connections</w:t>
            </w:r>
          </w:p>
          <w:p w:rsidR="00000000" w:rsidRPr="001B11B6" w:rsidP="001B11B6">
            <w:pPr>
              <w:pStyle w:val="ListBullet"/>
            </w:pPr>
            <w:r w:rsidRPr="001B11B6">
              <w:t xml:space="preserve">speaker, microphone and external antenna </w:t>
            </w:r>
          </w:p>
          <w:p w:rsidR="00000000" w:rsidRPr="001B11B6" w:rsidP="001B11B6">
            <w:pPr>
              <w:pStyle w:val="ListBullet"/>
            </w:pPr>
            <w:r w:rsidRPr="001B11B6">
              <w:t xml:space="preserve">terrestrial trunked radio </w:t>
            </w:r>
          </w:p>
          <w:p w:rsidR="00000000" w:rsidRPr="001B11B6" w:rsidP="001B11B6">
            <w:pPr>
              <w:pStyle w:val="ListBullet"/>
            </w:pPr>
            <w:r w:rsidRPr="001B11B6">
              <w:t>two-way transceiver:</w:t>
            </w:r>
          </w:p>
          <w:p w:rsidR="00000000" w:rsidRPr="001B11B6" w:rsidP="001B11B6">
            <w:pPr>
              <w:pStyle w:val="ListBullet2"/>
            </w:pPr>
            <w:r w:rsidRPr="001B11B6">
              <w:t>high frequency (HF)</w:t>
            </w:r>
          </w:p>
          <w:p w:rsidR="00000000" w:rsidRPr="001B11B6" w:rsidP="001B11B6">
            <w:pPr>
              <w:pStyle w:val="ListBullet2"/>
            </w:pPr>
            <w:r w:rsidRPr="001B11B6">
              <w:t xml:space="preserve">ultra-high frequency (UHF) </w:t>
            </w:r>
          </w:p>
          <w:p w:rsidR="00000000" w:rsidP="001B11B6">
            <w:pPr>
              <w:pStyle w:val="ListBullet2"/>
              <w:rPr>
                <w:lang w:val="en-NZ"/>
              </w:rPr>
            </w:pPr>
            <w:r w:rsidRPr="001B11B6">
              <w:t>very high frequency (VHF).</w:t>
            </w:r>
          </w:p>
        </w:tc>
      </w:tr>
      <w:tr w:rsidTr="00FD6A9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BoldandItalics"/>
              </w:rPr>
              <w:t>Critical automotive electrical systems</w:t>
            </w:r>
            <w:r w:rsidRPr="001B11B6">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ListBullet"/>
            </w:pPr>
            <w:r w:rsidRPr="001B11B6">
              <w:t>air bags</w:t>
            </w:r>
          </w:p>
          <w:p w:rsidR="00000000" w:rsidRPr="001B11B6" w:rsidP="001B11B6">
            <w:pPr>
              <w:pStyle w:val="ListBullet"/>
            </w:pPr>
            <w:r w:rsidRPr="001B11B6">
              <w:t>antilock braking system circuitry</w:t>
            </w:r>
          </w:p>
          <w:p w:rsidR="00000000" w:rsidRPr="001B11B6" w:rsidP="001B11B6">
            <w:pPr>
              <w:pStyle w:val="ListBullet"/>
            </w:pPr>
            <w:r w:rsidRPr="001B11B6">
              <w:t>engine management modules</w:t>
            </w:r>
          </w:p>
          <w:p w:rsidR="00000000" w:rsidRPr="001B11B6" w:rsidP="001B11B6">
            <w:pPr>
              <w:pStyle w:val="ListBullet"/>
            </w:pPr>
            <w:r w:rsidRPr="001B11B6">
              <w:t>mobile data systems for taxis</w:t>
            </w:r>
          </w:p>
          <w:p w:rsidR="00000000" w:rsidRPr="001B11B6" w:rsidP="001B11B6">
            <w:pPr>
              <w:pStyle w:val="ListBullet"/>
            </w:pPr>
            <w:r w:rsidRPr="001B11B6">
              <w:t>patient monitoring equipment</w:t>
            </w:r>
          </w:p>
          <w:p w:rsidR="00000000" w:rsidRPr="001B11B6" w:rsidP="001B11B6">
            <w:pPr>
              <w:pStyle w:val="ListBullet"/>
            </w:pPr>
            <w:r w:rsidRPr="001B11B6">
              <w:t>police communications computer network</w:t>
            </w:r>
          </w:p>
          <w:p w:rsidR="00000000" w:rsidRPr="001B11B6" w:rsidP="001B11B6">
            <w:pPr>
              <w:pStyle w:val="ListBullet"/>
            </w:pPr>
            <w:r w:rsidRPr="001B11B6">
              <w:t>vehicle alarm systems</w:t>
            </w:r>
          </w:p>
          <w:p w:rsidR="00000000" w:rsidP="001B11B6">
            <w:pPr>
              <w:pStyle w:val="ListBullet"/>
              <w:rPr>
                <w:lang w:val="en-NZ"/>
              </w:rPr>
            </w:pPr>
            <w:r w:rsidRPr="001B11B6">
              <w:t>vehicle computers.</w:t>
            </w:r>
          </w:p>
        </w:tc>
      </w:tr>
      <w:tr w:rsidTr="00FD6A9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BoldandItalics"/>
              </w:rPr>
              <w:t>Installation requirements</w:t>
            </w:r>
            <w:r w:rsidRPr="001B11B6">
              <w:t xml:space="preserve"> may include: </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ListBullet"/>
            </w:pPr>
            <w:r w:rsidRPr="001B11B6">
              <w:t>position of ext</w:t>
            </w:r>
            <w:r w:rsidRPr="001B11B6">
              <w:t>ernal speaker, microphone and external antenna</w:t>
            </w:r>
          </w:p>
          <w:p w:rsidR="00000000" w:rsidRPr="001B11B6" w:rsidP="001B11B6">
            <w:pPr>
              <w:pStyle w:val="ListBullet"/>
            </w:pPr>
            <w:r w:rsidRPr="001B11B6">
              <w:t>replacement or repositioning of existing equipment</w:t>
            </w:r>
          </w:p>
          <w:p w:rsidR="00000000" w:rsidP="001B11B6">
            <w:pPr>
              <w:pStyle w:val="ListBullet"/>
              <w:rPr>
                <w:lang w:val="en-NZ"/>
              </w:rPr>
            </w:pPr>
            <w:r w:rsidRPr="001B11B6">
              <w:t>type of equipment.</w:t>
            </w:r>
          </w:p>
        </w:tc>
      </w:tr>
      <w:tr w:rsidTr="00FD6A9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BoldandItalics"/>
              </w:rPr>
              <w:t>Issues affecting performance</w:t>
            </w:r>
            <w:r w:rsidRPr="001B11B6">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ListBullet"/>
            </w:pPr>
            <w:r w:rsidRPr="001B11B6">
              <w:t>excessive length of coaxial cable</w:t>
            </w:r>
          </w:p>
          <w:p w:rsidR="00000000" w:rsidRPr="001B11B6" w:rsidP="001B11B6">
            <w:pPr>
              <w:pStyle w:val="ListBullet"/>
            </w:pPr>
            <w:r w:rsidRPr="001B11B6">
              <w:t>external antenna mounted too close to metal surfaces</w:t>
            </w:r>
          </w:p>
          <w:p w:rsidR="00000000" w:rsidRPr="001B11B6" w:rsidP="001B11B6">
            <w:pPr>
              <w:pStyle w:val="ListBullet"/>
            </w:pPr>
            <w:r w:rsidRPr="001B11B6">
              <w:t>external antenna mounted too close to other antennas</w:t>
            </w:r>
          </w:p>
          <w:p w:rsidR="00000000" w:rsidRPr="001B11B6" w:rsidP="001B11B6">
            <w:pPr>
              <w:pStyle w:val="ListBullet"/>
            </w:pPr>
            <w:r w:rsidRPr="001B11B6">
              <w:t>external antenna mounted too low on vehicle</w:t>
            </w:r>
          </w:p>
          <w:p w:rsidR="00000000" w:rsidP="001B11B6">
            <w:pPr>
              <w:pStyle w:val="ListBullet"/>
              <w:rPr>
                <w:lang w:val="en-NZ"/>
              </w:rPr>
            </w:pPr>
            <w:r w:rsidRPr="001B11B6">
              <w:t>inappropriate or low efficiency antenna.</w:t>
            </w:r>
          </w:p>
        </w:tc>
      </w:tr>
      <w:tr w:rsidTr="00FD6A9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BoldandItalics"/>
              </w:rPr>
              <w:t>Tools</w:t>
            </w:r>
            <w:r w:rsidRPr="001B11B6">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ListBullet"/>
            </w:pPr>
            <w:r w:rsidRPr="001B11B6">
              <w:t xml:space="preserve">cable identification kit </w:t>
            </w:r>
          </w:p>
          <w:p w:rsidR="00000000" w:rsidRPr="001B11B6" w:rsidP="001B11B6">
            <w:pPr>
              <w:pStyle w:val="ListBullet"/>
            </w:pPr>
            <w:r w:rsidRPr="001B11B6">
              <w:t>hand tools:</w:t>
            </w:r>
          </w:p>
          <w:p w:rsidR="00000000" w:rsidRPr="001B11B6" w:rsidP="001B11B6">
            <w:pPr>
              <w:pStyle w:val="ListBullet2"/>
            </w:pPr>
            <w:r w:rsidRPr="001B11B6">
              <w:t>crimping tools</w:t>
            </w:r>
          </w:p>
          <w:p w:rsidR="00000000" w:rsidRPr="001B11B6" w:rsidP="001B11B6">
            <w:pPr>
              <w:pStyle w:val="ListBullet2"/>
            </w:pPr>
            <w:r w:rsidRPr="001B11B6">
              <w:t>hole punch</w:t>
            </w:r>
          </w:p>
          <w:p w:rsidR="00000000" w:rsidRPr="001B11B6" w:rsidP="001B11B6">
            <w:pPr>
              <w:pStyle w:val="ListBullet2"/>
            </w:pPr>
            <w:r w:rsidRPr="001B11B6">
              <w:t>nibbling tool</w:t>
            </w:r>
          </w:p>
          <w:p w:rsidR="00000000" w:rsidRPr="001B11B6" w:rsidP="001B11B6">
            <w:pPr>
              <w:pStyle w:val="ListBullet2"/>
            </w:pPr>
            <w:r w:rsidRPr="001B11B6">
              <w:t>pliers</w:t>
            </w:r>
          </w:p>
          <w:p w:rsidR="00000000" w:rsidRPr="001B11B6" w:rsidP="001B11B6">
            <w:pPr>
              <w:pStyle w:val="ListBullet2"/>
            </w:pPr>
            <w:r w:rsidRPr="001B11B6">
              <w:t>reamer</w:t>
            </w:r>
          </w:p>
          <w:p w:rsidR="00000000" w:rsidRPr="001B11B6" w:rsidP="001B11B6">
            <w:pPr>
              <w:pStyle w:val="ListBullet2"/>
            </w:pPr>
            <w:r w:rsidRPr="001B11B6">
              <w:t>screwdrivers</w:t>
            </w:r>
          </w:p>
          <w:p w:rsidR="00000000" w:rsidRPr="001B11B6" w:rsidP="001B11B6">
            <w:pPr>
              <w:pStyle w:val="ListBullet2"/>
            </w:pPr>
            <w:r w:rsidRPr="001B11B6">
              <w:t>terminating tools</w:t>
            </w:r>
          </w:p>
          <w:p w:rsidR="00000000" w:rsidRPr="001B11B6" w:rsidP="001B11B6">
            <w:pPr>
              <w:pStyle w:val="ListBullet"/>
            </w:pPr>
            <w:r w:rsidRPr="001B11B6">
              <w:t>power tools:</w:t>
            </w:r>
          </w:p>
          <w:p w:rsidR="00000000" w:rsidRPr="001B11B6" w:rsidP="001B11B6">
            <w:pPr>
              <w:pStyle w:val="ListBullet2"/>
            </w:pPr>
            <w:r w:rsidRPr="001B11B6">
              <w:t>drill</w:t>
            </w:r>
          </w:p>
          <w:p w:rsidR="00000000" w:rsidRPr="001B11B6" w:rsidP="001B11B6">
            <w:pPr>
              <w:pStyle w:val="ListBullet2"/>
            </w:pPr>
            <w:r w:rsidRPr="001B11B6">
              <w:t>hole saw</w:t>
            </w:r>
          </w:p>
          <w:p w:rsidR="00000000" w:rsidP="001B11B6">
            <w:pPr>
              <w:pStyle w:val="ListBullet2"/>
              <w:rPr>
                <w:lang w:val="en-NZ"/>
              </w:rPr>
            </w:pPr>
            <w:r w:rsidRPr="001B11B6">
              <w:t>soldering iron.</w:t>
            </w:r>
          </w:p>
        </w:tc>
      </w:tr>
      <w:tr w:rsidTr="00FD6A9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BoldandItalics"/>
              </w:rPr>
              <w:t>Test equipment</w:t>
            </w:r>
            <w:r w:rsidRPr="001B11B6">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ListBullet"/>
            </w:pPr>
            <w:r w:rsidRPr="001B11B6">
              <w:t>cellular phone tester</w:t>
            </w:r>
          </w:p>
          <w:p w:rsidR="00000000" w:rsidRPr="001B11B6" w:rsidP="001B11B6">
            <w:pPr>
              <w:pStyle w:val="ListBullet"/>
            </w:pPr>
            <w:r w:rsidRPr="001B11B6">
              <w:t>directional power meter</w:t>
            </w:r>
          </w:p>
          <w:p w:rsidR="00000000" w:rsidRPr="001B11B6" w:rsidP="001B11B6">
            <w:pPr>
              <w:pStyle w:val="ListBullet"/>
            </w:pPr>
            <w:r w:rsidRPr="001B11B6">
              <w:t>multimeter</w:t>
            </w:r>
          </w:p>
          <w:p w:rsidR="00000000" w:rsidRPr="001B11B6" w:rsidP="001B11B6">
            <w:pPr>
              <w:pStyle w:val="ListBullet"/>
            </w:pPr>
            <w:r w:rsidRPr="001B11B6">
              <w:t xml:space="preserve">site master cable and antenna analyser </w:t>
            </w:r>
          </w:p>
          <w:p w:rsidR="00000000" w:rsidRPr="001B11B6" w:rsidP="001B11B6">
            <w:pPr>
              <w:pStyle w:val="ListBullet"/>
            </w:pPr>
            <w:r w:rsidRPr="001B11B6">
              <w:t>standing wave ratio indicator</w:t>
            </w:r>
          </w:p>
          <w:p w:rsidR="00000000" w:rsidP="001B11B6">
            <w:pPr>
              <w:pStyle w:val="ListBullet"/>
              <w:rPr>
                <w:lang w:val="en-NZ"/>
              </w:rPr>
            </w:pPr>
            <w:r w:rsidRPr="001B11B6">
              <w:t>test lamp.</w:t>
            </w:r>
          </w:p>
        </w:tc>
      </w:tr>
      <w:tr w:rsidTr="00FD6A9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BoldandItalics"/>
              </w:rPr>
              <w:t>Primary mobile telecommunications equipment</w:t>
            </w:r>
            <w:r w:rsidRPr="001B11B6">
              <w:t xml:space="preserve"> may include: </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ListBullet"/>
            </w:pPr>
            <w:r w:rsidRPr="001B11B6">
              <w:t>powered equipment cradle for cellular handset</w:t>
            </w:r>
          </w:p>
          <w:p w:rsidR="00000000" w:rsidP="001B11B6">
            <w:pPr>
              <w:pStyle w:val="ListBullet"/>
              <w:rPr>
                <w:lang w:val="en-NZ"/>
              </w:rPr>
            </w:pPr>
            <w:r w:rsidRPr="001B11B6">
              <w:t>two-way radio transceiver.</w:t>
            </w:r>
          </w:p>
        </w:tc>
      </w:tr>
      <w:tr w:rsidTr="00FD6A9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BoldandItalics"/>
              </w:rPr>
              <w:t>Fixing and fastening hardware</w:t>
            </w:r>
            <w:r w:rsidRPr="001B11B6">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ListBullet"/>
            </w:pPr>
            <w:r w:rsidRPr="001B11B6">
              <w:t>adhesives:</w:t>
            </w:r>
          </w:p>
          <w:p w:rsidR="00000000" w:rsidRPr="001B11B6" w:rsidP="001B11B6">
            <w:pPr>
              <w:pStyle w:val="ListBullet3"/>
            </w:pPr>
            <w:r w:rsidRPr="001B11B6">
              <w:t>double sided tape</w:t>
            </w:r>
          </w:p>
          <w:p w:rsidR="00000000" w:rsidRPr="001B11B6" w:rsidP="001B11B6">
            <w:pPr>
              <w:pStyle w:val="ListBullet3"/>
            </w:pPr>
            <w:r w:rsidRPr="001B11B6">
              <w:t>injected polystyrene foam</w:t>
            </w:r>
          </w:p>
          <w:p w:rsidR="00000000" w:rsidRPr="001B11B6" w:rsidP="001B11B6">
            <w:pPr>
              <w:pStyle w:val="ListBullet"/>
            </w:pPr>
            <w:r w:rsidRPr="001B11B6">
              <w:t>cable ties</w:t>
            </w:r>
          </w:p>
          <w:p w:rsidR="00000000" w:rsidRPr="001B11B6" w:rsidP="001B11B6">
            <w:pPr>
              <w:pStyle w:val="ListBullet"/>
            </w:pPr>
            <w:r w:rsidRPr="001B11B6">
              <w:t>equipment brackets</w:t>
            </w:r>
          </w:p>
          <w:p w:rsidR="00000000" w:rsidRPr="001B11B6" w:rsidP="001B11B6">
            <w:pPr>
              <w:pStyle w:val="ListBullet"/>
            </w:pPr>
            <w:r w:rsidRPr="001B11B6">
              <w:t>expanding anchors suitable for sheet metal</w:t>
            </w:r>
          </w:p>
          <w:p w:rsidR="00000000" w:rsidRPr="001B11B6" w:rsidP="001B11B6">
            <w:pPr>
              <w:pStyle w:val="ListBullet"/>
            </w:pPr>
            <w:r w:rsidRPr="001B11B6">
              <w:t>heat shrink</w:t>
            </w:r>
          </w:p>
          <w:p w:rsidR="00000000" w:rsidRPr="001B11B6" w:rsidP="001B11B6">
            <w:pPr>
              <w:pStyle w:val="ListBullet"/>
            </w:pPr>
            <w:r w:rsidRPr="001B11B6">
              <w:t>plastic sheathing</w:t>
            </w:r>
          </w:p>
          <w:p w:rsidR="00000000" w:rsidRPr="001B11B6" w:rsidP="001B11B6">
            <w:pPr>
              <w:pStyle w:val="ListBullet"/>
            </w:pPr>
            <w:r w:rsidRPr="001B11B6">
              <w:t>screws and nuts</w:t>
            </w:r>
          </w:p>
          <w:p w:rsidR="00000000" w:rsidP="001B11B6">
            <w:pPr>
              <w:pStyle w:val="ListBullet"/>
              <w:rPr>
                <w:lang w:val="en-NZ"/>
              </w:rPr>
            </w:pPr>
            <w:r w:rsidRPr="001B11B6">
              <w:t>spiral wrap.</w:t>
            </w:r>
          </w:p>
        </w:tc>
      </w:tr>
      <w:tr w:rsidTr="00FD6A9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BoldandItalics"/>
              </w:rPr>
              <w:t>Industry wiring practices</w:t>
            </w:r>
            <w:r w:rsidRPr="001B11B6">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ListBullet"/>
            </w:pPr>
            <w:r w:rsidRPr="001B11B6">
              <w:t xml:space="preserve">avoiding running power leads and antenna cable in parallel with vehicle wiring over </w:t>
            </w:r>
            <w:r w:rsidRPr="001B11B6">
              <w:t>long distances</w:t>
            </w:r>
          </w:p>
          <w:p w:rsidR="00000000" w:rsidRPr="001B11B6" w:rsidP="001B11B6">
            <w:pPr>
              <w:pStyle w:val="ListBullet"/>
            </w:pPr>
            <w:r w:rsidRPr="001B11B6">
              <w:t>maintaining as great a distance as possible between radio power leads and vehicle's electronic modules and wiring</w:t>
            </w:r>
          </w:p>
          <w:p w:rsidR="00000000" w:rsidRPr="001B11B6" w:rsidP="001B11B6">
            <w:pPr>
              <w:pStyle w:val="ListBullet"/>
            </w:pPr>
            <w:r w:rsidRPr="001B11B6">
              <w:t>powering mobile unit directly from the battery using waterproof fuse holder</w:t>
            </w:r>
          </w:p>
          <w:p w:rsidR="00000000" w:rsidRPr="001B11B6" w:rsidP="001B11B6">
            <w:pPr>
              <w:pStyle w:val="ListBullet"/>
            </w:pPr>
            <w:r w:rsidRPr="001B11B6">
              <w:t>routing and securing under hood wiring from mechani</w:t>
            </w:r>
            <w:r w:rsidRPr="001B11B6">
              <w:t>cal hazards, such as exhaust and moving parts</w:t>
            </w:r>
          </w:p>
          <w:p w:rsidR="00000000" w:rsidP="001B11B6">
            <w:pPr>
              <w:pStyle w:val="ListBullet"/>
              <w:rPr>
                <w:lang w:val="en-NZ"/>
              </w:rPr>
            </w:pPr>
            <w:r w:rsidRPr="001B11B6">
              <w:t>using caution when routing cables to avoid chafing and pinching of wires.</w:t>
            </w:r>
          </w:p>
        </w:tc>
      </w:tr>
      <w:tr w:rsidTr="00FD6A9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BoldandItalics"/>
              </w:rPr>
              <w:t>Peripheral mobile telecommunications components</w:t>
            </w:r>
            <w:r w:rsidRPr="001B11B6">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ListBullet"/>
            </w:pPr>
            <w:r w:rsidRPr="001B11B6">
              <w:t>external antenna</w:t>
            </w:r>
          </w:p>
          <w:p w:rsidR="00000000" w:rsidRPr="001B11B6" w:rsidP="001B11B6">
            <w:pPr>
              <w:pStyle w:val="ListBullet"/>
            </w:pPr>
            <w:r w:rsidRPr="001B11B6">
              <w:t>external speaker</w:t>
            </w:r>
          </w:p>
          <w:p w:rsidR="00000000" w:rsidP="001B11B6">
            <w:pPr>
              <w:pStyle w:val="ListBullet"/>
              <w:rPr>
                <w:lang w:val="en-NZ"/>
              </w:rPr>
            </w:pPr>
            <w:r w:rsidRPr="001B11B6">
              <w:t>microphone.</w:t>
            </w:r>
          </w:p>
        </w:tc>
      </w:tr>
      <w:tr w:rsidTr="00FD6A9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BoldandItalics"/>
              </w:rPr>
              <w:t>Test</w:t>
            </w:r>
            <w:r w:rsidRPr="001B11B6">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ListBullet"/>
            </w:pPr>
            <w:r w:rsidRPr="001B11B6">
              <w:t>functio</w:t>
            </w:r>
            <w:r w:rsidRPr="001B11B6">
              <w:t>nality:</w:t>
            </w:r>
          </w:p>
          <w:p w:rsidR="00000000" w:rsidRPr="001B11B6" w:rsidP="001B11B6">
            <w:pPr>
              <w:pStyle w:val="ListBullet2"/>
            </w:pPr>
            <w:r w:rsidRPr="001B11B6">
              <w:t xml:space="preserve">intended operation of all functions of the mobile equipment </w:t>
            </w:r>
          </w:p>
          <w:p w:rsidR="00000000" w:rsidP="001B11B6">
            <w:pPr>
              <w:pStyle w:val="ListBullet2"/>
              <w:rPr>
                <w:lang w:val="en-NZ"/>
              </w:rPr>
            </w:pPr>
            <w:r w:rsidRPr="001B11B6">
              <w:t>operation of entertainment units.</w:t>
            </w:r>
          </w:p>
        </w:tc>
      </w:tr>
      <w:tr w:rsidTr="00FD6A9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BodyText"/>
            </w:pPr>
            <w:r w:rsidRPr="001B11B6">
              <w:rPr>
                <w:rStyle w:val="BoldandItalics"/>
              </w:rPr>
              <w:t>Administrative tasks</w:t>
            </w:r>
            <w:r w:rsidRPr="001B11B6">
              <w:t xml:space="preserve"> may include:</w:t>
            </w:r>
          </w:p>
          <w:p w:rsidR="00000000" w:rsidP="001B11B6">
            <w:pPr>
              <w:pStyle w:val="BodyText"/>
              <w:rPr>
                <w:lang w:val="en-NZ"/>
              </w:rPr>
            </w:pP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ListBullet"/>
            </w:pPr>
            <w:r w:rsidRPr="001B11B6">
              <w:t>completing job orders and submitting to appropriate enterprise organisational unit</w:t>
            </w:r>
          </w:p>
          <w:p w:rsidR="00000000" w:rsidRPr="001B11B6" w:rsidP="001B11B6">
            <w:pPr>
              <w:pStyle w:val="ListBullet"/>
            </w:pPr>
            <w:r w:rsidRPr="001B11B6">
              <w:t xml:space="preserve">completing test sheets as per specification and logging test instrument usage </w:t>
            </w:r>
          </w:p>
          <w:p w:rsidR="00000000" w:rsidRPr="001B11B6" w:rsidP="001B11B6">
            <w:pPr>
              <w:pStyle w:val="ListBullet"/>
            </w:pPr>
            <w:r w:rsidRPr="001B11B6">
              <w:t>completing warranty forms</w:t>
            </w:r>
          </w:p>
          <w:p w:rsidR="00000000" w:rsidRPr="001B11B6" w:rsidP="001B11B6">
            <w:pPr>
              <w:pStyle w:val="ListBullet"/>
            </w:pPr>
            <w:r w:rsidRPr="001B11B6">
              <w:t xml:space="preserve">following quality control procedures </w:t>
            </w:r>
          </w:p>
          <w:p w:rsidR="00000000" w:rsidRPr="001B11B6" w:rsidP="001B11B6">
            <w:pPr>
              <w:pStyle w:val="ListBullet"/>
            </w:pPr>
            <w:r w:rsidRPr="001B11B6">
              <w:t xml:space="preserve">handing over installation briefs, documents and equipment manuals to operational staff </w:t>
            </w:r>
          </w:p>
          <w:p w:rsidR="00000000" w:rsidP="001B11B6">
            <w:pPr>
              <w:pStyle w:val="ListBullet"/>
              <w:rPr>
                <w:lang w:val="en-NZ"/>
              </w:rPr>
            </w:pPr>
            <w:r w:rsidRPr="001B11B6">
              <w:t>recording test results.</w:t>
            </w:r>
          </w:p>
        </w:tc>
      </w:tr>
      <w:tr w:rsidTr="00FD6A9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BoldandItalics"/>
              </w:rPr>
              <w:t>Enterprise requirements</w:t>
            </w:r>
            <w:r w:rsidRPr="001B11B6">
              <w:t xml:space="preserve"> may relate to:</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ListBullet"/>
            </w:pPr>
            <w:r w:rsidRPr="001B11B6">
              <w:t xml:space="preserve">commercial vehicle </w:t>
            </w:r>
          </w:p>
          <w:p w:rsidR="00000000" w:rsidRPr="001B11B6" w:rsidP="001B11B6">
            <w:pPr>
              <w:pStyle w:val="ListBullet"/>
            </w:pPr>
            <w:r w:rsidRPr="001B11B6">
              <w:t xml:space="preserve">domestic vehicle </w:t>
            </w:r>
          </w:p>
          <w:p w:rsidR="00000000" w:rsidRPr="001B11B6" w:rsidP="001B11B6">
            <w:pPr>
              <w:pStyle w:val="ListBullet"/>
            </w:pPr>
            <w:r w:rsidRPr="001B11B6">
              <w:t xml:space="preserve">police and emergency vehicle </w:t>
            </w:r>
          </w:p>
          <w:p w:rsidR="00000000" w:rsidRPr="001B11B6" w:rsidP="001B11B6">
            <w:pPr>
              <w:pStyle w:val="ListBullet"/>
            </w:pPr>
            <w:r w:rsidRPr="001B11B6">
              <w:t xml:space="preserve">reporting </w:t>
            </w:r>
          </w:p>
          <w:p w:rsidR="00000000" w:rsidRPr="001B11B6" w:rsidP="001B11B6">
            <w:pPr>
              <w:pStyle w:val="ListBullet"/>
            </w:pPr>
            <w:r w:rsidRPr="001B11B6">
              <w:t>work procedures for implementing maintenance and installation work.</w:t>
            </w:r>
          </w:p>
        </w:tc>
      </w:tr>
    </w:tbl>
    <w:p w:rsidR="00FD6A92" w:rsidP="001B11B6">
      <w:pPr>
        <w:pStyle w:val="BodyText"/>
      </w:pPr>
    </w:p>
    <w:p w:rsidR="00FD6A92" w:rsidP="001B11B6">
      <w:pPr>
        <w:pStyle w:val="BodyText"/>
      </w:pPr>
    </w:p>
    <w:p w:rsidR="00000000" w:rsidRPr="001B11B6" w:rsidP="001B11B6">
      <w:pPr>
        <w:pStyle w:val="Heading1"/>
      </w:pPr>
      <w:bookmarkStart w:id="12" w:name="O_209290"/>
      <w:bookmarkEnd w:id="12"/>
      <w:r w:rsidRPr="001B11B6">
        <w:t>Unit Sector(s)</w:t>
      </w:r>
    </w:p>
    <w:tbl>
      <w:tblPr>
        <w:tblW w:w="0" w:type="auto"/>
        <w:tblLayout w:type="fixed"/>
        <w:tblCellMar>
          <w:left w:w="62" w:type="dxa"/>
          <w:right w:w="62" w:type="dxa"/>
        </w:tblCellMar>
        <w:tblLook w:val="0000"/>
      </w:tblPr>
      <w:tblGrid>
        <w:gridCol w:w="2570"/>
        <w:gridCol w:w="5952"/>
      </w:tblGrid>
      <w:tr w:rsidTr="00FD6A92">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BodyText"/>
            </w:pPr>
            <w:r w:rsidRPr="001B11B6">
              <w:t>Telecommunications</w:t>
            </w:r>
          </w:p>
        </w:tc>
      </w:tr>
    </w:tbl>
    <w:p w:rsidR="00FD6A92" w:rsidP="001B11B6">
      <w:pPr>
        <w:pStyle w:val="BodyText"/>
      </w:pPr>
    </w:p>
    <w:p w:rsidR="00FD6A92" w:rsidP="001B11B6">
      <w:pPr>
        <w:pStyle w:val="BodyText"/>
      </w:pPr>
    </w:p>
    <w:p w:rsidR="00000000" w:rsidRPr="001B11B6" w:rsidP="001B11B6">
      <w:pPr>
        <w:pStyle w:val="Heading1"/>
      </w:pPr>
      <w:bookmarkStart w:id="13" w:name="O_209287"/>
      <w:bookmarkEnd w:id="13"/>
      <w:r w:rsidRPr="001B11B6">
        <w:t>Co-requisite units</w:t>
      </w:r>
    </w:p>
    <w:tbl>
      <w:tblPr>
        <w:tblW w:w="0" w:type="auto"/>
        <w:tblLayout w:type="fixed"/>
        <w:tblCellMar>
          <w:left w:w="62" w:type="dxa"/>
          <w:right w:w="62" w:type="dxa"/>
        </w:tblCellMar>
        <w:tblLook w:val="0000"/>
      </w:tblPr>
      <w:tblGrid>
        <w:gridCol w:w="2641"/>
        <w:gridCol w:w="1322"/>
        <w:gridCol w:w="4559"/>
      </w:tblGrid>
      <w:tr w:rsidTr="00FD6A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p>
        </w:tc>
      </w:tr>
      <w:tr w:rsidTr="00FD6A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p>
        </w:tc>
      </w:tr>
      <w:tr w:rsidTr="00FD6A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BodyText"/>
            </w:pPr>
          </w:p>
        </w:tc>
      </w:tr>
    </w:tbl>
    <w:p w:rsidR="00FD6A92" w:rsidP="001B11B6">
      <w:pPr>
        <w:pStyle w:val="BodyText"/>
      </w:pPr>
    </w:p>
    <w:p w:rsidR="00FD6A92" w:rsidP="001B11B6">
      <w:pPr>
        <w:pStyle w:val="BodyText"/>
      </w:pPr>
    </w:p>
    <w:p w:rsidR="00000000" w:rsidRPr="001B11B6" w:rsidP="001B11B6">
      <w:pPr>
        <w:pStyle w:val="Heading1"/>
      </w:pPr>
      <w:bookmarkStart w:id="14" w:name="O_209289"/>
      <w:bookmarkEnd w:id="14"/>
      <w:r w:rsidRPr="001B11B6">
        <w:t>Competency field</w:t>
      </w:r>
    </w:p>
    <w:tbl>
      <w:tblPr>
        <w:tblW w:w="0" w:type="auto"/>
        <w:tblLayout w:type="fixed"/>
        <w:tblCellMar>
          <w:left w:w="62" w:type="dxa"/>
          <w:right w:w="62" w:type="dxa"/>
        </w:tblCellMar>
        <w:tblLook w:val="0000"/>
      </w:tblPr>
      <w:tblGrid>
        <w:gridCol w:w="2779"/>
        <w:gridCol w:w="5743"/>
      </w:tblGrid>
      <w:tr w:rsidTr="00FD6A92">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1B6">
            <w:pPr>
              <w:pStyle w:val="BodyText"/>
              <w:rPr>
                <w:lang w:val="en-NZ"/>
              </w:rPr>
            </w:pPr>
            <w:r w:rsidRPr="001B11B6">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1B6" w:rsidP="001B11B6">
            <w:pPr>
              <w:pStyle w:val="BodyText"/>
            </w:pPr>
            <w:r w:rsidRPr="001B11B6">
              <w:t>Radio frequency networks</w:t>
            </w:r>
          </w:p>
        </w:tc>
      </w:tr>
    </w:tbl>
    <w:p w:rsidR="00FD6A92" w:rsidP="001B11B6">
      <w:pPr>
        <w:pStyle w:val="BodyText"/>
      </w:pPr>
    </w:p>
    <w:p w:rsidR="00FD6A92" w:rsidP="001B11B6">
      <w:pPr>
        <w:pStyle w:val="BodyText"/>
      </w:pPr>
    </w:p>
    <w:p w:rsidR="00000000" w:rsidRPr="001B11B6" w:rsidP="001B11B6"/>
    <w:sectPr w:rsidSect="001B11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6A92" w:rsidP="00FD6A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A92" w:rsidP="001B11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D6A92" w:rsidP="001B11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6A92" w:rsidP="001B11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6A92" w:rsidP="00FD6A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A92" w:rsidP="001B11B6">
    <w:pPr>
      <w:pStyle w:val="Header"/>
      <w:framePr w:wrap="around"/>
    </w:pPr>
    <w:r>
      <w:fldChar w:fldCharType="begin"/>
    </w:r>
    <w:r>
      <w:instrText xml:space="preserve"> TITLE   \* MERGEFORMAT </w:instrText>
    </w:r>
    <w:r>
      <w:fldChar w:fldCharType="separate"/>
    </w:r>
    <w:r>
      <w:t>ICTRFN3070A Install mobile telecommunications in motor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D6A92" w:rsidP="001B11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92A1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0C21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4449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1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11B6"/>
    <w:pPr>
      <w:spacing w:before="360" w:after="60"/>
      <w:outlineLvl w:val="0"/>
    </w:pPr>
    <w:rPr>
      <w:sz w:val="32"/>
    </w:rPr>
  </w:style>
  <w:style w:type="paragraph" w:styleId="Heading2">
    <w:name w:val="heading 2"/>
    <w:basedOn w:val="HeadingBase"/>
    <w:next w:val="BodyText"/>
    <w:link w:val="Heading2Char"/>
    <w:qFormat/>
    <w:rsid w:val="001B11B6"/>
    <w:pPr>
      <w:keepLines/>
      <w:spacing w:before="240" w:after="120"/>
      <w:outlineLvl w:val="1"/>
    </w:pPr>
    <w:rPr>
      <w:sz w:val="28"/>
      <w:szCs w:val="40"/>
    </w:rPr>
  </w:style>
  <w:style w:type="paragraph" w:styleId="Heading3">
    <w:name w:val="heading 3"/>
    <w:basedOn w:val="HeadingBase"/>
    <w:next w:val="BodyText"/>
    <w:link w:val="Heading3Char"/>
    <w:qFormat/>
    <w:rsid w:val="001B11B6"/>
    <w:pPr>
      <w:spacing w:before="180" w:after="120"/>
      <w:outlineLvl w:val="2"/>
    </w:pPr>
    <w:rPr>
      <w:spacing w:val="-10"/>
      <w:kern w:val="32"/>
    </w:rPr>
  </w:style>
  <w:style w:type="paragraph" w:styleId="Heading4">
    <w:name w:val="heading 4"/>
    <w:basedOn w:val="HeadingBase"/>
    <w:next w:val="BodyText"/>
    <w:link w:val="Heading4Char"/>
    <w:qFormat/>
    <w:rsid w:val="001B11B6"/>
    <w:pPr>
      <w:spacing w:before="160" w:after="120"/>
      <w:outlineLvl w:val="3"/>
    </w:pPr>
    <w:rPr>
      <w:sz w:val="22"/>
    </w:rPr>
  </w:style>
  <w:style w:type="paragraph" w:styleId="Heading5">
    <w:name w:val="heading 5"/>
    <w:basedOn w:val="HeadingBase"/>
    <w:next w:val="Normal"/>
    <w:link w:val="Heading5Char"/>
    <w:qFormat/>
    <w:rsid w:val="001B11B6"/>
    <w:pPr>
      <w:spacing w:before="80"/>
      <w:outlineLvl w:val="4"/>
    </w:pPr>
    <w:rPr>
      <w:color w:val="918585"/>
      <w:sz w:val="20"/>
    </w:rPr>
  </w:style>
  <w:style w:type="paragraph" w:styleId="Heading6">
    <w:name w:val="heading 6"/>
    <w:basedOn w:val="HeadingBase"/>
    <w:next w:val="Normal"/>
    <w:link w:val="Heading6Char"/>
    <w:qFormat/>
    <w:rsid w:val="001B11B6"/>
    <w:pPr>
      <w:spacing w:before="60"/>
      <w:outlineLvl w:val="5"/>
    </w:pPr>
    <w:rPr>
      <w:color w:val="918585"/>
      <w:sz w:val="20"/>
    </w:rPr>
  </w:style>
  <w:style w:type="paragraph" w:styleId="Heading7">
    <w:name w:val="heading 7"/>
    <w:basedOn w:val="Normal"/>
    <w:next w:val="Normal"/>
    <w:link w:val="Heading7Char"/>
    <w:qFormat/>
    <w:rsid w:val="001B11B6"/>
    <w:pPr>
      <w:ind w:left="720"/>
      <w:outlineLvl w:val="6"/>
    </w:pPr>
    <w:rPr>
      <w:i/>
    </w:rPr>
  </w:style>
  <w:style w:type="paragraph" w:styleId="Heading8">
    <w:name w:val="heading 8"/>
    <w:basedOn w:val="Normal"/>
    <w:next w:val="Normal"/>
    <w:link w:val="Heading8Char"/>
    <w:qFormat/>
    <w:rsid w:val="001B11B6"/>
    <w:pPr>
      <w:ind w:left="720"/>
      <w:outlineLvl w:val="7"/>
    </w:pPr>
    <w:rPr>
      <w:i/>
    </w:rPr>
  </w:style>
  <w:style w:type="paragraph" w:styleId="Heading9">
    <w:name w:val="heading 9"/>
    <w:basedOn w:val="Normal"/>
    <w:next w:val="Normal"/>
    <w:link w:val="Heading9Char"/>
    <w:qFormat/>
    <w:rsid w:val="001B11B6"/>
    <w:pPr>
      <w:ind w:left="720"/>
      <w:outlineLvl w:val="8"/>
    </w:pPr>
    <w:rPr>
      <w:i/>
    </w:rPr>
  </w:style>
  <w:style w:type="character" w:default="1" w:styleId="DefaultParagraphFont">
    <w:name w:val="Default Paragraph Font"/>
    <w:uiPriority w:val="1"/>
    <w:unhideWhenUsed/>
    <w:rsid w:val="001B11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1B6"/>
  </w:style>
  <w:style w:type="character" w:customStyle="1" w:styleId="Heading1Char">
    <w:name w:val="Heading 1 Char"/>
    <w:basedOn w:val="DefaultParagraphFont"/>
    <w:link w:val="Heading1"/>
    <w:rsid w:val="001B11B6"/>
    <w:rPr>
      <w:rFonts w:ascii="Times New Roman" w:eastAsia="Times New Roman" w:hAnsi="Times New Roman" w:cs="Times New Roman"/>
      <w:b/>
      <w:sz w:val="32"/>
      <w:szCs w:val="20"/>
      <w:lang w:eastAsia="en-US"/>
    </w:rPr>
  </w:style>
  <w:style w:type="paragraph" w:styleId="BodyText">
    <w:name w:val="Body Text"/>
    <w:basedOn w:val="Normal"/>
    <w:link w:val="BodyTextChar"/>
    <w:rsid w:val="001B11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11B6"/>
    <w:rPr>
      <w:rFonts w:ascii="Times New Roman" w:eastAsia="Times New Roman" w:hAnsi="Times New Roman" w:cs="Times New Roman"/>
      <w:sz w:val="24"/>
      <w:lang w:val="en-US" w:eastAsia="en-US"/>
    </w:rPr>
  </w:style>
  <w:style w:type="paragraph" w:styleId="Footer">
    <w:name w:val="footer"/>
    <w:basedOn w:val="Normal"/>
    <w:link w:val="FooterChar"/>
    <w:rsid w:val="001B11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1B6"/>
    <w:rPr>
      <w:rFonts w:ascii="Times New Roman" w:eastAsia="Times New Roman" w:hAnsi="Times New Roman" w:cs="Times New Roman"/>
      <w:sz w:val="16"/>
      <w:lang w:val="en-US" w:eastAsia="en-US"/>
    </w:rPr>
  </w:style>
  <w:style w:type="paragraph" w:styleId="List">
    <w:name w:val="List"/>
    <w:basedOn w:val="BodyText"/>
    <w:next w:val="BodyText"/>
    <w:rsid w:val="001B11B6"/>
    <w:pPr>
      <w:tabs>
        <w:tab w:val="left" w:pos="340"/>
      </w:tabs>
      <w:spacing w:before="60" w:after="60"/>
      <w:ind w:left="340" w:hanging="340"/>
    </w:pPr>
  </w:style>
  <w:style w:type="paragraph" w:styleId="ListBullet">
    <w:name w:val="List Bullet"/>
    <w:basedOn w:val="List"/>
    <w:rsid w:val="001B11B6"/>
    <w:pPr>
      <w:numPr>
        <w:numId w:val="14"/>
      </w:numPr>
      <w:tabs>
        <w:tab w:val="clear" w:pos="340"/>
      </w:tabs>
      <w:spacing w:before="40" w:after="40"/>
    </w:pPr>
  </w:style>
  <w:style w:type="character" w:customStyle="1" w:styleId="SpecialBold">
    <w:name w:val="Special Bold"/>
    <w:basedOn w:val="DefaultParagraphFont"/>
    <w:rsid w:val="001B11B6"/>
    <w:rPr>
      <w:b/>
      <w:spacing w:val="0"/>
    </w:rPr>
  </w:style>
  <w:style w:type="paragraph" w:styleId="ListBullet2">
    <w:name w:val="List Bullet 2"/>
    <w:basedOn w:val="List2"/>
    <w:rsid w:val="001B11B6"/>
    <w:pPr>
      <w:numPr>
        <w:numId w:val="15"/>
      </w:numPr>
      <w:tabs>
        <w:tab w:val="clear" w:pos="680"/>
      </w:tabs>
    </w:pPr>
  </w:style>
  <w:style w:type="paragraph" w:styleId="Header">
    <w:name w:val="header"/>
    <w:basedOn w:val="Normal"/>
    <w:link w:val="HeaderChar"/>
    <w:rsid w:val="001B11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1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11B6"/>
    <w:pPr>
      <w:spacing w:before="240" w:after="120"/>
      <w:outlineLvl w:val="0"/>
    </w:pPr>
    <w:rPr>
      <w:rFonts w:ascii="Times New Roman" w:hAnsi="Times New Roman"/>
      <w:b/>
      <w:sz w:val="28"/>
    </w:rPr>
  </w:style>
  <w:style w:type="paragraph" w:customStyle="1" w:styleId="AllowPageBreak">
    <w:name w:val="AllowPageBreak"/>
    <w:rsid w:val="001B11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11B6"/>
    <w:pPr>
      <w:tabs>
        <w:tab w:val="left" w:pos="680"/>
      </w:tabs>
      <w:spacing w:before="60" w:after="60"/>
      <w:ind w:left="680" w:hanging="340"/>
    </w:pPr>
  </w:style>
  <w:style w:type="paragraph" w:styleId="ListBullet3">
    <w:name w:val="List Bullet 3"/>
    <w:basedOn w:val="List3"/>
    <w:rsid w:val="001B11B6"/>
    <w:pPr>
      <w:numPr>
        <w:numId w:val="3"/>
      </w:numPr>
      <w:tabs>
        <w:tab w:val="clear" w:pos="1021"/>
      </w:tabs>
      <w:ind w:left="1037" w:hanging="357"/>
    </w:pPr>
  </w:style>
  <w:style w:type="character" w:customStyle="1" w:styleId="BoldandItalics">
    <w:name w:val="Bold and Italics"/>
    <w:qFormat/>
    <w:rsid w:val="001B11B6"/>
    <w:rPr>
      <w:b/>
      <w:i/>
      <w:u w:val="none"/>
    </w:rPr>
  </w:style>
  <w:style w:type="character" w:customStyle="1" w:styleId="Heading2Char">
    <w:name w:val="Heading 2 Char"/>
    <w:basedOn w:val="DefaultParagraphFont"/>
    <w:link w:val="Heading2"/>
    <w:rsid w:val="001B11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1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11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1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1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1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11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11B6"/>
    <w:rPr>
      <w:rFonts w:ascii="Courier New" w:eastAsia="Times New Roman" w:hAnsi="Courier New" w:cs="Times New Roman"/>
      <w:i/>
      <w:szCs w:val="20"/>
      <w:lang w:val="en-US" w:eastAsia="en-US"/>
    </w:rPr>
  </w:style>
  <w:style w:type="paragraph" w:customStyle="1" w:styleId="HeadingBase">
    <w:name w:val="Heading Base"/>
    <w:rsid w:val="001B11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1B6"/>
    <w:pPr>
      <w:tabs>
        <w:tab w:val="right" w:leader="dot" w:pos="9072"/>
      </w:tabs>
      <w:ind w:left="567"/>
    </w:pPr>
    <w:rPr>
      <w:szCs w:val="22"/>
    </w:rPr>
  </w:style>
  <w:style w:type="paragraph" w:customStyle="1" w:styleId="TOCBase">
    <w:name w:val="TOC Base"/>
    <w:rsid w:val="001B11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1B6"/>
    <w:pPr>
      <w:tabs>
        <w:tab w:val="right" w:leader="dot" w:pos="9072"/>
      </w:tabs>
      <w:spacing w:before="40" w:after="40"/>
      <w:ind w:left="284"/>
    </w:pPr>
    <w:rPr>
      <w:rFonts w:ascii="Times New Roman" w:hAnsi="Times New Roman"/>
    </w:rPr>
  </w:style>
  <w:style w:type="paragraph" w:styleId="TOC1">
    <w:name w:val="toc 1"/>
    <w:basedOn w:val="TOCBase"/>
    <w:next w:val="Normal"/>
    <w:rsid w:val="001B11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11B6"/>
    <w:pPr>
      <w:spacing w:before="5040"/>
      <w:jc w:val="center"/>
    </w:pPr>
    <w:rPr>
      <w:sz w:val="48"/>
      <w:szCs w:val="72"/>
      <w:lang w:val="en-US"/>
    </w:rPr>
  </w:style>
  <w:style w:type="character" w:customStyle="1" w:styleId="TitleChar">
    <w:name w:val="Title Char"/>
    <w:basedOn w:val="DefaultParagraphFont"/>
    <w:link w:val="Title"/>
    <w:rsid w:val="001B11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1B6"/>
    <w:pPr>
      <w:tabs>
        <w:tab w:val="left" w:pos="3600"/>
        <w:tab w:val="left" w:pos="3958"/>
      </w:tabs>
    </w:pPr>
  </w:style>
  <w:style w:type="paragraph" w:customStyle="1" w:styleId="Note">
    <w:name w:val="Note"/>
    <w:basedOn w:val="BodyText"/>
    <w:rsid w:val="001B11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11B6"/>
    <w:pPr>
      <w:framePr w:wrap="auto" w:hAnchor="text" w:y="6049"/>
    </w:pPr>
    <w:rPr>
      <w:color w:val="000000"/>
      <w:sz w:val="40"/>
    </w:rPr>
  </w:style>
  <w:style w:type="paragraph" w:customStyle="1" w:styleId="TOCTitle">
    <w:name w:val="TOCTitle"/>
    <w:basedOn w:val="Heading1"/>
    <w:rsid w:val="001B11B6"/>
    <w:pPr>
      <w:spacing w:after="240"/>
      <w:jc w:val="center"/>
      <w:outlineLvl w:val="9"/>
    </w:pPr>
    <w:rPr>
      <w:caps/>
    </w:rPr>
  </w:style>
  <w:style w:type="paragraph" w:customStyle="1" w:styleId="Version">
    <w:name w:val="Version"/>
    <w:rsid w:val="001B11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11B6"/>
    <w:pPr>
      <w:keepNext w:val="0"/>
      <w:tabs>
        <w:tab w:val="right" w:pos="4176"/>
      </w:tabs>
      <w:ind w:left="198" w:hanging="198"/>
    </w:pPr>
    <w:rPr>
      <w:rFonts w:ascii="Garamond" w:hAnsi="Garamond"/>
    </w:rPr>
  </w:style>
  <w:style w:type="paragraph" w:styleId="IndexHeading">
    <w:name w:val="index heading"/>
    <w:basedOn w:val="Normal"/>
    <w:next w:val="Index1"/>
    <w:semiHidden/>
    <w:rsid w:val="001B11B6"/>
    <w:pPr>
      <w:spacing w:before="120" w:after="120"/>
    </w:pPr>
    <w:rPr>
      <w:rFonts w:ascii="Arial" w:hAnsi="Arial"/>
      <w:b/>
      <w:color w:val="918585"/>
      <w:sz w:val="24"/>
    </w:rPr>
  </w:style>
  <w:style w:type="paragraph" w:customStyle="1" w:styleId="Chapter">
    <w:name w:val="Chapter"/>
    <w:basedOn w:val="Normal"/>
    <w:rsid w:val="001B11B6"/>
    <w:pPr>
      <w:spacing w:before="240"/>
    </w:pPr>
    <w:rPr>
      <w:rFonts w:ascii="Times New Roman" w:hAnsi="Times New Roman"/>
      <w:smallCaps/>
      <w:spacing w:val="80"/>
      <w:sz w:val="28"/>
    </w:rPr>
  </w:style>
  <w:style w:type="paragraph" w:customStyle="1" w:styleId="InChapter">
    <w:name w:val="InChapter"/>
    <w:basedOn w:val="Heading3"/>
    <w:rsid w:val="001B11B6"/>
    <w:pPr>
      <w:spacing w:after="240"/>
      <w:outlineLvl w:val="9"/>
    </w:pPr>
    <w:rPr>
      <w:noProof/>
    </w:rPr>
  </w:style>
  <w:style w:type="paragraph" w:styleId="Index2">
    <w:name w:val="index 2"/>
    <w:basedOn w:val="Normal"/>
    <w:next w:val="Normal"/>
    <w:semiHidden/>
    <w:rsid w:val="001B11B6"/>
    <w:pPr>
      <w:tabs>
        <w:tab w:val="right" w:pos="4176"/>
      </w:tabs>
      <w:ind w:left="568" w:hanging="284"/>
    </w:pPr>
    <w:rPr>
      <w:rFonts w:ascii="Garamond" w:hAnsi="Garamond"/>
    </w:rPr>
  </w:style>
  <w:style w:type="paragraph" w:customStyle="1" w:styleId="Byline">
    <w:name w:val="Byline"/>
    <w:rsid w:val="001B11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1B6"/>
    <w:pPr>
      <w:tabs>
        <w:tab w:val="clear" w:pos="3600"/>
        <w:tab w:val="clear" w:pos="3958"/>
      </w:tabs>
      <w:jc w:val="right"/>
    </w:pPr>
  </w:style>
  <w:style w:type="character" w:styleId="Emphasis">
    <w:name w:val="Emphasis"/>
    <w:basedOn w:val="DefaultParagraphFont"/>
    <w:qFormat/>
    <w:rsid w:val="001B11B6"/>
    <w:rPr>
      <w:i/>
    </w:rPr>
  </w:style>
  <w:style w:type="paragraph" w:styleId="Caption">
    <w:name w:val="caption"/>
    <w:basedOn w:val="BodyText"/>
    <w:next w:val="Normal"/>
    <w:qFormat/>
    <w:rsid w:val="001B11B6"/>
    <w:pPr>
      <w:framePr w:w="2268" w:hSpace="181" w:vSpace="181" w:wrap="around" w:vAnchor="text" w:hAnchor="page" w:x="1135" w:y="285" w:anchorLock="1"/>
    </w:pPr>
    <w:rPr>
      <w:i/>
    </w:rPr>
  </w:style>
  <w:style w:type="paragraph" w:customStyle="1" w:styleId="MiniTOCTitle">
    <w:name w:val="MiniTOCTitle"/>
    <w:basedOn w:val="Heading4"/>
    <w:rsid w:val="001B11B6"/>
    <w:pPr>
      <w:spacing w:before="240"/>
      <w:outlineLvl w:val="9"/>
    </w:pPr>
    <w:rPr>
      <w:noProof/>
      <w:sz w:val="24"/>
    </w:rPr>
  </w:style>
  <w:style w:type="paragraph" w:customStyle="1" w:styleId="MiniTOCItem">
    <w:name w:val="MiniTOCItem"/>
    <w:basedOn w:val="ListBullet"/>
    <w:rsid w:val="001B11B6"/>
    <w:pPr>
      <w:numPr>
        <w:numId w:val="0"/>
      </w:numPr>
      <w:tabs>
        <w:tab w:val="right" w:leader="dot" w:pos="6521"/>
      </w:tabs>
      <w:spacing w:before="0" w:after="0"/>
    </w:pPr>
  </w:style>
  <w:style w:type="paragraph" w:customStyle="1" w:styleId="TOFTitle">
    <w:name w:val="TOFTitle"/>
    <w:basedOn w:val="TOCTitle"/>
    <w:rsid w:val="001B11B6"/>
  </w:style>
  <w:style w:type="paragraph" w:styleId="TableofFigures">
    <w:name w:val="table of figures"/>
    <w:basedOn w:val="Normal"/>
    <w:next w:val="Normal"/>
    <w:semiHidden/>
    <w:rsid w:val="001B11B6"/>
    <w:pPr>
      <w:tabs>
        <w:tab w:val="right" w:leader="dot" w:pos="9072"/>
      </w:tabs>
      <w:ind w:left="970" w:hanging="403"/>
    </w:pPr>
    <w:rPr>
      <w:rFonts w:ascii="Times New Roman" w:hAnsi="Times New Roman"/>
      <w:b/>
    </w:rPr>
  </w:style>
  <w:style w:type="paragraph" w:styleId="ListNumber">
    <w:name w:val="List Number"/>
    <w:basedOn w:val="List"/>
    <w:rsid w:val="001B11B6"/>
    <w:pPr>
      <w:numPr>
        <w:numId w:val="12"/>
      </w:numPr>
    </w:pPr>
  </w:style>
  <w:style w:type="character" w:customStyle="1" w:styleId="WingdingSymbols">
    <w:name w:val="Wingding Symbols"/>
    <w:rsid w:val="001B11B6"/>
    <w:rPr>
      <w:rFonts w:ascii="Wingdings" w:hAnsi="Wingdings"/>
    </w:rPr>
  </w:style>
  <w:style w:type="paragraph" w:customStyle="1" w:styleId="TableHeading">
    <w:name w:val="Table Heading"/>
    <w:basedOn w:val="HeadingBase"/>
    <w:rsid w:val="001B11B6"/>
    <w:pPr>
      <w:keepLines/>
      <w:pBdr>
        <w:bottom w:val="single" w:sz="6" w:space="1" w:color="918585"/>
      </w:pBdr>
      <w:spacing w:before="240"/>
    </w:pPr>
  </w:style>
  <w:style w:type="character" w:customStyle="1" w:styleId="HotSpot">
    <w:name w:val="HotSpot"/>
    <w:rsid w:val="001B11B6"/>
    <w:rPr>
      <w:color w:val="0033CC"/>
      <w:u w:val="none"/>
    </w:rPr>
  </w:style>
  <w:style w:type="paragraph" w:customStyle="1" w:styleId="BodyTextRight">
    <w:name w:val="Body Text Right"/>
    <w:basedOn w:val="BodyText"/>
    <w:rsid w:val="001B11B6"/>
    <w:pPr>
      <w:spacing w:before="0" w:after="0"/>
      <w:jc w:val="right"/>
    </w:pPr>
  </w:style>
  <w:style w:type="paragraph" w:styleId="Index3">
    <w:name w:val="index 3"/>
    <w:basedOn w:val="ListNumber2"/>
    <w:next w:val="Normal"/>
    <w:semiHidden/>
    <w:rsid w:val="001B11B6"/>
    <w:pPr>
      <w:numPr>
        <w:numId w:val="0"/>
      </w:numPr>
      <w:tabs>
        <w:tab w:val="right" w:leader="dot" w:pos="4176"/>
      </w:tabs>
    </w:pPr>
  </w:style>
  <w:style w:type="paragraph" w:styleId="ListNumber2">
    <w:name w:val="List Number 2"/>
    <w:basedOn w:val="List2"/>
    <w:rsid w:val="001B11B6"/>
    <w:pPr>
      <w:numPr>
        <w:numId w:val="11"/>
      </w:numPr>
      <w:tabs>
        <w:tab w:val="clear" w:pos="1060"/>
      </w:tabs>
    </w:pPr>
  </w:style>
  <w:style w:type="paragraph" w:customStyle="1" w:styleId="MarginNote">
    <w:name w:val="Margin Note"/>
    <w:basedOn w:val="BodyText"/>
    <w:rsid w:val="001B11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1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1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11B6"/>
    <w:rPr>
      <w:sz w:val="32"/>
    </w:rPr>
  </w:style>
  <w:style w:type="paragraph" w:customStyle="1" w:styleId="HeadingProcedure">
    <w:name w:val="Heading Procedure"/>
    <w:basedOn w:val="HeadingBase"/>
    <w:next w:val="Normal"/>
    <w:rsid w:val="001B11B6"/>
    <w:pPr>
      <w:tabs>
        <w:tab w:val="left" w:pos="0"/>
      </w:tabs>
      <w:spacing w:before="120" w:after="60"/>
    </w:pPr>
    <w:rPr>
      <w:i/>
      <w:color w:val="918585"/>
      <w:sz w:val="22"/>
    </w:rPr>
  </w:style>
  <w:style w:type="paragraph" w:customStyle="1" w:styleId="TableBodyText">
    <w:name w:val="Table Body Text"/>
    <w:basedOn w:val="BodyText"/>
    <w:rsid w:val="001B11B6"/>
    <w:pPr>
      <w:spacing w:before="60" w:after="60"/>
    </w:pPr>
  </w:style>
  <w:style w:type="paragraph" w:styleId="ListContinue">
    <w:name w:val="List Continue"/>
    <w:basedOn w:val="List"/>
    <w:rsid w:val="001B11B6"/>
    <w:pPr>
      <w:ind w:firstLine="0"/>
    </w:pPr>
  </w:style>
  <w:style w:type="paragraph" w:customStyle="1" w:styleId="ListNote">
    <w:name w:val="List Note"/>
    <w:basedOn w:val="List"/>
    <w:rsid w:val="001B11B6"/>
    <w:pPr>
      <w:pBdr>
        <w:top w:val="single" w:sz="6" w:space="2" w:color="918585"/>
        <w:bottom w:val="single" w:sz="6" w:space="2" w:color="918585"/>
      </w:pBdr>
      <w:tabs>
        <w:tab w:val="left" w:pos="1021"/>
      </w:tabs>
      <w:ind w:firstLine="0"/>
    </w:pPr>
  </w:style>
  <w:style w:type="paragraph" w:customStyle="1" w:styleId="Warning">
    <w:name w:val="Warning"/>
    <w:basedOn w:val="BodyText"/>
    <w:rsid w:val="001B11B6"/>
    <w:pPr>
      <w:shd w:val="clear" w:color="auto" w:fill="D9D9D9"/>
      <w:tabs>
        <w:tab w:val="left" w:pos="992"/>
      </w:tabs>
      <w:ind w:left="119" w:right="119"/>
    </w:pPr>
    <w:rPr>
      <w:sz w:val="20"/>
    </w:rPr>
  </w:style>
  <w:style w:type="paragraph" w:customStyle="1" w:styleId="MarginIcons">
    <w:name w:val="Margin Icons"/>
    <w:basedOn w:val="BodyText"/>
    <w:rsid w:val="001B11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1B6"/>
    <w:rPr>
      <w:rFonts w:ascii="Courier New" w:hAnsi="Courier New"/>
    </w:rPr>
  </w:style>
  <w:style w:type="paragraph" w:customStyle="1" w:styleId="NoteBullet">
    <w:name w:val="Note Bullet"/>
    <w:basedOn w:val="Note"/>
    <w:rsid w:val="001B11B6"/>
    <w:pPr>
      <w:tabs>
        <w:tab w:val="clear" w:pos="680"/>
      </w:tabs>
      <w:spacing w:before="60" w:after="60"/>
    </w:pPr>
  </w:style>
  <w:style w:type="paragraph" w:customStyle="1" w:styleId="SubHeading2">
    <w:name w:val="SubHeading2"/>
    <w:basedOn w:val="HeadingBase"/>
    <w:rsid w:val="001B11B6"/>
    <w:pPr>
      <w:spacing w:before="240" w:after="60"/>
    </w:pPr>
    <w:rPr>
      <w:sz w:val="20"/>
    </w:rPr>
  </w:style>
  <w:style w:type="paragraph" w:customStyle="1" w:styleId="SubHeading1">
    <w:name w:val="SubHeading1"/>
    <w:basedOn w:val="HeadingBase"/>
    <w:rsid w:val="001B11B6"/>
    <w:pPr>
      <w:spacing w:before="240" w:after="60"/>
    </w:pPr>
    <w:rPr>
      <w:color w:val="918585"/>
      <w:sz w:val="22"/>
    </w:rPr>
  </w:style>
  <w:style w:type="paragraph" w:customStyle="1" w:styleId="SideHeading">
    <w:name w:val="Side Heading"/>
    <w:basedOn w:val="HeadingBase"/>
    <w:rsid w:val="001B11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1B6"/>
    <w:pPr>
      <w:numPr>
        <w:numId w:val="13"/>
      </w:numPr>
    </w:pPr>
  </w:style>
  <w:style w:type="paragraph" w:styleId="PlainText">
    <w:name w:val="Plain Text"/>
    <w:basedOn w:val="Normal"/>
    <w:link w:val="PlainTextChar"/>
    <w:rsid w:val="001B11B6"/>
    <w:rPr>
      <w:sz w:val="20"/>
    </w:rPr>
  </w:style>
  <w:style w:type="character" w:customStyle="1" w:styleId="PlainTextChar">
    <w:name w:val="Plain Text Char"/>
    <w:basedOn w:val="DefaultParagraphFont"/>
    <w:link w:val="PlainText"/>
    <w:rsid w:val="001B11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11B6"/>
    <w:rPr>
      <w:b/>
      <w:smallCaps/>
    </w:rPr>
  </w:style>
  <w:style w:type="paragraph" w:customStyle="1" w:styleId="TableListNumber">
    <w:name w:val="Table List Number"/>
    <w:basedOn w:val="ListNumber"/>
    <w:rsid w:val="001B11B6"/>
    <w:pPr>
      <w:numPr>
        <w:numId w:val="0"/>
      </w:numPr>
    </w:pPr>
  </w:style>
  <w:style w:type="paragraph" w:styleId="TOC4">
    <w:name w:val="toc 4"/>
    <w:basedOn w:val="TOCBase"/>
    <w:next w:val="Normal"/>
    <w:semiHidden/>
    <w:rsid w:val="001B11B6"/>
    <w:pPr>
      <w:tabs>
        <w:tab w:val="right" w:leader="dot" w:pos="9071"/>
      </w:tabs>
      <w:ind w:left="1701"/>
    </w:pPr>
  </w:style>
  <w:style w:type="paragraph" w:customStyle="1" w:styleId="ListAlpha">
    <w:name w:val="List Alpha"/>
    <w:basedOn w:val="List"/>
    <w:rsid w:val="001B11B6"/>
    <w:pPr>
      <w:numPr>
        <w:numId w:val="10"/>
      </w:numPr>
    </w:pPr>
  </w:style>
  <w:style w:type="paragraph" w:customStyle="1" w:styleId="ListAlpha2">
    <w:name w:val="List Alpha 2"/>
    <w:basedOn w:val="List2"/>
    <w:rsid w:val="001B11B6"/>
    <w:pPr>
      <w:numPr>
        <w:numId w:val="9"/>
      </w:numPr>
    </w:pPr>
  </w:style>
  <w:style w:type="paragraph" w:styleId="List3">
    <w:name w:val="List 3"/>
    <w:basedOn w:val="BodyText"/>
    <w:rsid w:val="001B11B6"/>
    <w:pPr>
      <w:tabs>
        <w:tab w:val="left" w:pos="1021"/>
      </w:tabs>
      <w:spacing w:before="60" w:after="60"/>
      <w:ind w:left="1020" w:hanging="340"/>
    </w:pPr>
  </w:style>
  <w:style w:type="paragraph" w:styleId="List4">
    <w:name w:val="List 4"/>
    <w:basedOn w:val="BodyText"/>
    <w:rsid w:val="001B11B6"/>
    <w:pPr>
      <w:tabs>
        <w:tab w:val="left" w:pos="1361"/>
      </w:tabs>
      <w:spacing w:before="60" w:after="60"/>
      <w:ind w:left="1361" w:hanging="340"/>
    </w:pPr>
  </w:style>
  <w:style w:type="paragraph" w:styleId="List5">
    <w:name w:val="List 5"/>
    <w:basedOn w:val="BodyText"/>
    <w:rsid w:val="001B11B6"/>
    <w:pPr>
      <w:tabs>
        <w:tab w:val="left" w:pos="1701"/>
      </w:tabs>
      <w:spacing w:before="60" w:after="60"/>
      <w:ind w:left="1701" w:hanging="340"/>
    </w:pPr>
  </w:style>
  <w:style w:type="paragraph" w:styleId="ListBullet4">
    <w:name w:val="List Bullet 4"/>
    <w:basedOn w:val="List4"/>
    <w:rsid w:val="001B11B6"/>
    <w:pPr>
      <w:numPr>
        <w:numId w:val="4"/>
      </w:numPr>
    </w:pPr>
  </w:style>
  <w:style w:type="paragraph" w:styleId="ListBullet5">
    <w:name w:val="List Bullet 5"/>
    <w:basedOn w:val="List5"/>
    <w:rsid w:val="001B11B6"/>
    <w:pPr>
      <w:numPr>
        <w:numId w:val="5"/>
      </w:numPr>
    </w:pPr>
  </w:style>
  <w:style w:type="paragraph" w:styleId="ListContinue2">
    <w:name w:val="List Continue 2"/>
    <w:basedOn w:val="List2"/>
    <w:rsid w:val="001B11B6"/>
    <w:pPr>
      <w:ind w:firstLine="0"/>
    </w:pPr>
  </w:style>
  <w:style w:type="paragraph" w:styleId="ListContinue3">
    <w:name w:val="List Continue 3"/>
    <w:basedOn w:val="List3"/>
    <w:rsid w:val="001B11B6"/>
    <w:pPr>
      <w:ind w:left="1021" w:firstLine="0"/>
    </w:pPr>
  </w:style>
  <w:style w:type="paragraph" w:styleId="ListContinue4">
    <w:name w:val="List Continue 4"/>
    <w:basedOn w:val="List4"/>
    <w:rsid w:val="001B11B6"/>
    <w:pPr>
      <w:ind w:firstLine="0"/>
    </w:pPr>
  </w:style>
  <w:style w:type="paragraph" w:styleId="ListContinue5">
    <w:name w:val="List Continue 5"/>
    <w:basedOn w:val="List5"/>
    <w:rsid w:val="001B11B6"/>
    <w:pPr>
      <w:ind w:firstLine="0"/>
    </w:pPr>
  </w:style>
  <w:style w:type="paragraph" w:styleId="ListNumber3">
    <w:name w:val="List Number 3"/>
    <w:basedOn w:val="List3"/>
    <w:rsid w:val="001B11B6"/>
    <w:pPr>
      <w:numPr>
        <w:numId w:val="6"/>
      </w:numPr>
    </w:pPr>
  </w:style>
  <w:style w:type="paragraph" w:styleId="ListNumber4">
    <w:name w:val="List Number 4"/>
    <w:basedOn w:val="List4"/>
    <w:rsid w:val="001B11B6"/>
    <w:pPr>
      <w:numPr>
        <w:numId w:val="7"/>
      </w:numPr>
    </w:pPr>
  </w:style>
  <w:style w:type="paragraph" w:styleId="ListNumber5">
    <w:name w:val="List Number 5"/>
    <w:basedOn w:val="List5"/>
    <w:rsid w:val="001B11B6"/>
    <w:pPr>
      <w:numPr>
        <w:numId w:val="8"/>
      </w:numPr>
    </w:pPr>
  </w:style>
  <w:style w:type="paragraph" w:styleId="BlockText">
    <w:name w:val="Block Text"/>
    <w:basedOn w:val="Normal"/>
    <w:rsid w:val="001B11B6"/>
    <w:pPr>
      <w:spacing w:after="120"/>
      <w:ind w:left="1440" w:right="1440"/>
    </w:pPr>
  </w:style>
  <w:style w:type="character" w:customStyle="1" w:styleId="Subscript">
    <w:name w:val="Subscript"/>
    <w:basedOn w:val="DefaultParagraphFont"/>
    <w:rsid w:val="001B11B6"/>
    <w:rPr>
      <w:sz w:val="16"/>
      <w:vertAlign w:val="subscript"/>
    </w:rPr>
  </w:style>
  <w:style w:type="character" w:customStyle="1" w:styleId="Superscript">
    <w:name w:val="Superscript"/>
    <w:basedOn w:val="DefaultParagraphFont"/>
    <w:rsid w:val="001B11B6"/>
    <w:rPr>
      <w:sz w:val="16"/>
      <w:vertAlign w:val="superscript"/>
    </w:rPr>
  </w:style>
  <w:style w:type="character" w:customStyle="1" w:styleId="Symbols">
    <w:name w:val="Symbols"/>
    <w:basedOn w:val="DefaultParagraphFont"/>
    <w:rsid w:val="001B11B6"/>
    <w:rPr>
      <w:rFonts w:ascii="Symbol" w:hAnsi="Symbol"/>
    </w:rPr>
  </w:style>
  <w:style w:type="character" w:customStyle="1" w:styleId="MenuOptions">
    <w:name w:val="Menu Options"/>
    <w:basedOn w:val="DefaultParagraphFont"/>
    <w:rsid w:val="001B11B6"/>
    <w:rPr>
      <w:rFonts w:ascii="Arial Narrow" w:hAnsi="Arial Narrow"/>
      <w:smallCaps/>
    </w:rPr>
  </w:style>
  <w:style w:type="character" w:customStyle="1" w:styleId="Buttons">
    <w:name w:val="Buttons"/>
    <w:basedOn w:val="DefaultParagraphFont"/>
    <w:rsid w:val="001B11B6"/>
    <w:rPr>
      <w:b/>
    </w:rPr>
  </w:style>
  <w:style w:type="character" w:customStyle="1" w:styleId="Underlined">
    <w:name w:val="Underlined"/>
    <w:basedOn w:val="DefaultParagraphFont"/>
    <w:rsid w:val="001B11B6"/>
    <w:rPr>
      <w:u w:val="single"/>
    </w:rPr>
  </w:style>
  <w:style w:type="paragraph" w:customStyle="1" w:styleId="TableBodyTextRight">
    <w:name w:val="Table Body Text Right"/>
    <w:basedOn w:val="TableBodyText"/>
    <w:rsid w:val="001B11B6"/>
    <w:pPr>
      <w:widowControl w:val="0"/>
      <w:autoSpaceDE w:val="0"/>
      <w:autoSpaceDN w:val="0"/>
      <w:adjustRightInd w:val="0"/>
      <w:jc w:val="right"/>
    </w:pPr>
    <w:rPr>
      <w:rFonts w:cs="Arial"/>
      <w:szCs w:val="18"/>
    </w:rPr>
  </w:style>
  <w:style w:type="paragraph" w:customStyle="1" w:styleId="CopyrightText">
    <w:name w:val="Copyright Text"/>
    <w:basedOn w:val="BodyText"/>
    <w:rsid w:val="001B11B6"/>
    <w:rPr>
      <w:sz w:val="18"/>
    </w:rPr>
  </w:style>
  <w:style w:type="paragraph" w:customStyle="1" w:styleId="BodySmallRight">
    <w:name w:val="Body Small Right"/>
    <w:basedOn w:val="BodyTextRight"/>
    <w:rsid w:val="001B11B6"/>
    <w:rPr>
      <w:sz w:val="18"/>
      <w:szCs w:val="18"/>
    </w:rPr>
  </w:style>
  <w:style w:type="paragraph" w:customStyle="1" w:styleId="MarginEdition">
    <w:name w:val="Margin Edition"/>
    <w:basedOn w:val="MarginNote"/>
    <w:rsid w:val="001B11B6"/>
    <w:pPr>
      <w:spacing w:before="0" w:after="0"/>
    </w:pPr>
    <w:rPr>
      <w:rFonts w:ascii="Times New Roman" w:hAnsi="Times New Roman"/>
      <w:color w:val="999999"/>
    </w:rPr>
  </w:style>
  <w:style w:type="paragraph" w:customStyle="1" w:styleId="Spacer">
    <w:name w:val="Spacer"/>
    <w:basedOn w:val="Normal"/>
    <w:rsid w:val="001B11B6"/>
    <w:rPr>
      <w:sz w:val="2"/>
      <w:szCs w:val="2"/>
    </w:rPr>
  </w:style>
  <w:style w:type="character" w:customStyle="1" w:styleId="Small">
    <w:name w:val="Small"/>
    <w:basedOn w:val="DefaultParagraphFont"/>
    <w:rsid w:val="001B11B6"/>
    <w:rPr>
      <w:sz w:val="16"/>
    </w:rPr>
  </w:style>
  <w:style w:type="paragraph" w:customStyle="1" w:styleId="WideTable">
    <w:name w:val="Wide Table"/>
    <w:basedOn w:val="Normal"/>
    <w:rsid w:val="001B11B6"/>
    <w:pPr>
      <w:ind w:left="-1418"/>
    </w:pPr>
    <w:rPr>
      <w:sz w:val="2"/>
      <w:szCs w:val="2"/>
    </w:rPr>
  </w:style>
  <w:style w:type="character" w:styleId="PageNumber">
    <w:name w:val="page number"/>
    <w:basedOn w:val="DefaultParagraphFont"/>
    <w:rsid w:val="001B11B6"/>
  </w:style>
  <w:style w:type="paragraph" w:styleId="Quote">
    <w:name w:val="Quote"/>
    <w:basedOn w:val="Heading1"/>
    <w:link w:val="QuoteChar"/>
    <w:qFormat/>
    <w:rsid w:val="001B11B6"/>
    <w:rPr>
      <w:b w:val="0"/>
      <w:sz w:val="72"/>
      <w:szCs w:val="72"/>
      <w:lang w:val="en-NZ"/>
    </w:rPr>
  </w:style>
  <w:style w:type="character" w:customStyle="1" w:styleId="QuoteChar">
    <w:name w:val="Quote Char"/>
    <w:basedOn w:val="DefaultParagraphFont"/>
    <w:link w:val="Quote"/>
    <w:rsid w:val="001B11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1B6"/>
    <w:pPr>
      <w:pageBreakBefore/>
    </w:pPr>
  </w:style>
  <w:style w:type="paragraph" w:customStyle="1" w:styleId="Border">
    <w:name w:val="Border"/>
    <w:basedOn w:val="Normal"/>
    <w:qFormat/>
    <w:rsid w:val="001B11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1B6"/>
    <w:rPr>
      <w:b/>
      <w:bCs/>
      <w:i/>
      <w:iCs/>
      <w:color w:val="auto"/>
    </w:rPr>
  </w:style>
  <w:style w:type="paragraph" w:styleId="IntenseQuote">
    <w:name w:val="Intense Quote"/>
    <w:basedOn w:val="Normal"/>
    <w:next w:val="Normal"/>
    <w:link w:val="IntenseQuoteChar"/>
    <w:uiPriority w:val="30"/>
    <w:qFormat/>
    <w:rsid w:val="001B11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1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11B6"/>
    <w:rPr>
      <w:smallCaps/>
      <w:color w:val="auto"/>
      <w:u w:val="single"/>
    </w:rPr>
  </w:style>
  <w:style w:type="character" w:styleId="IntenseReference">
    <w:name w:val="Intense Reference"/>
    <w:basedOn w:val="DefaultParagraphFont"/>
    <w:uiPriority w:val="32"/>
    <w:qFormat/>
    <w:rsid w:val="001B11B6"/>
    <w:rPr>
      <w:b/>
      <w:bCs/>
      <w:smallCaps/>
      <w:color w:val="auto"/>
      <w:spacing w:val="5"/>
      <w:u w:val="single"/>
    </w:rPr>
  </w:style>
  <w:style w:type="paragraph" w:customStyle="1" w:styleId="2ColumnHeading">
    <w:name w:val="2Column Heading"/>
    <w:basedOn w:val="BodyText"/>
    <w:qFormat/>
    <w:rsid w:val="001B11B6"/>
    <w:pPr>
      <w:spacing w:after="60"/>
      <w:ind w:left="-2268"/>
    </w:pPr>
    <w:rPr>
      <w:b/>
    </w:rPr>
  </w:style>
  <w:style w:type="paragraph" w:customStyle="1" w:styleId="Heading1TOC">
    <w:name w:val="Heading1 TOC"/>
    <w:basedOn w:val="Normal"/>
    <w:qFormat/>
    <w:rsid w:val="001B11B6"/>
    <w:pPr>
      <w:spacing w:before="240" w:after="120"/>
    </w:pPr>
    <w:rPr>
      <w:rFonts w:ascii="Times New Roman" w:hAnsi="Times New Roman"/>
      <w:b/>
      <w:sz w:val="32"/>
    </w:rPr>
  </w:style>
  <w:style w:type="paragraph" w:customStyle="1" w:styleId="Heading2TOC">
    <w:name w:val="Heading2 TOC"/>
    <w:basedOn w:val="Normal"/>
    <w:qFormat/>
    <w:rsid w:val="001B11B6"/>
    <w:pPr>
      <w:spacing w:before="240" w:after="60"/>
    </w:pPr>
    <w:rPr>
      <w:rFonts w:ascii="Times New Roman" w:hAnsi="Times New Roman"/>
      <w:b/>
      <w:sz w:val="28"/>
    </w:rPr>
  </w:style>
  <w:style w:type="character" w:customStyle="1" w:styleId="Underline">
    <w:name w:val="Underline"/>
    <w:basedOn w:val="DefaultParagraphFont"/>
    <w:qFormat/>
    <w:rsid w:val="001B11B6"/>
    <w:rPr>
      <w:u w:val="single"/>
    </w:rPr>
  </w:style>
  <w:style w:type="paragraph" w:styleId="BalloonText">
    <w:name w:val="Balloon Text"/>
    <w:basedOn w:val="Normal"/>
    <w:link w:val="BalloonTextChar"/>
    <w:rsid w:val="001B11B6"/>
    <w:rPr>
      <w:rFonts w:ascii="Tahoma" w:hAnsi="Tahoma" w:cs="Tahoma"/>
      <w:sz w:val="16"/>
      <w:szCs w:val="16"/>
    </w:rPr>
  </w:style>
  <w:style w:type="character" w:customStyle="1" w:styleId="BalloonTextChar">
    <w:name w:val="Balloon Text Char"/>
    <w:basedOn w:val="DefaultParagraphFont"/>
    <w:link w:val="BalloonText"/>
    <w:rsid w:val="001B11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11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11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1573</Words>
  <Characters>10374</Characters>
  <Application>Microsoft Office Word</Application>
  <DocSecurity>0</DocSecurity>
  <Lines>408</Lines>
  <Paragraphs>230</Paragraphs>
  <ScaleCrop>false</ScaleCrop>
  <Company>Author-it Software Corporation Ltd.</Company>
  <LinksUpToDate>false</LinksUpToDate>
  <CharactersWithSpaces>11885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ICTRFN3070A Install mobile telecommunications in motor vehicles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2012-05-26T07:31:00Z</dcterms:created>
  <dcterms:modified xsi:type="dcterms:W3CDTF">2012-05-26T07:31:00Z</dcterms:modified>
</cp:coreProperties>
</file>