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2C0" w:rsidP="00ED62C0">
      <w:pPr>
        <w:pStyle w:val="Title"/>
      </w:pPr>
      <w:r>
        <w:fldChar w:fldCharType="begin"/>
      </w:r>
      <w:r>
        <w:instrText xml:space="preserve"> TITLE   \* MERGEFORMAT </w:instrText>
      </w:r>
      <w:r>
        <w:fldChar w:fldCharType="separate"/>
      </w:r>
      <w:r>
        <w:t>ICTPMG7145A Undertake a telecommunications project</w:t>
      </w:r>
      <w:r>
        <w:fldChar w:fldCharType="end"/>
      </w:r>
    </w:p>
    <w:p w:rsidR="00ED62C0" w:rsidP="00ED62C0">
      <w:pPr>
        <w:pStyle w:val="Version"/>
        <w:sectPr w:rsidSect="00903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6A4" w:rsidP="009036A4">
      <w:pPr>
        <w:pStyle w:val="SuperHeading"/>
      </w:pPr>
      <w:r w:rsidRPr="009036A4">
        <w:t>ICTPMG7145A Undertake a telecommunications project</w:t>
      </w:r>
    </w:p>
    <w:p w:rsidR="00000000" w:rsidRPr="009036A4" w:rsidP="009036A4">
      <w:pPr>
        <w:pStyle w:val="Heading1"/>
      </w:pPr>
      <w:bookmarkStart w:id="1" w:name="O_271827"/>
      <w:bookmarkEnd w:id="1"/>
      <w:r w:rsidRPr="009036A4">
        <w:t>Modification History</w:t>
      </w:r>
    </w:p>
    <w:p w:rsidR="00000000" w:rsidRPr="009036A4" w:rsidP="009036A4">
      <w:pPr>
        <w:pStyle w:val="BodyText"/>
      </w:pPr>
      <w:r w:rsidRPr="009036A4">
        <w:t>Not Applicable</w:t>
      </w:r>
    </w:p>
    <w:p w:rsidR="00000000" w:rsidRPr="009036A4" w:rsidP="009036A4">
      <w:pPr>
        <w:pStyle w:val="AllowPageBreak"/>
      </w:pPr>
    </w:p>
    <w:p w:rsidR="00000000" w:rsidRPr="009036A4" w:rsidP="009036A4">
      <w:pPr>
        <w:pStyle w:val="Heading1"/>
      </w:pPr>
      <w:bookmarkStart w:id="2" w:name="O_209228"/>
      <w:bookmarkEnd w:id="2"/>
      <w:r w:rsidRPr="009036A4">
        <w:t>Unit Descriptor</w:t>
      </w:r>
    </w:p>
    <w:tbl>
      <w:tblPr>
        <w:tblW w:w="0" w:type="auto"/>
        <w:tblLayout w:type="fixed"/>
        <w:tblCellMar>
          <w:left w:w="62" w:type="dxa"/>
          <w:right w:w="62" w:type="dxa"/>
        </w:tblCellMar>
        <w:tblLook w:val="0000"/>
      </w:tblPr>
      <w:tblGrid>
        <w:gridCol w:w="2652"/>
        <w:gridCol w:w="5870"/>
      </w:tblGrid>
      <w:tr w:rsidTr="00ED62C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This unit describes the performance outcomes, skills and knowledge required to undertake a telecommuni</w:t>
            </w:r>
            <w:r w:rsidRPr="009036A4">
              <w:t>cations project. It requires research and planning to cover an extensive range of complexities and technologies.</w:t>
            </w:r>
          </w:p>
          <w:p w:rsidR="00000000" w:rsidRPr="009036A4" w:rsidP="009036A4">
            <w:pPr>
              <w:pStyle w:val="BodyText"/>
            </w:pPr>
          </w:p>
          <w:p w:rsidR="00000000" w:rsidRPr="009036A4" w:rsidP="009036A4">
            <w:pPr>
              <w:pStyle w:val="BodyText"/>
            </w:pPr>
            <w:r w:rsidRPr="009036A4">
              <w:t>No licensing, legislative, regulatory or certification requirements apply to this unit at the time of endorsement but users should confirm req</w:t>
            </w:r>
            <w:r w:rsidRPr="009036A4">
              <w:t>uirements with the relevant federal, state or territory authority.</w:t>
            </w:r>
          </w:p>
        </w:tc>
      </w:tr>
    </w:tbl>
    <w:p w:rsidR="00ED62C0" w:rsidP="009036A4">
      <w:pPr>
        <w:pStyle w:val="BodyText"/>
      </w:pPr>
    </w:p>
    <w:p w:rsidR="00ED62C0" w:rsidP="009036A4">
      <w:pPr>
        <w:pStyle w:val="BodyText"/>
      </w:pPr>
    </w:p>
    <w:p w:rsidR="00000000" w:rsidRPr="009036A4" w:rsidP="009036A4">
      <w:pPr>
        <w:pStyle w:val="Heading1"/>
      </w:pPr>
      <w:bookmarkStart w:id="3" w:name="O_209232"/>
      <w:bookmarkEnd w:id="3"/>
      <w:r w:rsidRPr="009036A4">
        <w:t>Application of the Unit</w:t>
      </w:r>
    </w:p>
    <w:tbl>
      <w:tblPr>
        <w:tblW w:w="0" w:type="auto"/>
        <w:tblLayout w:type="fixed"/>
        <w:tblCellMar>
          <w:left w:w="62" w:type="dxa"/>
          <w:right w:w="62" w:type="dxa"/>
        </w:tblCellMar>
        <w:tblLook w:val="0000"/>
      </w:tblPr>
      <w:tblGrid>
        <w:gridCol w:w="2735"/>
        <w:gridCol w:w="5787"/>
      </w:tblGrid>
      <w:tr w:rsidTr="00ED62C0">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Telecommunications technical staff apply the skills and knowledge in this unit to undertake complex projects requiring high levels of planning and management.</w:t>
            </w:r>
          </w:p>
          <w:p w:rsidR="00000000" w:rsidRPr="009036A4" w:rsidP="009036A4">
            <w:pPr>
              <w:pStyle w:val="BodyText"/>
            </w:pPr>
          </w:p>
          <w:p w:rsidR="00000000" w:rsidRPr="009036A4" w:rsidP="009036A4">
            <w:pPr>
              <w:pStyle w:val="BodyText"/>
            </w:pPr>
            <w:r w:rsidRPr="009036A4">
              <w:t>Their job roles combine technical and occupational health and safety (OHS) skills to perform pro</w:t>
            </w:r>
            <w:r w:rsidRPr="009036A4">
              <w:t>ject work using emerging and converging technologies within the ICT industry.</w:t>
            </w:r>
          </w:p>
        </w:tc>
      </w:tr>
    </w:tbl>
    <w:p w:rsidR="00ED62C0" w:rsidP="009036A4">
      <w:pPr>
        <w:pStyle w:val="BodyText"/>
      </w:pPr>
    </w:p>
    <w:p w:rsidR="00ED62C0" w:rsidP="009036A4">
      <w:pPr>
        <w:pStyle w:val="BodyText"/>
      </w:pPr>
    </w:p>
    <w:p w:rsidR="00000000" w:rsidRPr="009036A4" w:rsidP="009036A4">
      <w:pPr>
        <w:pStyle w:val="Heading1"/>
      </w:pPr>
      <w:bookmarkStart w:id="4" w:name="O_280087"/>
      <w:bookmarkEnd w:id="4"/>
      <w:r w:rsidRPr="009036A4">
        <w:t>Licensing/Regulatory Information</w:t>
      </w:r>
    </w:p>
    <w:p w:rsidR="00000000" w:rsidRPr="009036A4" w:rsidP="009036A4">
      <w:pPr>
        <w:pStyle w:val="BodyText"/>
      </w:pPr>
      <w:r w:rsidRPr="009036A4">
        <w:t>Refer to Unit Descriptor</w:t>
      </w:r>
    </w:p>
    <w:p w:rsidR="00000000" w:rsidRPr="009036A4" w:rsidP="009036A4">
      <w:pPr>
        <w:pStyle w:val="AllowPageBreak"/>
      </w:pPr>
    </w:p>
    <w:p w:rsidR="00000000" w:rsidRPr="009036A4" w:rsidP="009036A4">
      <w:pPr>
        <w:pStyle w:val="Heading1"/>
      </w:pPr>
      <w:bookmarkStart w:id="5" w:name="O_209230"/>
      <w:bookmarkEnd w:id="5"/>
      <w:r w:rsidRPr="009036A4">
        <w:t>Pre-Requisites</w:t>
      </w:r>
    </w:p>
    <w:tbl>
      <w:tblPr>
        <w:tblW w:w="0" w:type="auto"/>
        <w:tblLayout w:type="fixed"/>
        <w:tblCellMar>
          <w:left w:w="62" w:type="dxa"/>
          <w:right w:w="62" w:type="dxa"/>
        </w:tblCellMar>
        <w:tblLook w:val="0000"/>
      </w:tblPr>
      <w:tblGrid>
        <w:gridCol w:w="2775"/>
        <w:gridCol w:w="1295"/>
        <w:gridCol w:w="4452"/>
      </w:tblGrid>
      <w:tr w:rsidTr="00ED62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p>
        </w:tc>
      </w:tr>
      <w:tr w:rsidTr="00ED62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p>
        </w:tc>
      </w:tr>
      <w:tr w:rsidTr="00ED62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p>
        </w:tc>
      </w:tr>
    </w:tbl>
    <w:p w:rsidR="00ED62C0" w:rsidP="009036A4">
      <w:pPr>
        <w:pStyle w:val="BodyText"/>
      </w:pPr>
    </w:p>
    <w:p w:rsidR="00ED62C0" w:rsidP="009036A4">
      <w:pPr>
        <w:pStyle w:val="BodyText"/>
      </w:pPr>
    </w:p>
    <w:p w:rsidR="00000000" w:rsidRPr="009036A4" w:rsidP="009036A4">
      <w:pPr>
        <w:pStyle w:val="Heading1"/>
      </w:pPr>
      <w:bookmarkStart w:id="6" w:name="O_209229"/>
      <w:bookmarkEnd w:id="6"/>
      <w:r w:rsidRPr="009036A4">
        <w:t>Employability Skills Information</w:t>
      </w:r>
    </w:p>
    <w:tbl>
      <w:tblPr>
        <w:tblW w:w="0" w:type="auto"/>
        <w:tblLayout w:type="fixed"/>
        <w:tblCellMar>
          <w:left w:w="62" w:type="dxa"/>
          <w:right w:w="62" w:type="dxa"/>
        </w:tblCellMar>
        <w:tblLook w:val="0000"/>
      </w:tblPr>
      <w:tblGrid>
        <w:gridCol w:w="2802"/>
        <w:gridCol w:w="5720"/>
      </w:tblGrid>
      <w:tr w:rsidTr="00ED62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This unit contains employability skills.</w:t>
            </w:r>
          </w:p>
        </w:tc>
      </w:tr>
    </w:tbl>
    <w:p w:rsidR="00ED62C0" w:rsidP="009036A4">
      <w:pPr>
        <w:pStyle w:val="BodyText"/>
      </w:pPr>
    </w:p>
    <w:p w:rsidR="00ED62C0" w:rsidP="009036A4">
      <w:pPr>
        <w:pStyle w:val="BodyText"/>
      </w:pPr>
    </w:p>
    <w:p w:rsidR="00000000" w:rsidRPr="009036A4" w:rsidP="009036A4">
      <w:pPr>
        <w:pStyle w:val="Heading1"/>
      </w:pPr>
      <w:bookmarkStart w:id="7" w:name="O_289873"/>
      <w:bookmarkEnd w:id="7"/>
      <w:r w:rsidRPr="009036A4">
        <w:t>Elements and Performance Criteria Pre-Content</w:t>
      </w:r>
    </w:p>
    <w:tbl>
      <w:tblPr>
        <w:tblW w:w="0" w:type="auto"/>
        <w:tblLayout w:type="fixed"/>
        <w:tblCellMar>
          <w:left w:w="62" w:type="dxa"/>
          <w:right w:w="62" w:type="dxa"/>
        </w:tblCellMar>
        <w:tblLook w:val="0000"/>
      </w:tblPr>
      <w:tblGrid>
        <w:gridCol w:w="2770"/>
        <w:gridCol w:w="5752"/>
      </w:tblGrid>
      <w:tr w:rsidTr="00ED62C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t>Elements describe the essential outcomes of a unit of competency.</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Performance criteria describe</w:t>
            </w:r>
            <w:r w:rsidRPr="009036A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036A4">
              <w:t>the evidence guide.</w:t>
            </w:r>
          </w:p>
        </w:tc>
      </w:tr>
    </w:tbl>
    <w:p w:rsidR="00000000" w:rsidRPr="009036A4" w:rsidP="009036A4">
      <w:pPr>
        <w:pStyle w:val="BodyText"/>
      </w:pPr>
    </w:p>
    <w:p w:rsidR="00000000" w:rsidRPr="009036A4" w:rsidP="009036A4">
      <w:pPr>
        <w:pStyle w:val="AllowPageBreak"/>
      </w:pPr>
    </w:p>
    <w:p w:rsidR="00000000" w:rsidRPr="009036A4" w:rsidP="009036A4">
      <w:pPr>
        <w:pStyle w:val="Heading1"/>
      </w:pPr>
      <w:bookmarkStart w:id="8" w:name="O_236540"/>
      <w:bookmarkEnd w:id="8"/>
      <w:r w:rsidRPr="009036A4">
        <w:t>Elements and Performance Criteria</w:t>
      </w:r>
    </w:p>
    <w:tbl>
      <w:tblPr>
        <w:tblW w:w="0" w:type="auto"/>
        <w:tblLayout w:type="fixed"/>
        <w:tblCellMar>
          <w:left w:w="62" w:type="dxa"/>
          <w:right w:w="62" w:type="dxa"/>
        </w:tblCellMar>
        <w:tblLook w:val="0000"/>
      </w:tblPr>
      <w:tblGrid>
        <w:gridCol w:w="2770"/>
        <w:gridCol w:w="5752"/>
      </w:tblGrid>
      <w:tr w:rsidTr="00ED62C0">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rPr>
                <w:rStyle w:val="SpecialBold"/>
              </w:rPr>
              <w:t>ELEMENT</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PERFORMANCE CRITERIA</w:t>
            </w:r>
          </w:p>
        </w:tc>
      </w:tr>
      <w:tr w:rsidTr="00ED62C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List"/>
              <w:rPr>
                <w:lang w:val="en-NZ"/>
              </w:rPr>
            </w:pPr>
            <w:r w:rsidRPr="009036A4">
              <w:t>1.</w:t>
            </w:r>
            <w:r w:rsidRPr="009036A4">
              <w:tab/>
              <w:t>Prepare for a telecommunications project</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2"/>
            </w:pPr>
            <w:r w:rsidRPr="009036A4">
              <w:t>1.1.</w:t>
            </w:r>
            <w:r w:rsidRPr="009036A4">
              <w:tab/>
              <w:t xml:space="preserve">Obtain project plan from </w:t>
            </w:r>
            <w:r w:rsidRPr="009036A4">
              <w:rPr>
                <w:rStyle w:val="BoldandItalics"/>
              </w:rPr>
              <w:t>authorised personnel</w:t>
            </w:r>
            <w:r w:rsidRPr="009036A4">
              <w:t xml:space="preserve"> to identify the </w:t>
            </w:r>
            <w:r w:rsidRPr="009036A4">
              <w:rPr>
                <w:rStyle w:val="BoldandItalics"/>
              </w:rPr>
              <w:t>nature of the project</w:t>
            </w:r>
            <w:r w:rsidRPr="009036A4">
              <w:t xml:space="preserve"> and </w:t>
            </w:r>
            <w:r w:rsidRPr="009036A4">
              <w:rPr>
                <w:rStyle w:val="BoldandItalics"/>
              </w:rPr>
              <w:t>project specifications</w:t>
            </w:r>
            <w:r w:rsidRPr="009036A4">
              <w:t xml:space="preserve"> </w:t>
            </w:r>
          </w:p>
          <w:p w:rsidR="00000000" w:rsidRPr="009036A4" w:rsidP="009036A4">
            <w:pPr>
              <w:pStyle w:val="List2"/>
            </w:pPr>
            <w:r w:rsidRPr="009036A4">
              <w:t>1.2.</w:t>
            </w:r>
            <w:r w:rsidRPr="009036A4">
              <w:tab/>
              <w:t xml:space="preserve">Verify location of proposed project work according to the appropriate plans </w:t>
            </w:r>
          </w:p>
          <w:p w:rsidR="00000000" w:rsidRPr="009036A4" w:rsidP="009036A4">
            <w:pPr>
              <w:pStyle w:val="List2"/>
            </w:pPr>
            <w:r w:rsidRPr="009036A4">
              <w:t>1.3.</w:t>
            </w:r>
            <w:r w:rsidRPr="009036A4">
              <w:tab/>
              <w:t>Analyse project specifications and research emerging telecommunications technology that may benefit the project</w:t>
            </w:r>
          </w:p>
          <w:p w:rsidR="00000000" w:rsidRPr="009036A4" w:rsidP="009036A4">
            <w:pPr>
              <w:pStyle w:val="List2"/>
            </w:pPr>
            <w:r w:rsidRPr="009036A4">
              <w:t>1.4.</w:t>
            </w:r>
            <w:r w:rsidRPr="009036A4">
              <w:tab/>
              <w:t>Consult authorised personnel</w:t>
            </w:r>
            <w:r w:rsidRPr="009036A4">
              <w:t xml:space="preserve"> to finalise the project specifications and obtain agreement </w:t>
            </w:r>
          </w:p>
          <w:p w:rsidR="00000000" w:rsidRPr="009036A4" w:rsidP="009036A4">
            <w:pPr>
              <w:pStyle w:val="List2"/>
            </w:pPr>
            <w:r w:rsidRPr="009036A4">
              <w:t>1.5.</w:t>
            </w:r>
            <w:r w:rsidRPr="009036A4">
              <w:tab/>
              <w:t xml:space="preserve">Source the </w:t>
            </w:r>
            <w:r w:rsidRPr="009036A4">
              <w:rPr>
                <w:rStyle w:val="BoldandItalics"/>
              </w:rPr>
              <w:t>project resources</w:t>
            </w:r>
            <w:r w:rsidRPr="009036A4">
              <w:t xml:space="preserve"> required, including those for safe work practice</w:t>
            </w:r>
          </w:p>
          <w:p w:rsidR="00000000" w:rsidRPr="009036A4" w:rsidP="009036A4">
            <w:pPr>
              <w:pStyle w:val="List2"/>
            </w:pPr>
            <w:r w:rsidRPr="009036A4">
              <w:t>1.6.</w:t>
            </w:r>
            <w:r w:rsidRPr="009036A4">
              <w:tab/>
              <w:t xml:space="preserve">Prepare contingency plans including any risks that could impact on the project </w:t>
            </w:r>
          </w:p>
          <w:p w:rsidR="00000000" w:rsidRPr="009036A4" w:rsidP="009036A4">
            <w:pPr>
              <w:pStyle w:val="List2"/>
            </w:pPr>
            <w:r w:rsidRPr="009036A4">
              <w:t>1.7.</w:t>
            </w:r>
            <w:r w:rsidRPr="009036A4">
              <w:tab/>
              <w:t>Develop project imple</w:t>
            </w:r>
            <w:r w:rsidRPr="009036A4">
              <w:t xml:space="preserve">mentation plan according to </w:t>
            </w:r>
            <w:r w:rsidRPr="009036A4">
              <w:rPr>
                <w:rStyle w:val="BoldandItalics"/>
              </w:rPr>
              <w:t>standards</w:t>
            </w:r>
            <w:r w:rsidRPr="009036A4">
              <w:t xml:space="preserve"> with minimal workplace disruption and obtain agreement from authorised personnel</w:t>
            </w:r>
          </w:p>
          <w:p w:rsidR="00000000" w:rsidP="009036A4">
            <w:pPr>
              <w:pStyle w:val="List2"/>
              <w:rPr>
                <w:lang w:val="en-NZ"/>
              </w:rPr>
            </w:pPr>
            <w:r w:rsidRPr="009036A4">
              <w:t>1.8.</w:t>
            </w:r>
            <w:r w:rsidRPr="009036A4">
              <w:tab/>
              <w:t>Notify authorised personnel of possible network outage where required</w:t>
            </w:r>
          </w:p>
        </w:tc>
      </w:tr>
      <w:tr w:rsidTr="00ED62C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List"/>
              <w:rPr>
                <w:lang w:val="en-NZ"/>
              </w:rPr>
            </w:pPr>
            <w:r w:rsidRPr="009036A4">
              <w:t>2.</w:t>
            </w:r>
            <w:r w:rsidRPr="009036A4">
              <w:tab/>
              <w:t>Carry out the  telecommunications project work</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2"/>
            </w:pPr>
            <w:r w:rsidRPr="009036A4">
              <w:t>2.1.</w:t>
            </w:r>
            <w:r w:rsidRPr="009036A4">
              <w:tab/>
            </w:r>
            <w:r w:rsidRPr="009036A4">
              <w:t xml:space="preserve">Follow </w:t>
            </w:r>
            <w:r w:rsidRPr="009036A4">
              <w:rPr>
                <w:rStyle w:val="BoldandItalics"/>
              </w:rPr>
              <w:t>OHS and environmental requirements</w:t>
            </w:r>
            <w:r w:rsidRPr="009036A4">
              <w:t xml:space="preserve"> according to plan and manufacturer's specifications</w:t>
            </w:r>
          </w:p>
          <w:p w:rsidR="00000000" w:rsidRPr="009036A4" w:rsidP="009036A4">
            <w:pPr>
              <w:pStyle w:val="List2"/>
            </w:pPr>
            <w:r w:rsidRPr="009036A4">
              <w:t>2.2.</w:t>
            </w:r>
            <w:r w:rsidRPr="009036A4">
              <w:tab/>
              <w:t xml:space="preserve">Inform appropriate personnel of existing and potential </w:t>
            </w:r>
            <w:r w:rsidRPr="009036A4">
              <w:rPr>
                <w:rStyle w:val="BoldandItalics"/>
              </w:rPr>
              <w:t>hazards</w:t>
            </w:r>
            <w:r w:rsidRPr="009036A4">
              <w:t xml:space="preserve"> on worksite </w:t>
            </w:r>
          </w:p>
          <w:p w:rsidR="00000000" w:rsidRPr="009036A4" w:rsidP="009036A4">
            <w:pPr>
              <w:pStyle w:val="List2"/>
            </w:pPr>
            <w:r w:rsidRPr="009036A4">
              <w:t>2.3.</w:t>
            </w:r>
            <w:r w:rsidRPr="009036A4">
              <w:tab/>
              <w:t>Perform the project work phases according to agreed plan and accepted work p</w:t>
            </w:r>
            <w:r w:rsidRPr="009036A4">
              <w:t>ractice</w:t>
            </w:r>
          </w:p>
          <w:p w:rsidR="00000000" w:rsidRPr="009036A4" w:rsidP="009036A4">
            <w:pPr>
              <w:pStyle w:val="List2"/>
            </w:pPr>
            <w:r w:rsidRPr="009036A4">
              <w:t>2.4.</w:t>
            </w:r>
            <w:r w:rsidRPr="009036A4">
              <w:tab/>
              <w:t xml:space="preserve">Implement project planning </w:t>
            </w:r>
            <w:r w:rsidRPr="009036A4">
              <w:rPr>
                <w:rStyle w:val="BoldandItalics"/>
              </w:rPr>
              <w:t>principles</w:t>
            </w:r>
            <w:r w:rsidRPr="009036A4">
              <w:t>, including risks that may impact on the project</w:t>
            </w:r>
          </w:p>
          <w:p w:rsidR="00000000" w:rsidRPr="009036A4" w:rsidP="009036A4">
            <w:pPr>
              <w:pStyle w:val="List2"/>
            </w:pPr>
            <w:r w:rsidRPr="009036A4">
              <w:t>2.5.</w:t>
            </w:r>
            <w:r w:rsidRPr="009036A4">
              <w:tab/>
              <w:t>Monitor the project to completion to ensure that it is progressing according to plan and risks are minimised</w:t>
            </w:r>
          </w:p>
          <w:p w:rsidR="00000000" w:rsidP="009036A4">
            <w:pPr>
              <w:pStyle w:val="List2"/>
              <w:rPr>
                <w:lang w:val="en-NZ"/>
              </w:rPr>
            </w:pPr>
            <w:r w:rsidRPr="009036A4">
              <w:t>2.6.</w:t>
            </w:r>
            <w:r w:rsidRPr="009036A4">
              <w:tab/>
              <w:t>Report on the implementation phases</w:t>
            </w:r>
          </w:p>
        </w:tc>
      </w:tr>
      <w:tr w:rsidTr="00ED62C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List"/>
              <w:rPr>
                <w:lang w:val="en-NZ"/>
              </w:rPr>
            </w:pPr>
            <w:r w:rsidRPr="009036A4">
              <w:t>3</w:t>
            </w:r>
            <w:r w:rsidRPr="009036A4">
              <w:t>.</w:t>
            </w:r>
            <w:r w:rsidRPr="009036A4">
              <w:tab/>
              <w:t>Clean up work site and complete documentation</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2"/>
            </w:pPr>
            <w:r w:rsidRPr="009036A4">
              <w:t>3.1.</w:t>
            </w:r>
            <w:r w:rsidRPr="009036A4">
              <w:tab/>
              <w:t>Remove and dispose of project waste and debris from worksite according to environmental requirements</w:t>
            </w:r>
          </w:p>
          <w:p w:rsidR="00000000" w:rsidRPr="009036A4" w:rsidP="009036A4">
            <w:pPr>
              <w:pStyle w:val="List2"/>
            </w:pPr>
            <w:r w:rsidRPr="009036A4">
              <w:t>3.2.</w:t>
            </w:r>
            <w:r w:rsidRPr="009036A4">
              <w:tab/>
              <w:t>Restore changes made to the work area to the customer's satisfaction</w:t>
            </w:r>
          </w:p>
          <w:p w:rsidR="00000000" w:rsidRPr="009036A4" w:rsidP="009036A4">
            <w:pPr>
              <w:pStyle w:val="List2"/>
            </w:pPr>
            <w:r w:rsidRPr="009036A4">
              <w:t>3.3.</w:t>
            </w:r>
            <w:r w:rsidRPr="009036A4">
              <w:tab/>
              <w:t>Complete all project do</w:t>
            </w:r>
            <w:r w:rsidRPr="009036A4">
              <w:t>cuments and present to the customer</w:t>
            </w:r>
          </w:p>
          <w:p w:rsidR="00000000" w:rsidRPr="009036A4" w:rsidP="009036A4">
            <w:pPr>
              <w:pStyle w:val="List2"/>
            </w:pPr>
            <w:r w:rsidRPr="009036A4">
              <w:t>3.4.</w:t>
            </w:r>
            <w:r w:rsidRPr="009036A4">
              <w:tab/>
              <w:t>Declare asset  ready for commissioning and integration if required</w:t>
            </w:r>
          </w:p>
          <w:p w:rsidR="00000000" w:rsidRPr="009036A4" w:rsidP="009036A4">
            <w:pPr>
              <w:pStyle w:val="List2"/>
            </w:pPr>
            <w:r w:rsidRPr="009036A4">
              <w:t>3.5.</w:t>
            </w:r>
            <w:r w:rsidRPr="009036A4">
              <w:tab/>
              <w:t>Notify the customer and obtain signoff</w:t>
            </w:r>
          </w:p>
        </w:tc>
      </w:tr>
    </w:tbl>
    <w:p w:rsidR="00ED62C0" w:rsidP="009036A4">
      <w:pPr>
        <w:pStyle w:val="BodyText"/>
      </w:pPr>
    </w:p>
    <w:p w:rsidR="00ED62C0" w:rsidP="009036A4">
      <w:pPr>
        <w:pStyle w:val="BodyText"/>
      </w:pPr>
    </w:p>
    <w:p w:rsidR="00000000" w:rsidRPr="009036A4" w:rsidP="009036A4">
      <w:pPr>
        <w:pStyle w:val="Heading1"/>
      </w:pPr>
      <w:bookmarkStart w:id="9" w:name="O_260490"/>
      <w:bookmarkEnd w:id="9"/>
      <w:r w:rsidRPr="009036A4">
        <w:t>Required Skills and Knowledge</w:t>
      </w:r>
    </w:p>
    <w:tbl>
      <w:tblPr>
        <w:tblW w:w="0" w:type="auto"/>
        <w:tblLayout w:type="fixed"/>
        <w:tblCellMar>
          <w:left w:w="62" w:type="dxa"/>
          <w:right w:w="62" w:type="dxa"/>
        </w:tblCellMar>
        <w:tblLook w:val="0000"/>
      </w:tblPr>
      <w:tblGrid>
        <w:gridCol w:w="8522"/>
      </w:tblGrid>
      <w:tr w:rsidTr="00ED62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REQUIRED SKILLS AND KNOWLEDGE</w:t>
            </w:r>
          </w:p>
        </w:tc>
      </w:tr>
      <w:tr w:rsidTr="00ED62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t>This section describes the skills and knowledge required for this unit.</w:t>
            </w:r>
          </w:p>
        </w:tc>
      </w:tr>
      <w:tr w:rsidTr="00ED6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Required skills</w:t>
            </w:r>
          </w:p>
        </w:tc>
      </w:tr>
      <w:tr w:rsidTr="00ED6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analytical skills to evaluate risks and new technologies</w:t>
            </w:r>
          </w:p>
          <w:p w:rsidR="00000000" w:rsidRPr="009036A4" w:rsidP="009036A4">
            <w:pPr>
              <w:pStyle w:val="ListBullet"/>
            </w:pPr>
            <w:r w:rsidRPr="009036A4">
              <w:t>communication skills to work effectively in a group, present information and negotiate project implementation issues</w:t>
            </w:r>
          </w:p>
          <w:p w:rsidR="00000000" w:rsidRPr="009036A4" w:rsidP="009036A4">
            <w:pPr>
              <w:pStyle w:val="ListBullet"/>
            </w:pPr>
            <w:r w:rsidRPr="009036A4">
              <w:t xml:space="preserve">information technology skills for word processing and desktop research </w:t>
            </w:r>
          </w:p>
          <w:p w:rsidR="00000000" w:rsidRPr="009036A4" w:rsidP="009036A4">
            <w:pPr>
              <w:pStyle w:val="ListBullet"/>
            </w:pPr>
            <w:r w:rsidRPr="009036A4">
              <w:t>literacy skills to prepare reports and document work</w:t>
            </w:r>
          </w:p>
          <w:p w:rsidR="00000000" w:rsidRPr="009036A4" w:rsidP="009036A4">
            <w:pPr>
              <w:pStyle w:val="ListBullet"/>
            </w:pPr>
            <w:r w:rsidRPr="009036A4">
              <w:t>numeracy skill</w:t>
            </w:r>
            <w:r w:rsidRPr="009036A4">
              <w:t xml:space="preserve">s to carry out telecommunications work </w:t>
            </w:r>
          </w:p>
          <w:p w:rsidR="00000000" w:rsidRPr="009036A4" w:rsidP="009036A4">
            <w:pPr>
              <w:pStyle w:val="ListBullet"/>
            </w:pPr>
            <w:r w:rsidRPr="009036A4">
              <w:t xml:space="preserve">problem solving skills to anticipate and respond to issues in project progress </w:t>
            </w:r>
          </w:p>
          <w:p w:rsidR="00000000" w:rsidP="009036A4">
            <w:pPr>
              <w:pStyle w:val="ListBullet"/>
              <w:rPr>
                <w:lang w:val="en-NZ"/>
              </w:rPr>
            </w:pPr>
            <w:r w:rsidRPr="009036A4">
              <w:t>research skills to gather data, observe and analyse project issues</w:t>
            </w:r>
          </w:p>
        </w:tc>
      </w:tr>
      <w:tr w:rsidTr="00ED6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Required knowledge</w:t>
            </w:r>
          </w:p>
        </w:tc>
      </w:tr>
      <w:tr w:rsidTr="00ED6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organisational project management policy and procedures</w:t>
            </w:r>
          </w:p>
          <w:p w:rsidR="00000000" w:rsidRPr="009036A4" w:rsidP="009036A4">
            <w:pPr>
              <w:pStyle w:val="ListBullet"/>
            </w:pPr>
            <w:r w:rsidRPr="009036A4">
              <w:t xml:space="preserve">operation of transmitters and receivers </w:t>
            </w:r>
          </w:p>
          <w:p w:rsidR="00000000" w:rsidRPr="009036A4" w:rsidP="009036A4">
            <w:pPr>
              <w:pStyle w:val="ListBullet"/>
            </w:pPr>
            <w:r w:rsidRPr="009036A4">
              <w:t>safety management:</w:t>
            </w:r>
          </w:p>
          <w:p w:rsidR="00000000" w:rsidRPr="009036A4" w:rsidP="009036A4">
            <w:pPr>
              <w:pStyle w:val="ListBullet2"/>
            </w:pPr>
            <w:r w:rsidRPr="009036A4">
              <w:t>personal protective equipment conforming to industry and OHS standards</w:t>
            </w:r>
          </w:p>
          <w:p w:rsidR="00000000" w:rsidRPr="009036A4" w:rsidP="009036A4">
            <w:pPr>
              <w:pStyle w:val="ListBullet2"/>
            </w:pPr>
            <w:r w:rsidRPr="009036A4">
              <w:t>precautions required to minimise, control or eliminate hazards that may exist during work activities</w:t>
            </w:r>
          </w:p>
          <w:p w:rsidR="00000000" w:rsidRPr="009036A4" w:rsidP="009036A4">
            <w:pPr>
              <w:pStyle w:val="ListBullet2"/>
            </w:pPr>
            <w:r w:rsidRPr="009036A4">
              <w:t>relevant legislation, codes, regulations and standards</w:t>
            </w:r>
          </w:p>
          <w:p w:rsidR="00000000" w:rsidRPr="009036A4" w:rsidP="009036A4">
            <w:pPr>
              <w:pStyle w:val="ListBullet"/>
            </w:pPr>
            <w:r w:rsidRPr="009036A4">
              <w:t>telecommunications system principles and operational procedures</w:t>
            </w:r>
          </w:p>
          <w:p w:rsidR="00000000" w:rsidRPr="009036A4" w:rsidP="009036A4">
            <w:pPr>
              <w:pStyle w:val="ListBullet"/>
            </w:pPr>
            <w:r w:rsidRPr="009036A4">
              <w:t>workplace and industry environment</w:t>
            </w:r>
          </w:p>
        </w:tc>
      </w:tr>
    </w:tbl>
    <w:p w:rsidR="00ED62C0" w:rsidP="009036A4">
      <w:pPr>
        <w:pStyle w:val="BodyText"/>
      </w:pPr>
    </w:p>
    <w:p w:rsidR="00ED62C0" w:rsidP="009036A4">
      <w:pPr>
        <w:pStyle w:val="BodyText"/>
      </w:pPr>
    </w:p>
    <w:p w:rsidR="00000000" w:rsidRPr="009036A4" w:rsidP="009036A4">
      <w:pPr>
        <w:pStyle w:val="AllowPageBreak"/>
      </w:pPr>
    </w:p>
    <w:p w:rsidR="00000000" w:rsidRPr="009036A4" w:rsidP="009036A4">
      <w:pPr>
        <w:pStyle w:val="Heading1"/>
      </w:pPr>
      <w:bookmarkStart w:id="10" w:name="O_244524"/>
      <w:bookmarkEnd w:id="10"/>
      <w:r w:rsidRPr="009036A4">
        <w:t>Evidence Guide</w:t>
      </w:r>
    </w:p>
    <w:tbl>
      <w:tblPr>
        <w:tblW w:w="9570" w:type="dxa"/>
        <w:tblLayout w:type="fixed"/>
        <w:tblCellMar>
          <w:left w:w="62" w:type="dxa"/>
          <w:right w:w="62" w:type="dxa"/>
        </w:tblCellMar>
        <w:tblLook w:val="0000"/>
      </w:tblPr>
      <w:tblGrid>
        <w:gridCol w:w="3908"/>
        <w:gridCol w:w="5662"/>
      </w:tblGrid>
      <w:tr w:rsidTr="00ED62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EVIDENCE GUIDE</w:t>
            </w:r>
          </w:p>
        </w:tc>
      </w:tr>
      <w:tr w:rsidTr="00ED62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t>The evidence guide provides advice on assessment and must be read in conjunction with the performance criteria, required skills and knowledge, range statement and the Assessment</w:t>
            </w:r>
            <w:r w:rsidRPr="009036A4">
              <w:t xml:space="preserve"> Guidelines for the Training Package.</w:t>
            </w:r>
          </w:p>
        </w:tc>
      </w:tr>
      <w:tr w:rsidTr="00ED6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p>
        </w:tc>
      </w:tr>
      <w:tr w:rsidTr="00ED6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Evidence of the ability to:</w:t>
            </w:r>
          </w:p>
          <w:p w:rsidR="00000000" w:rsidRPr="009036A4" w:rsidP="009036A4">
            <w:pPr>
              <w:pStyle w:val="ListBullet"/>
            </w:pPr>
            <w:r w:rsidRPr="009036A4">
              <w:t>research and report on emerging technology for a telecommunications p</w:t>
            </w:r>
            <w:r w:rsidRPr="009036A4">
              <w:t>roject</w:t>
            </w:r>
          </w:p>
          <w:p w:rsidR="00000000" w:rsidRPr="009036A4" w:rsidP="009036A4">
            <w:pPr>
              <w:pStyle w:val="ListBullet"/>
            </w:pPr>
            <w:r w:rsidRPr="009036A4">
              <w:t xml:space="preserve">prepare an implementation plan with contingency plan and risk analysis </w:t>
            </w:r>
          </w:p>
          <w:p w:rsidR="00000000" w:rsidP="009036A4">
            <w:pPr>
              <w:pStyle w:val="ListBullet"/>
              <w:rPr>
                <w:lang w:val="en-NZ"/>
              </w:rPr>
            </w:pPr>
            <w:r w:rsidRPr="009036A4">
              <w:t>conduct and monitor telecommunications project work.</w:t>
            </w:r>
          </w:p>
        </w:tc>
      </w:tr>
      <w:tr w:rsidTr="00ED6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Assessment must ensure:</w:t>
            </w:r>
          </w:p>
          <w:p w:rsidR="00000000" w:rsidRPr="009036A4" w:rsidP="009036A4">
            <w:pPr>
              <w:pStyle w:val="ListBullet"/>
            </w:pPr>
            <w:r w:rsidRPr="009036A4">
              <w:t>a telecommunications operations site on which a project can be carried out</w:t>
            </w:r>
          </w:p>
          <w:p w:rsidR="00000000" w:rsidRPr="009036A4" w:rsidP="009036A4">
            <w:pPr>
              <w:pStyle w:val="ListBullet"/>
            </w:pPr>
            <w:r w:rsidRPr="009036A4">
              <w:t>computers and relevant computer software</w:t>
            </w:r>
          </w:p>
          <w:p w:rsidR="00000000" w:rsidP="009036A4">
            <w:pPr>
              <w:pStyle w:val="ListBullet"/>
              <w:rPr>
                <w:lang w:val="en-NZ"/>
              </w:rPr>
            </w:pPr>
            <w:r w:rsidRPr="009036A4">
              <w:t>relevant legislation, codes, regulations and standards.</w:t>
            </w:r>
          </w:p>
        </w:tc>
      </w:tr>
      <w:tr w:rsidTr="00ED6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A range of assessment methods should be used to assess practical skills and knowledge. The following examples are appropriate for this unit:</w:t>
            </w:r>
          </w:p>
          <w:p w:rsidR="00000000" w:rsidRPr="009036A4" w:rsidP="009036A4">
            <w:pPr>
              <w:pStyle w:val="ListBullet"/>
            </w:pPr>
            <w:r w:rsidRPr="009036A4">
              <w:t>direct observation of the candidate carrying out project work</w:t>
            </w:r>
          </w:p>
          <w:p w:rsidR="00000000" w:rsidRPr="009036A4" w:rsidP="009036A4">
            <w:pPr>
              <w:pStyle w:val="ListBullet"/>
            </w:pPr>
            <w:r w:rsidRPr="009036A4">
              <w:t>oral or written questioning to assess required knowl</w:t>
            </w:r>
            <w:r w:rsidRPr="009036A4">
              <w:t>edge and skills</w:t>
            </w:r>
          </w:p>
          <w:p w:rsidR="00000000" w:rsidP="009036A4">
            <w:pPr>
              <w:pStyle w:val="ListBullet"/>
              <w:rPr>
                <w:lang w:val="en-NZ"/>
              </w:rPr>
            </w:pPr>
            <w:r w:rsidRPr="009036A4">
              <w:t>review of reports and implementation plans prepared by the candidate for telecommunications projects.</w:t>
            </w:r>
          </w:p>
        </w:tc>
      </w:tr>
      <w:tr w:rsidTr="00ED6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Holistic assessment with other units relevan</w:t>
            </w:r>
            <w:r w:rsidRPr="009036A4">
              <w:t>t to the industry sector, workplace and job role is recommended, for example:</w:t>
            </w:r>
          </w:p>
          <w:p w:rsidR="00000000" w:rsidRPr="009036A4" w:rsidP="009036A4">
            <w:pPr>
              <w:pStyle w:val="ListBullet"/>
            </w:pPr>
            <w:r w:rsidRPr="009036A4">
              <w:t>ICTTEN7193A Plan a transmission network</w:t>
            </w:r>
          </w:p>
          <w:p w:rsidR="00000000" w:rsidRPr="009036A4" w:rsidP="009036A4">
            <w:pPr>
              <w:pStyle w:val="ListBullet"/>
            </w:pPr>
            <w:r w:rsidRPr="009036A4">
              <w:t>ICTRFN7182A Produce a radio link budget.</w:t>
            </w:r>
          </w:p>
          <w:p w:rsidR="00000000" w:rsidRPr="009036A4" w:rsidP="009036A4">
            <w:pPr>
              <w:pStyle w:val="BodyText"/>
            </w:pPr>
          </w:p>
          <w:p w:rsidR="00000000" w:rsidRPr="009036A4" w:rsidP="009036A4">
            <w:pPr>
              <w:pStyle w:val="BodyText"/>
            </w:pPr>
            <w:r w:rsidRPr="009036A4">
              <w:t>Aboriginal people and other people from a non-English speaking background may have second langu</w:t>
            </w:r>
            <w:r w:rsidRPr="009036A4">
              <w:t>age issues.</w:t>
            </w:r>
          </w:p>
          <w:p w:rsidR="00000000" w:rsidRPr="009036A4" w:rsidP="009036A4">
            <w:pPr>
              <w:pStyle w:val="BodyText"/>
            </w:pPr>
          </w:p>
          <w:p w:rsidR="00000000" w:rsidRPr="009036A4" w:rsidP="009036A4">
            <w:pPr>
              <w:pStyle w:val="BodyText"/>
            </w:pPr>
            <w:r w:rsidRPr="009036A4">
              <w:t xml:space="preserve">Access must be provided to appropriate learning and assessment support when required. </w:t>
            </w:r>
          </w:p>
          <w:p w:rsidR="00000000" w:rsidRPr="009036A4" w:rsidP="009036A4">
            <w:pPr>
              <w:pStyle w:val="BodyText"/>
            </w:pPr>
          </w:p>
          <w:p w:rsidR="00000000" w:rsidRPr="009036A4" w:rsidP="009036A4">
            <w:pPr>
              <w:pStyle w:val="BodyText"/>
            </w:pPr>
            <w:r w:rsidRPr="009036A4">
              <w:t>Assessment processes and techniques must be culturally appropriate, and appropriate to the oral communication skill level, and language and literacy capaci</w:t>
            </w:r>
            <w:r w:rsidRPr="009036A4">
              <w:t>ty of the candidate and the work being performed.</w:t>
            </w:r>
          </w:p>
          <w:p w:rsidR="00000000" w:rsidRPr="009036A4" w:rsidP="009036A4">
            <w:pPr>
              <w:pStyle w:val="BodyText"/>
            </w:pPr>
          </w:p>
          <w:p w:rsidR="00000000" w:rsidRPr="009036A4" w:rsidP="009036A4">
            <w:pPr>
              <w:pStyle w:val="BodyText"/>
            </w:pPr>
            <w:r w:rsidRPr="009036A4">
              <w:t xml:space="preserve">In all cases where practical assessment is used it will be combined with targeted questioning to assess required knowledge. Questioning techniques should not require language, literacy and numeracy skills </w:t>
            </w:r>
            <w:r w:rsidRPr="009036A4">
              <w:t xml:space="preserve">beyond those required in this unit of competency. </w:t>
            </w:r>
          </w:p>
          <w:p w:rsidR="00000000" w:rsidRPr="009036A4" w:rsidP="009036A4">
            <w:pPr>
              <w:pStyle w:val="BodyText"/>
            </w:pPr>
          </w:p>
          <w:p w:rsidR="00000000" w:rsidRPr="009036A4" w:rsidP="009036A4">
            <w:pPr>
              <w:pStyle w:val="BodyText"/>
            </w:pPr>
            <w:r w:rsidRPr="009036A4">
              <w:t>Where applicable, physical resources should include equipment modified for people with special needs.</w:t>
            </w:r>
          </w:p>
          <w:p w:rsidR="00000000" w:rsidRPr="009036A4" w:rsidP="009036A4">
            <w:pPr>
              <w:pStyle w:val="BodyText"/>
            </w:pPr>
          </w:p>
        </w:tc>
      </w:tr>
    </w:tbl>
    <w:p w:rsidR="00ED62C0" w:rsidP="009036A4">
      <w:pPr>
        <w:pStyle w:val="BodyText"/>
      </w:pPr>
    </w:p>
    <w:p w:rsidR="00ED62C0" w:rsidP="009036A4">
      <w:pPr>
        <w:pStyle w:val="BodyText"/>
      </w:pPr>
    </w:p>
    <w:p w:rsidR="00000000" w:rsidRPr="009036A4" w:rsidP="009036A4">
      <w:pPr>
        <w:pStyle w:val="Heading1"/>
      </w:pPr>
      <w:bookmarkStart w:id="11" w:name="O_252507"/>
      <w:bookmarkEnd w:id="11"/>
      <w:r w:rsidRPr="009036A4">
        <w:t>Range Statement</w:t>
      </w:r>
    </w:p>
    <w:tbl>
      <w:tblPr>
        <w:tblW w:w="0" w:type="auto"/>
        <w:tblLayout w:type="fixed"/>
        <w:tblCellMar>
          <w:left w:w="62" w:type="dxa"/>
          <w:right w:w="62" w:type="dxa"/>
        </w:tblCellMar>
        <w:tblLook w:val="0000"/>
      </w:tblPr>
      <w:tblGrid>
        <w:gridCol w:w="3456"/>
        <w:gridCol w:w="5066"/>
      </w:tblGrid>
      <w:tr w:rsidTr="00ED62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RANGE STATEMENT</w:t>
            </w:r>
          </w:p>
        </w:tc>
      </w:tr>
      <w:tr w:rsidTr="00ED62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t>The range statement relates to the unit of competency as a whole. It allows for different work environments and situations that may affect performance. Bold italicised wording, if used in the performance criteria, is detailed below. Essential operating con</w:t>
            </w:r>
            <w:r w:rsidRPr="009036A4">
              <w:t>ditions that may be present with training and assessment (depending on the work situation, needs of the candidate, accessibility of the item, and local industry and regional contexts) may also be included.</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Authorised personnel</w:t>
            </w:r>
            <w:r w:rsidRPr="009036A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consultant</w:t>
            </w:r>
          </w:p>
          <w:p w:rsidR="00000000" w:rsidRPr="009036A4" w:rsidP="009036A4">
            <w:pPr>
              <w:pStyle w:val="ListBullet"/>
            </w:pPr>
            <w:r w:rsidRPr="009036A4">
              <w:t>contractor</w:t>
            </w:r>
          </w:p>
          <w:p w:rsidR="00000000" w:rsidRPr="009036A4" w:rsidP="009036A4">
            <w:pPr>
              <w:pStyle w:val="ListBullet"/>
            </w:pPr>
            <w:r w:rsidRPr="009036A4">
              <w:t>network administrator</w:t>
            </w:r>
          </w:p>
          <w:p w:rsidR="00000000" w:rsidP="009036A4">
            <w:pPr>
              <w:pStyle w:val="ListBullet"/>
              <w:rPr>
                <w:lang w:val="en-NZ"/>
              </w:rPr>
            </w:pPr>
            <w:r w:rsidRPr="009036A4">
              <w:t>project manager.</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Nature of the project</w:t>
            </w:r>
            <w:r w:rsidRPr="009036A4">
              <w:t xml:space="preserve"> may refer to:</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equipment type:</w:t>
            </w:r>
          </w:p>
          <w:p w:rsidR="00000000" w:rsidRPr="009036A4" w:rsidP="009036A4">
            <w:pPr>
              <w:pStyle w:val="ListBullet2"/>
            </w:pPr>
            <w:r w:rsidRPr="009036A4">
              <w:t>computing</w:t>
            </w:r>
          </w:p>
          <w:p w:rsidR="00000000" w:rsidRPr="009036A4" w:rsidP="009036A4">
            <w:pPr>
              <w:pStyle w:val="ListBullet2"/>
            </w:pPr>
            <w:r w:rsidRPr="009036A4">
              <w:t>networking</w:t>
            </w:r>
          </w:p>
          <w:p w:rsidR="00000000" w:rsidRPr="009036A4" w:rsidP="009036A4">
            <w:pPr>
              <w:pStyle w:val="ListBullet2"/>
            </w:pPr>
            <w:r w:rsidRPr="009036A4">
              <w:t>optical</w:t>
            </w:r>
          </w:p>
          <w:p w:rsidR="00000000" w:rsidRPr="009036A4" w:rsidP="009036A4">
            <w:pPr>
              <w:pStyle w:val="ListBullet2"/>
            </w:pPr>
            <w:r w:rsidRPr="009036A4">
              <w:t>radio</w:t>
            </w:r>
          </w:p>
          <w:p w:rsidR="00000000" w:rsidRPr="009036A4" w:rsidP="009036A4">
            <w:pPr>
              <w:pStyle w:val="ListBullet2"/>
            </w:pPr>
            <w:r w:rsidRPr="009036A4">
              <w:t>switching</w:t>
            </w:r>
          </w:p>
          <w:p w:rsidR="00000000" w:rsidRPr="009036A4" w:rsidP="009036A4">
            <w:pPr>
              <w:pStyle w:val="ListBullet2"/>
            </w:pPr>
            <w:r w:rsidRPr="009036A4">
              <w:t xml:space="preserve">transmission </w:t>
            </w:r>
          </w:p>
          <w:p w:rsidR="00000000" w:rsidRPr="009036A4" w:rsidP="009036A4">
            <w:pPr>
              <w:pStyle w:val="ListBullet"/>
            </w:pPr>
            <w:r w:rsidRPr="009036A4">
              <w:t>functional type:</w:t>
            </w:r>
          </w:p>
          <w:p w:rsidR="00000000" w:rsidRPr="009036A4" w:rsidP="009036A4">
            <w:pPr>
              <w:pStyle w:val="ListBullet2"/>
            </w:pPr>
            <w:r w:rsidRPr="009036A4">
              <w:t>building and construction</w:t>
            </w:r>
          </w:p>
          <w:p w:rsidR="00000000" w:rsidRPr="009036A4" w:rsidP="009036A4">
            <w:pPr>
              <w:pStyle w:val="ListBullet2"/>
            </w:pPr>
            <w:r w:rsidRPr="009036A4">
              <w:t>cabling</w:t>
            </w:r>
          </w:p>
          <w:p w:rsidR="00000000" w:rsidRPr="009036A4" w:rsidP="009036A4">
            <w:pPr>
              <w:pStyle w:val="ListBullet2"/>
            </w:pPr>
            <w:r w:rsidRPr="009036A4">
              <w:t>customer project</w:t>
            </w:r>
          </w:p>
          <w:p w:rsidR="00000000" w:rsidRPr="009036A4" w:rsidP="009036A4">
            <w:pPr>
              <w:pStyle w:val="ListBullet2"/>
            </w:pPr>
            <w:r w:rsidRPr="009036A4">
              <w:t>network</w:t>
            </w:r>
          </w:p>
          <w:p w:rsidR="00000000" w:rsidRPr="009036A4" w:rsidP="009036A4">
            <w:pPr>
              <w:pStyle w:val="ListBullet2"/>
            </w:pPr>
            <w:r w:rsidRPr="009036A4">
              <w:t>planning</w:t>
            </w:r>
          </w:p>
          <w:p w:rsidR="00000000" w:rsidRPr="009036A4" w:rsidP="009036A4">
            <w:pPr>
              <w:pStyle w:val="ListBullet2"/>
            </w:pPr>
            <w:r w:rsidRPr="009036A4">
              <w:t>service provider project</w:t>
            </w:r>
          </w:p>
          <w:p w:rsidR="00000000" w:rsidRPr="009036A4" w:rsidP="009036A4">
            <w:pPr>
              <w:pStyle w:val="ListBullet2"/>
            </w:pPr>
            <w:r w:rsidRPr="009036A4">
              <w:t>services</w:t>
            </w:r>
          </w:p>
          <w:p w:rsidR="00000000" w:rsidRPr="009036A4" w:rsidP="009036A4">
            <w:pPr>
              <w:pStyle w:val="ListBullet"/>
            </w:pPr>
            <w:r w:rsidRPr="009036A4">
              <w:t>operational type:</w:t>
            </w:r>
          </w:p>
          <w:p w:rsidR="00000000" w:rsidRPr="009036A4" w:rsidP="009036A4">
            <w:pPr>
              <w:pStyle w:val="ListBullet2"/>
            </w:pPr>
            <w:r w:rsidRPr="009036A4">
              <w:t>service provisioning</w:t>
            </w:r>
          </w:p>
          <w:p w:rsidR="00000000" w:rsidRPr="009036A4" w:rsidP="009036A4">
            <w:pPr>
              <w:pStyle w:val="ListBullet2"/>
            </w:pPr>
            <w:r w:rsidRPr="009036A4">
              <w:t>switching</w:t>
            </w:r>
          </w:p>
          <w:p w:rsidR="00000000" w:rsidRPr="009036A4" w:rsidP="009036A4">
            <w:pPr>
              <w:pStyle w:val="ListBullet2"/>
            </w:pPr>
            <w:r w:rsidRPr="009036A4">
              <w:t>transmission</w:t>
            </w:r>
          </w:p>
          <w:p w:rsidR="00000000" w:rsidRPr="009036A4" w:rsidP="009036A4">
            <w:pPr>
              <w:pStyle w:val="ListBullet"/>
            </w:pPr>
            <w:r w:rsidRPr="009036A4">
              <w:t>project type:</w:t>
            </w:r>
          </w:p>
          <w:p w:rsidR="00000000" w:rsidRPr="009036A4" w:rsidP="009036A4">
            <w:pPr>
              <w:pStyle w:val="ListBullet2"/>
            </w:pPr>
            <w:r w:rsidRPr="009036A4">
              <w:t>installation upgrade</w:t>
            </w:r>
          </w:p>
          <w:p w:rsidR="00000000" w:rsidRPr="009036A4" w:rsidP="009036A4">
            <w:pPr>
              <w:pStyle w:val="ListBullet2"/>
            </w:pPr>
            <w:r w:rsidRPr="009036A4">
              <w:t>maintenance</w:t>
            </w:r>
          </w:p>
          <w:p w:rsidR="00000000" w:rsidP="009036A4">
            <w:pPr>
              <w:pStyle w:val="ListBullet2"/>
              <w:rPr>
                <w:lang w:val="en-NZ"/>
              </w:rPr>
            </w:pPr>
            <w:r w:rsidRPr="009036A4">
              <w:t>new installation.</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Project specifications</w:t>
            </w:r>
            <w:r w:rsidRPr="009036A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budget</w:t>
            </w:r>
          </w:p>
          <w:p w:rsidR="00000000" w:rsidRPr="009036A4" w:rsidP="009036A4">
            <w:pPr>
              <w:pStyle w:val="ListBullet"/>
            </w:pPr>
            <w:r w:rsidRPr="009036A4">
              <w:t>outage requirements</w:t>
            </w:r>
          </w:p>
          <w:p w:rsidR="00000000" w:rsidRPr="009036A4" w:rsidP="009036A4">
            <w:pPr>
              <w:pStyle w:val="ListBullet"/>
            </w:pPr>
            <w:r w:rsidRPr="009036A4">
              <w:t>preferred vendor and vendor product</w:t>
            </w:r>
          </w:p>
          <w:p w:rsidR="00000000" w:rsidRPr="009036A4" w:rsidP="009036A4">
            <w:pPr>
              <w:pStyle w:val="ListBullet"/>
            </w:pPr>
            <w:r w:rsidRPr="009036A4">
              <w:t>project plan</w:t>
            </w:r>
          </w:p>
          <w:p w:rsidR="00000000" w:rsidRPr="009036A4" w:rsidP="009036A4">
            <w:pPr>
              <w:pStyle w:val="ListBullet"/>
            </w:pPr>
            <w:r w:rsidRPr="009036A4">
              <w:t>service level agreements</w:t>
            </w:r>
          </w:p>
          <w:p w:rsidR="00000000" w:rsidRPr="009036A4" w:rsidP="009036A4">
            <w:pPr>
              <w:pStyle w:val="ListBullet"/>
            </w:pPr>
            <w:r w:rsidRPr="009036A4">
              <w:t>specific customer requirements</w:t>
            </w:r>
          </w:p>
          <w:p w:rsidR="00000000" w:rsidRPr="009036A4" w:rsidP="009036A4">
            <w:pPr>
              <w:pStyle w:val="ListBullet"/>
            </w:pPr>
            <w:r w:rsidRPr="009036A4">
              <w:t>timelines</w:t>
            </w:r>
          </w:p>
          <w:p w:rsidR="00000000" w:rsidP="009036A4">
            <w:pPr>
              <w:pStyle w:val="ListBullet"/>
              <w:rPr>
                <w:lang w:val="en-NZ"/>
              </w:rPr>
            </w:pPr>
            <w:r w:rsidRPr="009036A4">
              <w:t>urgency.</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Project resources</w:t>
            </w:r>
            <w:r w:rsidRPr="009036A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documentation:</w:t>
            </w:r>
          </w:p>
          <w:p w:rsidR="00000000" w:rsidRPr="009036A4" w:rsidP="009036A4">
            <w:pPr>
              <w:pStyle w:val="ListBullet2"/>
            </w:pPr>
            <w:r w:rsidRPr="009036A4">
              <w:t>installation manuals</w:t>
            </w:r>
          </w:p>
          <w:p w:rsidR="00000000" w:rsidRPr="009036A4" w:rsidP="009036A4">
            <w:pPr>
              <w:pStyle w:val="ListBullet2"/>
            </w:pPr>
            <w:r w:rsidRPr="009036A4">
              <w:t>manufacturer's instructions</w:t>
            </w:r>
          </w:p>
          <w:p w:rsidR="00000000" w:rsidRPr="009036A4" w:rsidP="009036A4">
            <w:pPr>
              <w:pStyle w:val="ListBullet2"/>
            </w:pPr>
            <w:r w:rsidRPr="009036A4">
              <w:t>testing procedures</w:t>
            </w:r>
          </w:p>
          <w:p w:rsidR="00000000" w:rsidRPr="009036A4" w:rsidP="009036A4">
            <w:pPr>
              <w:pStyle w:val="ListBullet2"/>
            </w:pPr>
            <w:r w:rsidRPr="009036A4">
              <w:t>vendor recommendations</w:t>
            </w:r>
          </w:p>
          <w:p w:rsidR="00000000" w:rsidRPr="009036A4" w:rsidP="009036A4">
            <w:pPr>
              <w:pStyle w:val="ListBullet"/>
            </w:pPr>
            <w:r w:rsidRPr="009036A4">
              <w:t>funding</w:t>
            </w:r>
          </w:p>
          <w:p w:rsidR="00000000" w:rsidRPr="009036A4" w:rsidP="009036A4">
            <w:pPr>
              <w:pStyle w:val="ListBullet"/>
            </w:pPr>
            <w:r w:rsidRPr="009036A4">
              <w:t>labour</w:t>
            </w:r>
          </w:p>
          <w:p w:rsidR="00000000" w:rsidRPr="009036A4" w:rsidP="009036A4">
            <w:pPr>
              <w:pStyle w:val="ListBullet"/>
            </w:pPr>
            <w:r w:rsidRPr="009036A4">
              <w:t>major equipment and materials:</w:t>
            </w:r>
          </w:p>
          <w:p w:rsidR="00000000" w:rsidRPr="009036A4" w:rsidP="009036A4">
            <w:pPr>
              <w:pStyle w:val="ListBullet2"/>
            </w:pPr>
            <w:r w:rsidRPr="009036A4">
              <w:t>building provisioning</w:t>
            </w:r>
          </w:p>
          <w:p w:rsidR="00000000" w:rsidRPr="009036A4" w:rsidP="009036A4">
            <w:pPr>
              <w:pStyle w:val="ListBullet2"/>
            </w:pPr>
            <w:r w:rsidRPr="009036A4">
              <w:t>computer networking equipment</w:t>
            </w:r>
          </w:p>
          <w:p w:rsidR="00000000" w:rsidRPr="009036A4" w:rsidP="009036A4">
            <w:pPr>
              <w:pStyle w:val="ListBullet2"/>
            </w:pPr>
            <w:r w:rsidRPr="009036A4">
              <w:t>power management</w:t>
            </w:r>
          </w:p>
          <w:p w:rsidR="00000000" w:rsidRPr="009036A4" w:rsidP="009036A4">
            <w:pPr>
              <w:pStyle w:val="ListBullet2"/>
            </w:pPr>
            <w:r w:rsidRPr="009036A4">
              <w:t>radio and optical equipment</w:t>
            </w:r>
          </w:p>
          <w:p w:rsidR="00000000" w:rsidRPr="009036A4" w:rsidP="009036A4">
            <w:pPr>
              <w:pStyle w:val="ListBullet2"/>
            </w:pPr>
            <w:r w:rsidRPr="009036A4">
              <w:t>safety equipment and personal protective equipment</w:t>
            </w:r>
          </w:p>
          <w:p w:rsidR="00000000" w:rsidRPr="009036A4" w:rsidP="009036A4">
            <w:pPr>
              <w:pStyle w:val="ListBullet2"/>
            </w:pPr>
            <w:r w:rsidRPr="009036A4">
              <w:t>switching and transmission</w:t>
            </w:r>
          </w:p>
          <w:p w:rsidR="00000000" w:rsidRPr="009036A4" w:rsidP="009036A4">
            <w:pPr>
              <w:pStyle w:val="ListBullet"/>
            </w:pPr>
            <w:r w:rsidRPr="009036A4">
              <w:t>test equi</w:t>
            </w:r>
            <w:r w:rsidRPr="009036A4">
              <w:t>pment</w:t>
            </w:r>
          </w:p>
          <w:p w:rsidR="00000000" w:rsidRPr="009036A4" w:rsidP="009036A4">
            <w:pPr>
              <w:pStyle w:val="ListBullet2"/>
            </w:pPr>
            <w:r w:rsidRPr="009036A4">
              <w:t xml:space="preserve">communication system analysers </w:t>
            </w:r>
          </w:p>
          <w:p w:rsidR="00000000" w:rsidRPr="009036A4" w:rsidP="009036A4">
            <w:pPr>
              <w:pStyle w:val="ListBullet2"/>
            </w:pPr>
            <w:r w:rsidRPr="009036A4">
              <w:t>digital analysers</w:t>
            </w:r>
          </w:p>
          <w:p w:rsidR="00000000" w:rsidRPr="009036A4" w:rsidP="009036A4">
            <w:pPr>
              <w:pStyle w:val="ListBullet2"/>
            </w:pPr>
            <w:r w:rsidRPr="009036A4">
              <w:t>local area network (LAN) Cat tester</w:t>
            </w:r>
          </w:p>
          <w:p w:rsidR="00000000" w:rsidRPr="009036A4" w:rsidP="009036A4">
            <w:pPr>
              <w:pStyle w:val="ListBullet2"/>
            </w:pPr>
            <w:r w:rsidRPr="009036A4">
              <w:t xml:space="preserve">laptop computer </w:t>
            </w:r>
          </w:p>
          <w:p w:rsidR="00000000" w:rsidRPr="009036A4" w:rsidP="009036A4">
            <w:pPr>
              <w:pStyle w:val="ListBullet2"/>
            </w:pPr>
            <w:r w:rsidRPr="009036A4">
              <w:t>optical testers</w:t>
            </w:r>
          </w:p>
          <w:p w:rsidR="00000000" w:rsidRPr="009036A4" w:rsidP="009036A4">
            <w:pPr>
              <w:pStyle w:val="ListBullet2"/>
            </w:pPr>
            <w:r w:rsidRPr="009036A4">
              <w:t>optical time domain reflectometer (OTDR )</w:t>
            </w:r>
          </w:p>
          <w:p w:rsidR="00000000" w:rsidRPr="009036A4" w:rsidP="009036A4">
            <w:pPr>
              <w:pStyle w:val="ListBullet2"/>
            </w:pPr>
            <w:r w:rsidRPr="009036A4">
              <w:t xml:space="preserve">protocol analysers </w:t>
            </w:r>
          </w:p>
          <w:p w:rsidR="00000000" w:rsidRPr="009036A4" w:rsidP="009036A4">
            <w:pPr>
              <w:pStyle w:val="ListBullet2"/>
            </w:pPr>
            <w:r w:rsidRPr="009036A4">
              <w:t>radio frequency (RF) test sets</w:t>
            </w:r>
          </w:p>
          <w:p w:rsidR="00000000" w:rsidRPr="009036A4" w:rsidP="009036A4">
            <w:pPr>
              <w:pStyle w:val="ListBullet2"/>
            </w:pPr>
            <w:r w:rsidRPr="009036A4">
              <w:t xml:space="preserve">spectrum analysers </w:t>
            </w:r>
          </w:p>
          <w:p w:rsidR="00000000" w:rsidRPr="009036A4" w:rsidP="009036A4">
            <w:pPr>
              <w:pStyle w:val="ListBullet"/>
            </w:pPr>
            <w:r w:rsidRPr="009036A4">
              <w:t>time</w:t>
            </w:r>
          </w:p>
          <w:p w:rsidR="00000000" w:rsidRPr="009036A4" w:rsidP="009036A4">
            <w:pPr>
              <w:pStyle w:val="ListBullet"/>
            </w:pPr>
            <w:r w:rsidRPr="009036A4">
              <w:t>tools:</w:t>
            </w:r>
          </w:p>
          <w:p w:rsidR="00000000" w:rsidRPr="009036A4" w:rsidP="009036A4">
            <w:pPr>
              <w:pStyle w:val="ListBullet2"/>
            </w:pPr>
            <w:r w:rsidRPr="009036A4">
              <w:t xml:space="preserve">anti-static testers </w:t>
            </w:r>
          </w:p>
          <w:p w:rsidR="00000000" w:rsidRPr="009036A4" w:rsidP="009036A4">
            <w:pPr>
              <w:pStyle w:val="ListBullet2"/>
            </w:pPr>
            <w:r w:rsidRPr="009036A4">
              <w:t xml:space="preserve">hand </w:t>
            </w:r>
          </w:p>
          <w:p w:rsidR="00000000" w:rsidRPr="009036A4" w:rsidP="009036A4">
            <w:pPr>
              <w:pStyle w:val="ListBullet2"/>
            </w:pPr>
            <w:r w:rsidRPr="009036A4">
              <w:t>power</w:t>
            </w:r>
          </w:p>
          <w:p w:rsidR="00000000" w:rsidP="009036A4">
            <w:pPr>
              <w:pStyle w:val="ListBullet2"/>
              <w:rPr>
                <w:lang w:val="en-NZ"/>
              </w:rPr>
            </w:pPr>
            <w:r w:rsidRPr="009036A4">
              <w:t>soldering irons.</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Standards</w:t>
            </w:r>
            <w:r w:rsidRPr="009036A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Australian Communications and Media Authority (ACMA) regulations relating to functional earthing</w:t>
            </w:r>
          </w:p>
          <w:p w:rsidR="00000000" w:rsidRPr="009036A4" w:rsidP="009036A4">
            <w:pPr>
              <w:pStyle w:val="ListBullet"/>
            </w:pPr>
            <w:r w:rsidRPr="009036A4">
              <w:t>ACMA Standards TS 14</w:t>
            </w:r>
          </w:p>
          <w:p w:rsidR="00000000" w:rsidRPr="009036A4" w:rsidP="009036A4">
            <w:pPr>
              <w:pStyle w:val="ListBullet"/>
            </w:pPr>
            <w:r w:rsidRPr="009036A4">
              <w:t xml:space="preserve">AS Communications Cabling Manual (CCM) </w:t>
            </w:r>
            <w:r w:rsidRPr="009036A4">
              <w:br/>
              <w:t>Volume 1</w:t>
            </w:r>
          </w:p>
          <w:p w:rsidR="00000000" w:rsidRPr="009036A4" w:rsidP="009036A4">
            <w:pPr>
              <w:pStyle w:val="ListBullet"/>
            </w:pPr>
            <w:r w:rsidRPr="009036A4">
              <w:t>AS/NZS 3000:2007</w:t>
            </w:r>
          </w:p>
          <w:p w:rsidR="00000000" w:rsidRPr="009036A4" w:rsidP="009036A4">
            <w:pPr>
              <w:pStyle w:val="ListBullet"/>
            </w:pPr>
            <w:r w:rsidRPr="009036A4">
              <w:t>AS/NZS 3080:2003</w:t>
            </w:r>
          </w:p>
          <w:p w:rsidR="00000000" w:rsidRPr="009036A4" w:rsidP="009036A4">
            <w:pPr>
              <w:pStyle w:val="ListBullet"/>
            </w:pPr>
            <w:r w:rsidRPr="009036A4">
              <w:t>AS/NZS 3084:2003</w:t>
            </w:r>
          </w:p>
          <w:p w:rsidR="00000000" w:rsidRPr="009036A4" w:rsidP="009036A4">
            <w:pPr>
              <w:pStyle w:val="ListBullet"/>
            </w:pPr>
            <w:r w:rsidRPr="009036A4">
              <w:t>AS/NZS 3085.1:2004</w:t>
            </w:r>
          </w:p>
          <w:p w:rsidR="00000000" w:rsidRPr="009036A4" w:rsidP="009036A4">
            <w:pPr>
              <w:pStyle w:val="ListBullet"/>
            </w:pPr>
            <w:r w:rsidRPr="009036A4">
              <w:t>AS/NZS IEC 61935.1:2006</w:t>
            </w:r>
          </w:p>
          <w:p w:rsidR="00000000" w:rsidRPr="009036A4" w:rsidP="009036A4">
            <w:pPr>
              <w:pStyle w:val="ListBullet"/>
            </w:pPr>
            <w:r w:rsidRPr="009036A4">
              <w:t>AS/NZS IEC 61935.2:2006</w:t>
            </w:r>
          </w:p>
          <w:p w:rsidR="00000000" w:rsidRPr="009036A4" w:rsidP="009036A4">
            <w:pPr>
              <w:pStyle w:val="ListBullet"/>
            </w:pPr>
            <w:r w:rsidRPr="009036A4">
              <w:t>AS/NZS ISO/IEC 14763.3:2007</w:t>
            </w:r>
          </w:p>
          <w:p w:rsidR="00000000" w:rsidRPr="009036A4" w:rsidP="009036A4">
            <w:pPr>
              <w:pStyle w:val="ListBullet"/>
            </w:pPr>
            <w:r w:rsidRPr="009036A4">
              <w:t>AS/NZS ISO/IEC 15018:2005</w:t>
            </w:r>
          </w:p>
          <w:p w:rsidR="00000000" w:rsidRPr="009036A4" w:rsidP="009036A4">
            <w:pPr>
              <w:pStyle w:val="ListBullet"/>
            </w:pPr>
            <w:r w:rsidRPr="009036A4">
              <w:t xml:space="preserve">AS/NZS ISO/IEC 24702:2007 </w:t>
            </w:r>
          </w:p>
          <w:p w:rsidR="00000000" w:rsidRPr="009036A4" w:rsidP="009036A4">
            <w:pPr>
              <w:pStyle w:val="ListBullet"/>
            </w:pPr>
            <w:r w:rsidRPr="009036A4">
              <w:t>Australian Communications Industry Forum (ACIF) standards</w:t>
            </w:r>
            <w:r w:rsidRPr="009036A4">
              <w:t xml:space="preserve"> and codes</w:t>
            </w:r>
          </w:p>
          <w:p w:rsidR="00000000" w:rsidRPr="009036A4" w:rsidP="009036A4">
            <w:pPr>
              <w:pStyle w:val="ListBullet"/>
            </w:pPr>
            <w:r w:rsidRPr="009036A4">
              <w:t>Australian standards applying to radiation hazards</w:t>
            </w:r>
          </w:p>
          <w:p w:rsidR="00000000" w:rsidRPr="009036A4" w:rsidP="009036A4">
            <w:pPr>
              <w:pStyle w:val="ListBullet"/>
            </w:pPr>
            <w:r w:rsidRPr="009036A4">
              <w:t>AS 3901 and AS 3902</w:t>
            </w:r>
          </w:p>
          <w:p w:rsidR="00000000" w:rsidRPr="009036A4" w:rsidP="009036A4">
            <w:pPr>
              <w:pStyle w:val="ListBullet"/>
            </w:pPr>
            <w:r w:rsidRPr="009036A4">
              <w:t>cabling security codes and regulations</w:t>
            </w:r>
          </w:p>
          <w:p w:rsidR="00000000" w:rsidRPr="009036A4" w:rsidP="009036A4">
            <w:pPr>
              <w:pStyle w:val="ListBullet"/>
            </w:pPr>
            <w:r w:rsidRPr="009036A4">
              <w:t>environmental protection acts</w:t>
            </w:r>
          </w:p>
          <w:p w:rsidR="00000000" w:rsidRPr="009036A4" w:rsidP="009036A4">
            <w:pPr>
              <w:pStyle w:val="ListBullet"/>
            </w:pPr>
            <w:r w:rsidRPr="009036A4">
              <w:t>heritage legislation</w:t>
            </w:r>
          </w:p>
          <w:p w:rsidR="00000000" w:rsidRPr="009036A4" w:rsidP="009036A4">
            <w:pPr>
              <w:pStyle w:val="ListBullet"/>
            </w:pPr>
            <w:r w:rsidRPr="009036A4">
              <w:t>International Telecommunication Union (ITU) recommendations</w:t>
            </w:r>
          </w:p>
          <w:p w:rsidR="00000000" w:rsidRPr="009036A4" w:rsidP="009036A4">
            <w:pPr>
              <w:pStyle w:val="ListBullet"/>
            </w:pPr>
            <w:r w:rsidRPr="009036A4">
              <w:t>OHS Acts</w:t>
            </w:r>
          </w:p>
          <w:p w:rsidR="00000000" w:rsidP="009036A4">
            <w:pPr>
              <w:pStyle w:val="ListBullet"/>
              <w:rPr>
                <w:lang w:val="en-NZ"/>
              </w:rPr>
            </w:pPr>
            <w:r w:rsidRPr="009036A4">
              <w:t>technical stand</w:t>
            </w:r>
            <w:r w:rsidRPr="009036A4">
              <w:t>ards AS/ACIF S008:2006 and AS/ACIF S009:2006.</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OHS and environmental requirements</w:t>
            </w:r>
            <w:r w:rsidRPr="009036A4">
              <w:t xml:space="preserve"> may refer to:</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identifying other services, including power and gas</w:t>
            </w:r>
          </w:p>
          <w:p w:rsidR="00000000" w:rsidRPr="009036A4" w:rsidP="009036A4">
            <w:pPr>
              <w:pStyle w:val="ListBullet"/>
            </w:pPr>
            <w:r w:rsidRPr="009036A4">
              <w:t>need to decommission and isolate worksite and lines prior to commencement</w:t>
            </w:r>
          </w:p>
          <w:p w:rsidR="00000000" w:rsidRPr="009036A4" w:rsidP="009036A4">
            <w:pPr>
              <w:pStyle w:val="ListBullet"/>
            </w:pPr>
            <w:r w:rsidRPr="009036A4">
              <w:t>personal protective equipment:</w:t>
            </w:r>
          </w:p>
          <w:p w:rsidR="00000000" w:rsidRPr="009036A4" w:rsidP="009036A4">
            <w:pPr>
              <w:pStyle w:val="ListBullet2"/>
            </w:pPr>
            <w:r w:rsidRPr="009036A4">
              <w:t>earmuffs</w:t>
            </w:r>
          </w:p>
          <w:p w:rsidR="00000000" w:rsidRPr="009036A4" w:rsidP="009036A4">
            <w:pPr>
              <w:pStyle w:val="ListBullet2"/>
            </w:pPr>
            <w:r w:rsidRPr="009036A4">
              <w:t>gloves:</w:t>
            </w:r>
          </w:p>
          <w:p w:rsidR="00000000" w:rsidRPr="009036A4" w:rsidP="009036A4">
            <w:pPr>
              <w:pStyle w:val="ListBullet3"/>
            </w:pPr>
            <w:r w:rsidRPr="009036A4">
              <w:t>leather</w:t>
            </w:r>
          </w:p>
          <w:p w:rsidR="00000000" w:rsidRPr="009036A4" w:rsidP="009036A4">
            <w:pPr>
              <w:pStyle w:val="ListBullet3"/>
            </w:pPr>
            <w:r w:rsidRPr="009036A4">
              <w:t xml:space="preserve">plastic </w:t>
            </w:r>
          </w:p>
          <w:p w:rsidR="00000000" w:rsidRPr="009036A4" w:rsidP="009036A4">
            <w:pPr>
              <w:pStyle w:val="ListBullet3"/>
            </w:pPr>
            <w:r w:rsidRPr="009036A4">
              <w:t xml:space="preserve">rubber </w:t>
            </w:r>
          </w:p>
          <w:p w:rsidR="00000000" w:rsidRPr="009036A4" w:rsidP="009036A4">
            <w:pPr>
              <w:pStyle w:val="ListBullet2"/>
            </w:pPr>
            <w:r w:rsidRPr="009036A4">
              <w:t>head protection</w:t>
            </w:r>
          </w:p>
          <w:p w:rsidR="00000000" w:rsidRPr="009036A4" w:rsidP="009036A4">
            <w:pPr>
              <w:pStyle w:val="ListBullet2"/>
            </w:pPr>
            <w:r w:rsidRPr="009036A4">
              <w:t>kneepads</w:t>
            </w:r>
          </w:p>
          <w:p w:rsidR="00000000" w:rsidRPr="009036A4" w:rsidP="009036A4">
            <w:pPr>
              <w:pStyle w:val="ListBullet2"/>
            </w:pPr>
            <w:r w:rsidRPr="009036A4">
              <w:t xml:space="preserve">masks </w:t>
            </w:r>
          </w:p>
          <w:p w:rsidR="00000000" w:rsidRPr="009036A4" w:rsidP="009036A4">
            <w:pPr>
              <w:pStyle w:val="ListBullet2"/>
            </w:pPr>
            <w:r w:rsidRPr="009036A4">
              <w:t>protective suits</w:t>
            </w:r>
          </w:p>
          <w:p w:rsidR="00000000" w:rsidRPr="009036A4" w:rsidP="009036A4">
            <w:pPr>
              <w:pStyle w:val="ListBullet2"/>
            </w:pPr>
            <w:r w:rsidRPr="009036A4">
              <w:t>safety boots</w:t>
            </w:r>
          </w:p>
          <w:p w:rsidR="00000000" w:rsidRPr="009036A4" w:rsidP="009036A4">
            <w:pPr>
              <w:pStyle w:val="ListBullet2"/>
            </w:pPr>
            <w:r w:rsidRPr="009036A4">
              <w:t>safety glasses</w:t>
            </w:r>
          </w:p>
          <w:p w:rsidR="00000000" w:rsidRPr="009036A4" w:rsidP="009036A4">
            <w:pPr>
              <w:pStyle w:val="ListBullet"/>
            </w:pPr>
            <w:r w:rsidRPr="009036A4">
              <w:t>safety equipment:</w:t>
            </w:r>
          </w:p>
          <w:p w:rsidR="00000000" w:rsidRPr="009036A4" w:rsidP="009036A4">
            <w:pPr>
              <w:pStyle w:val="ListBullet2"/>
            </w:pPr>
            <w:r w:rsidRPr="009036A4">
              <w:t>flashing lights</w:t>
            </w:r>
          </w:p>
          <w:p w:rsidR="00000000" w:rsidRPr="009036A4" w:rsidP="009036A4">
            <w:pPr>
              <w:pStyle w:val="ListBullet2"/>
            </w:pPr>
            <w:r w:rsidRPr="009036A4">
              <w:t>gas and other hazard detection equipment</w:t>
            </w:r>
          </w:p>
          <w:p w:rsidR="00000000" w:rsidRPr="009036A4" w:rsidP="009036A4">
            <w:pPr>
              <w:pStyle w:val="ListBullet2"/>
            </w:pPr>
            <w:r w:rsidRPr="009036A4">
              <w:t>safety barriers</w:t>
            </w:r>
          </w:p>
          <w:p w:rsidR="00000000" w:rsidRPr="009036A4" w:rsidP="009036A4">
            <w:pPr>
              <w:pStyle w:val="ListBullet2"/>
            </w:pPr>
            <w:r w:rsidRPr="009036A4">
              <w:t>trench guards</w:t>
            </w:r>
          </w:p>
          <w:p w:rsidR="00000000" w:rsidRPr="009036A4" w:rsidP="009036A4">
            <w:pPr>
              <w:pStyle w:val="ListBullet2"/>
            </w:pPr>
            <w:r w:rsidRPr="009036A4">
              <w:t>warning signs and tapes</w:t>
            </w:r>
          </w:p>
          <w:p w:rsidR="00000000" w:rsidRPr="009036A4" w:rsidP="009036A4">
            <w:pPr>
              <w:pStyle w:val="ListBullet2"/>
            </w:pPr>
            <w:r w:rsidRPr="009036A4">
              <w:t>witches hats</w:t>
            </w:r>
          </w:p>
          <w:p w:rsidR="00000000" w:rsidRPr="009036A4" w:rsidP="009036A4">
            <w:pPr>
              <w:pStyle w:val="ListBullet"/>
            </w:pPr>
            <w:r w:rsidRPr="009036A4">
              <w:t>safe working, practices such as the safe use and handling of:</w:t>
            </w:r>
          </w:p>
          <w:p w:rsidR="00000000" w:rsidRPr="009036A4" w:rsidP="009036A4">
            <w:pPr>
              <w:pStyle w:val="ListBullet2"/>
            </w:pPr>
            <w:r w:rsidRPr="009036A4">
              <w:t>asbestos</w:t>
            </w:r>
          </w:p>
          <w:p w:rsidR="00000000" w:rsidRPr="009036A4" w:rsidP="009036A4">
            <w:pPr>
              <w:pStyle w:val="ListBullet2"/>
            </w:pPr>
            <w:r w:rsidRPr="009036A4">
              <w:t>chemicals</w:t>
            </w:r>
          </w:p>
          <w:p w:rsidR="00000000" w:rsidRPr="009036A4" w:rsidP="009036A4">
            <w:pPr>
              <w:pStyle w:val="ListBullet2"/>
            </w:pPr>
            <w:r w:rsidRPr="009036A4">
              <w:t>materials</w:t>
            </w:r>
          </w:p>
          <w:p w:rsidR="00000000" w:rsidRPr="009036A4" w:rsidP="009036A4">
            <w:pPr>
              <w:pStyle w:val="ListBullet2"/>
            </w:pPr>
            <w:r w:rsidRPr="009036A4">
              <w:t>tools and equipment</w:t>
            </w:r>
          </w:p>
          <w:p w:rsidR="00000000" w:rsidRPr="009036A4" w:rsidP="009036A4">
            <w:pPr>
              <w:pStyle w:val="ListBullet2"/>
            </w:pPr>
            <w:r w:rsidRPr="009036A4">
              <w:t>work platforms</w:t>
            </w:r>
          </w:p>
          <w:p w:rsidR="00000000" w:rsidRPr="009036A4" w:rsidP="009036A4">
            <w:pPr>
              <w:pStyle w:val="ListBullet"/>
            </w:pPr>
            <w:r w:rsidRPr="009036A4">
              <w:t>special access requirements</w:t>
            </w:r>
          </w:p>
          <w:p w:rsidR="00000000" w:rsidRPr="009036A4" w:rsidP="009036A4">
            <w:pPr>
              <w:pStyle w:val="ListBullet"/>
            </w:pPr>
            <w:r w:rsidRPr="009036A4">
              <w:t>suitable light and ventilation</w:t>
            </w:r>
          </w:p>
          <w:p w:rsidR="00000000" w:rsidRPr="009036A4" w:rsidP="009036A4">
            <w:pPr>
              <w:pStyle w:val="ListBullet"/>
            </w:pPr>
            <w:r w:rsidRPr="009036A4">
              <w:t xml:space="preserve">environmental considerations </w:t>
            </w:r>
          </w:p>
          <w:p w:rsidR="00000000" w:rsidRPr="009036A4" w:rsidP="009036A4">
            <w:pPr>
              <w:pStyle w:val="ListBullet2"/>
            </w:pPr>
            <w:r w:rsidRPr="009036A4">
              <w:t>clean-up protection</w:t>
            </w:r>
          </w:p>
          <w:p w:rsidR="00000000" w:rsidRPr="009036A4" w:rsidP="009036A4">
            <w:pPr>
              <w:pStyle w:val="ListBullet2"/>
            </w:pPr>
            <w:r w:rsidRPr="009036A4">
              <w:t>stormwater protection</w:t>
            </w:r>
          </w:p>
          <w:p w:rsidR="00000000" w:rsidP="009036A4">
            <w:pPr>
              <w:pStyle w:val="ListBullet"/>
              <w:rPr>
                <w:lang w:val="en-NZ"/>
              </w:rPr>
            </w:pPr>
            <w:r w:rsidRPr="009036A4">
              <w:t>waste management.</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Hazards</w:t>
            </w:r>
            <w:r w:rsidRPr="009036A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 xml:space="preserve">optical cable </w:t>
            </w:r>
          </w:p>
          <w:p w:rsidR="00000000" w:rsidRPr="009036A4" w:rsidP="009036A4">
            <w:pPr>
              <w:pStyle w:val="ListBullet"/>
            </w:pPr>
            <w:r w:rsidRPr="009036A4">
              <w:t>building debris</w:t>
            </w:r>
          </w:p>
          <w:p w:rsidR="00000000" w:rsidRPr="009036A4" w:rsidP="009036A4">
            <w:pPr>
              <w:pStyle w:val="ListBullet"/>
            </w:pPr>
            <w:r w:rsidRPr="009036A4">
              <w:t>earth potential rise (EPR)</w:t>
            </w:r>
          </w:p>
          <w:p w:rsidR="00000000" w:rsidRPr="009036A4" w:rsidP="009036A4">
            <w:pPr>
              <w:pStyle w:val="ListBullet"/>
            </w:pPr>
            <w:r w:rsidRPr="009036A4">
              <w:t>glass fibre</w:t>
            </w:r>
          </w:p>
          <w:p w:rsidR="00000000" w:rsidRPr="009036A4" w:rsidP="009036A4">
            <w:pPr>
              <w:pStyle w:val="ListBullet"/>
            </w:pPr>
            <w:r w:rsidRPr="009036A4">
              <w:t>live power lines</w:t>
            </w:r>
          </w:p>
          <w:p w:rsidR="00000000" w:rsidRPr="009036A4" w:rsidP="009036A4">
            <w:pPr>
              <w:pStyle w:val="ListBullet"/>
            </w:pPr>
            <w:r w:rsidRPr="009036A4">
              <w:t>manual handling</w:t>
            </w:r>
          </w:p>
          <w:p w:rsidR="00000000" w:rsidRPr="009036A4" w:rsidP="009036A4">
            <w:pPr>
              <w:pStyle w:val="ListBullet"/>
            </w:pPr>
            <w:r w:rsidRPr="009036A4">
              <w:t>mud and water</w:t>
            </w:r>
          </w:p>
          <w:p w:rsidR="00000000" w:rsidRPr="009036A4" w:rsidP="009036A4">
            <w:pPr>
              <w:pStyle w:val="ListBullet"/>
            </w:pPr>
            <w:r w:rsidRPr="009036A4">
              <w:t>natural and other gas build up</w:t>
            </w:r>
          </w:p>
          <w:p w:rsidR="00000000" w:rsidRPr="009036A4" w:rsidP="009036A4">
            <w:pPr>
              <w:pStyle w:val="ListBullet"/>
            </w:pPr>
            <w:r w:rsidRPr="009036A4">
              <w:t>needle stick injury</w:t>
            </w:r>
          </w:p>
          <w:p w:rsidR="00000000" w:rsidRPr="009036A4" w:rsidP="009036A4">
            <w:pPr>
              <w:pStyle w:val="ListBullet"/>
            </w:pPr>
            <w:r w:rsidRPr="009036A4">
              <w:t>RF equipment emitting radiation</w:t>
            </w:r>
          </w:p>
          <w:p w:rsidR="00000000" w:rsidRPr="009036A4" w:rsidP="009036A4">
            <w:pPr>
              <w:pStyle w:val="ListBullet"/>
            </w:pPr>
            <w:r w:rsidRPr="009036A4">
              <w:t>remote power feeding services</w:t>
            </w:r>
          </w:p>
          <w:p w:rsidR="00000000" w:rsidP="009036A4">
            <w:pPr>
              <w:pStyle w:val="ListBullet"/>
              <w:rPr>
                <w:lang w:val="en-NZ"/>
              </w:rPr>
            </w:pPr>
            <w:r w:rsidRPr="009036A4">
              <w:t>vermin.</w:t>
            </w:r>
          </w:p>
        </w:tc>
      </w:tr>
      <w:tr w:rsidTr="00ED62C0">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BoldandItalics"/>
              </w:rPr>
              <w:t>Principles</w:t>
            </w:r>
            <w:r w:rsidRPr="009036A4">
              <w:t xml:space="preserve"> may include: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ListBullet"/>
            </w:pPr>
            <w:r w:rsidRPr="009036A4">
              <w:t>best practice</w:t>
            </w:r>
          </w:p>
          <w:p w:rsidR="00000000" w:rsidRPr="009036A4" w:rsidP="009036A4">
            <w:pPr>
              <w:pStyle w:val="ListBullet"/>
            </w:pPr>
            <w:r w:rsidRPr="009036A4">
              <w:t>budget control</w:t>
            </w:r>
          </w:p>
          <w:p w:rsidR="00000000" w:rsidRPr="009036A4" w:rsidP="009036A4">
            <w:pPr>
              <w:pStyle w:val="ListBullet"/>
            </w:pPr>
            <w:r w:rsidRPr="009036A4">
              <w:t>business continuity</w:t>
            </w:r>
          </w:p>
          <w:p w:rsidR="00000000" w:rsidRPr="009036A4" w:rsidP="009036A4">
            <w:pPr>
              <w:pStyle w:val="ListBullet"/>
            </w:pPr>
            <w:r w:rsidRPr="009036A4">
              <w:t>complete and review</w:t>
            </w:r>
          </w:p>
          <w:p w:rsidR="00000000" w:rsidRPr="009036A4" w:rsidP="009036A4">
            <w:pPr>
              <w:pStyle w:val="ListBullet"/>
            </w:pPr>
            <w:r w:rsidRPr="009036A4">
              <w:t>return on investment</w:t>
            </w:r>
          </w:p>
          <w:p w:rsidR="00000000" w:rsidRPr="009036A4" w:rsidP="009036A4">
            <w:pPr>
              <w:pStyle w:val="ListBullet"/>
            </w:pPr>
            <w:r w:rsidRPr="009036A4">
              <w:t>service level agreements</w:t>
            </w:r>
          </w:p>
          <w:p w:rsidR="00000000" w:rsidRPr="009036A4" w:rsidP="009036A4">
            <w:pPr>
              <w:pStyle w:val="ListBullet"/>
            </w:pPr>
            <w:r w:rsidRPr="009036A4">
              <w:t>waste minimisation.</w:t>
            </w:r>
          </w:p>
        </w:tc>
      </w:tr>
    </w:tbl>
    <w:p w:rsidR="00ED62C0" w:rsidP="009036A4">
      <w:pPr>
        <w:pStyle w:val="BodyText"/>
      </w:pPr>
    </w:p>
    <w:p w:rsidR="00ED62C0" w:rsidP="009036A4">
      <w:pPr>
        <w:pStyle w:val="BodyText"/>
      </w:pPr>
    </w:p>
    <w:p w:rsidR="00000000" w:rsidRPr="009036A4" w:rsidP="009036A4">
      <w:pPr>
        <w:pStyle w:val="Heading1"/>
      </w:pPr>
      <w:bookmarkStart w:id="12" w:name="O_209234"/>
      <w:bookmarkEnd w:id="12"/>
      <w:r w:rsidRPr="009036A4">
        <w:t>Unit Sector(s)</w:t>
      </w:r>
    </w:p>
    <w:tbl>
      <w:tblPr>
        <w:tblW w:w="0" w:type="auto"/>
        <w:tblLayout w:type="fixed"/>
        <w:tblCellMar>
          <w:left w:w="62" w:type="dxa"/>
          <w:right w:w="62" w:type="dxa"/>
        </w:tblCellMar>
        <w:tblLook w:val="0000"/>
      </w:tblPr>
      <w:tblGrid>
        <w:gridCol w:w="2570"/>
        <w:gridCol w:w="5952"/>
      </w:tblGrid>
      <w:tr w:rsidTr="00ED62C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Telecommunications</w:t>
            </w:r>
          </w:p>
        </w:tc>
      </w:tr>
    </w:tbl>
    <w:p w:rsidR="00ED62C0" w:rsidP="009036A4">
      <w:pPr>
        <w:pStyle w:val="BodyText"/>
      </w:pPr>
    </w:p>
    <w:p w:rsidR="00ED62C0" w:rsidP="009036A4">
      <w:pPr>
        <w:pStyle w:val="BodyText"/>
      </w:pPr>
    </w:p>
    <w:p w:rsidR="00000000" w:rsidRPr="009036A4" w:rsidP="009036A4">
      <w:pPr>
        <w:pStyle w:val="Heading1"/>
      </w:pPr>
      <w:bookmarkStart w:id="13" w:name="O_209231"/>
      <w:bookmarkEnd w:id="13"/>
      <w:r w:rsidRPr="009036A4">
        <w:t>Co-requisite units</w:t>
      </w:r>
    </w:p>
    <w:tbl>
      <w:tblPr>
        <w:tblW w:w="0" w:type="auto"/>
        <w:tblLayout w:type="fixed"/>
        <w:tblCellMar>
          <w:left w:w="62" w:type="dxa"/>
          <w:right w:w="62" w:type="dxa"/>
        </w:tblCellMar>
        <w:tblLook w:val="0000"/>
      </w:tblPr>
      <w:tblGrid>
        <w:gridCol w:w="2641"/>
        <w:gridCol w:w="1322"/>
        <w:gridCol w:w="4559"/>
      </w:tblGrid>
      <w:tr w:rsidTr="00ED62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p>
        </w:tc>
      </w:tr>
      <w:tr w:rsidTr="00ED62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p>
        </w:tc>
      </w:tr>
      <w:tr w:rsidTr="00ED62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p>
        </w:tc>
      </w:tr>
    </w:tbl>
    <w:p w:rsidR="00ED62C0" w:rsidP="009036A4">
      <w:pPr>
        <w:pStyle w:val="BodyText"/>
      </w:pPr>
    </w:p>
    <w:p w:rsidR="00ED62C0" w:rsidP="009036A4">
      <w:pPr>
        <w:pStyle w:val="BodyText"/>
      </w:pPr>
    </w:p>
    <w:p w:rsidR="00000000" w:rsidRPr="009036A4" w:rsidP="009036A4">
      <w:pPr>
        <w:pStyle w:val="Heading1"/>
      </w:pPr>
      <w:bookmarkStart w:id="14" w:name="O_209233"/>
      <w:bookmarkEnd w:id="14"/>
      <w:r w:rsidRPr="009036A4">
        <w:t>Competency field</w:t>
      </w:r>
    </w:p>
    <w:tbl>
      <w:tblPr>
        <w:tblW w:w="0" w:type="auto"/>
        <w:tblLayout w:type="fixed"/>
        <w:tblCellMar>
          <w:left w:w="62" w:type="dxa"/>
          <w:right w:w="62" w:type="dxa"/>
        </w:tblCellMar>
        <w:tblLook w:val="0000"/>
      </w:tblPr>
      <w:tblGrid>
        <w:gridCol w:w="2778"/>
        <w:gridCol w:w="5744"/>
      </w:tblGrid>
      <w:tr w:rsidTr="00ED62C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6A4">
            <w:pPr>
              <w:pStyle w:val="BodyText"/>
              <w:rPr>
                <w:lang w:val="en-NZ"/>
              </w:rPr>
            </w:pPr>
            <w:r w:rsidRPr="009036A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6A4" w:rsidP="009036A4">
            <w:pPr>
              <w:pStyle w:val="BodyText"/>
            </w:pPr>
            <w:r w:rsidRPr="009036A4">
              <w:t xml:space="preserve">Project management </w:t>
            </w:r>
          </w:p>
        </w:tc>
      </w:tr>
    </w:tbl>
    <w:p w:rsidR="00ED62C0" w:rsidP="009036A4">
      <w:pPr>
        <w:pStyle w:val="BodyText"/>
      </w:pPr>
    </w:p>
    <w:p w:rsidR="00ED62C0" w:rsidP="009036A4">
      <w:pPr>
        <w:pStyle w:val="BodyText"/>
      </w:pPr>
    </w:p>
    <w:p w:rsidR="00000000" w:rsidRPr="009036A4" w:rsidP="009036A4"/>
    <w:sectPr w:rsidSect="00903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2C0" w:rsidP="00ED6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0" w:rsidP="00903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D62C0" w:rsidP="00903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62C0" w:rsidP="00903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2C0" w:rsidP="00ED62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C0" w:rsidP="009036A4">
    <w:pPr>
      <w:pStyle w:val="Header"/>
      <w:framePr w:wrap="around"/>
    </w:pPr>
    <w:r>
      <w:fldChar w:fldCharType="begin"/>
    </w:r>
    <w:r>
      <w:instrText xml:space="preserve"> TITLE   \* MERGEFORMAT </w:instrText>
    </w:r>
    <w:r>
      <w:fldChar w:fldCharType="separate"/>
    </w:r>
    <w:r>
      <w:t>ICTPMG7145A Undertake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62C0" w:rsidP="009036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E5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86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AB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6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6A4"/>
    <w:pPr>
      <w:spacing w:before="360" w:after="60"/>
      <w:outlineLvl w:val="0"/>
    </w:pPr>
    <w:rPr>
      <w:sz w:val="32"/>
    </w:rPr>
  </w:style>
  <w:style w:type="paragraph" w:styleId="Heading2">
    <w:name w:val="heading 2"/>
    <w:basedOn w:val="HeadingBase"/>
    <w:next w:val="BodyText"/>
    <w:link w:val="Heading2Char"/>
    <w:qFormat/>
    <w:rsid w:val="009036A4"/>
    <w:pPr>
      <w:keepLines/>
      <w:spacing w:before="240" w:after="120"/>
      <w:outlineLvl w:val="1"/>
    </w:pPr>
    <w:rPr>
      <w:sz w:val="28"/>
      <w:szCs w:val="40"/>
    </w:rPr>
  </w:style>
  <w:style w:type="paragraph" w:styleId="Heading3">
    <w:name w:val="heading 3"/>
    <w:basedOn w:val="HeadingBase"/>
    <w:next w:val="BodyText"/>
    <w:link w:val="Heading3Char"/>
    <w:qFormat/>
    <w:rsid w:val="009036A4"/>
    <w:pPr>
      <w:spacing w:before="180" w:after="120"/>
      <w:outlineLvl w:val="2"/>
    </w:pPr>
    <w:rPr>
      <w:spacing w:val="-10"/>
      <w:kern w:val="32"/>
    </w:rPr>
  </w:style>
  <w:style w:type="paragraph" w:styleId="Heading4">
    <w:name w:val="heading 4"/>
    <w:basedOn w:val="HeadingBase"/>
    <w:next w:val="BodyText"/>
    <w:link w:val="Heading4Char"/>
    <w:qFormat/>
    <w:rsid w:val="009036A4"/>
    <w:pPr>
      <w:spacing w:before="160" w:after="120"/>
      <w:outlineLvl w:val="3"/>
    </w:pPr>
    <w:rPr>
      <w:sz w:val="22"/>
    </w:rPr>
  </w:style>
  <w:style w:type="paragraph" w:styleId="Heading5">
    <w:name w:val="heading 5"/>
    <w:basedOn w:val="HeadingBase"/>
    <w:next w:val="Normal"/>
    <w:link w:val="Heading5Char"/>
    <w:qFormat/>
    <w:rsid w:val="009036A4"/>
    <w:pPr>
      <w:spacing w:before="80"/>
      <w:outlineLvl w:val="4"/>
    </w:pPr>
    <w:rPr>
      <w:color w:val="918585"/>
      <w:sz w:val="20"/>
    </w:rPr>
  </w:style>
  <w:style w:type="paragraph" w:styleId="Heading6">
    <w:name w:val="heading 6"/>
    <w:basedOn w:val="HeadingBase"/>
    <w:next w:val="Normal"/>
    <w:link w:val="Heading6Char"/>
    <w:qFormat/>
    <w:rsid w:val="009036A4"/>
    <w:pPr>
      <w:spacing w:before="60"/>
      <w:outlineLvl w:val="5"/>
    </w:pPr>
    <w:rPr>
      <w:color w:val="918585"/>
      <w:sz w:val="20"/>
    </w:rPr>
  </w:style>
  <w:style w:type="paragraph" w:styleId="Heading7">
    <w:name w:val="heading 7"/>
    <w:basedOn w:val="Normal"/>
    <w:next w:val="Normal"/>
    <w:link w:val="Heading7Char"/>
    <w:qFormat/>
    <w:rsid w:val="009036A4"/>
    <w:pPr>
      <w:ind w:left="720"/>
      <w:outlineLvl w:val="6"/>
    </w:pPr>
    <w:rPr>
      <w:i/>
    </w:rPr>
  </w:style>
  <w:style w:type="paragraph" w:styleId="Heading8">
    <w:name w:val="heading 8"/>
    <w:basedOn w:val="Normal"/>
    <w:next w:val="Normal"/>
    <w:link w:val="Heading8Char"/>
    <w:qFormat/>
    <w:rsid w:val="009036A4"/>
    <w:pPr>
      <w:ind w:left="720"/>
      <w:outlineLvl w:val="7"/>
    </w:pPr>
    <w:rPr>
      <w:i/>
    </w:rPr>
  </w:style>
  <w:style w:type="paragraph" w:styleId="Heading9">
    <w:name w:val="heading 9"/>
    <w:basedOn w:val="Normal"/>
    <w:next w:val="Normal"/>
    <w:link w:val="Heading9Char"/>
    <w:qFormat/>
    <w:rsid w:val="009036A4"/>
    <w:pPr>
      <w:ind w:left="720"/>
      <w:outlineLvl w:val="8"/>
    </w:pPr>
    <w:rPr>
      <w:i/>
    </w:rPr>
  </w:style>
  <w:style w:type="character" w:default="1" w:styleId="DefaultParagraphFont">
    <w:name w:val="Default Paragraph Font"/>
    <w:uiPriority w:val="1"/>
    <w:unhideWhenUsed/>
    <w:rsid w:val="00903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6A4"/>
  </w:style>
  <w:style w:type="character" w:customStyle="1" w:styleId="Heading1Char">
    <w:name w:val="Heading 1 Char"/>
    <w:basedOn w:val="DefaultParagraphFont"/>
    <w:link w:val="Heading1"/>
    <w:rsid w:val="009036A4"/>
    <w:rPr>
      <w:rFonts w:ascii="Times New Roman" w:eastAsia="Times New Roman" w:hAnsi="Times New Roman" w:cs="Times New Roman"/>
      <w:b/>
      <w:sz w:val="32"/>
      <w:szCs w:val="20"/>
      <w:lang w:eastAsia="en-US"/>
    </w:rPr>
  </w:style>
  <w:style w:type="paragraph" w:styleId="BodyText">
    <w:name w:val="Body Text"/>
    <w:basedOn w:val="Normal"/>
    <w:link w:val="BodyTextChar"/>
    <w:rsid w:val="00903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6A4"/>
    <w:rPr>
      <w:rFonts w:ascii="Times New Roman" w:eastAsia="Times New Roman" w:hAnsi="Times New Roman" w:cs="Times New Roman"/>
      <w:sz w:val="24"/>
      <w:lang w:val="en-US" w:eastAsia="en-US"/>
    </w:rPr>
  </w:style>
  <w:style w:type="paragraph" w:styleId="Footer">
    <w:name w:val="footer"/>
    <w:basedOn w:val="Normal"/>
    <w:link w:val="FooterChar"/>
    <w:rsid w:val="00903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6A4"/>
    <w:rPr>
      <w:rFonts w:ascii="Times New Roman" w:eastAsia="Times New Roman" w:hAnsi="Times New Roman" w:cs="Times New Roman"/>
      <w:sz w:val="16"/>
      <w:lang w:val="en-US" w:eastAsia="en-US"/>
    </w:rPr>
  </w:style>
  <w:style w:type="paragraph" w:styleId="List">
    <w:name w:val="List"/>
    <w:basedOn w:val="BodyText"/>
    <w:next w:val="BodyText"/>
    <w:rsid w:val="009036A4"/>
    <w:pPr>
      <w:tabs>
        <w:tab w:val="left" w:pos="340"/>
      </w:tabs>
      <w:spacing w:before="60" w:after="60"/>
      <w:ind w:left="340" w:hanging="340"/>
    </w:pPr>
  </w:style>
  <w:style w:type="paragraph" w:styleId="ListBullet">
    <w:name w:val="List Bullet"/>
    <w:basedOn w:val="List"/>
    <w:rsid w:val="009036A4"/>
    <w:pPr>
      <w:numPr>
        <w:numId w:val="14"/>
      </w:numPr>
      <w:tabs>
        <w:tab w:val="clear" w:pos="340"/>
      </w:tabs>
      <w:spacing w:before="40" w:after="40"/>
    </w:pPr>
  </w:style>
  <w:style w:type="character" w:customStyle="1" w:styleId="SpecialBold">
    <w:name w:val="Special Bold"/>
    <w:basedOn w:val="DefaultParagraphFont"/>
    <w:rsid w:val="009036A4"/>
    <w:rPr>
      <w:b/>
      <w:spacing w:val="0"/>
    </w:rPr>
  </w:style>
  <w:style w:type="paragraph" w:styleId="ListBullet2">
    <w:name w:val="List Bullet 2"/>
    <w:basedOn w:val="List2"/>
    <w:rsid w:val="009036A4"/>
    <w:pPr>
      <w:numPr>
        <w:numId w:val="15"/>
      </w:numPr>
      <w:tabs>
        <w:tab w:val="clear" w:pos="680"/>
      </w:tabs>
    </w:pPr>
  </w:style>
  <w:style w:type="paragraph" w:styleId="Header">
    <w:name w:val="header"/>
    <w:basedOn w:val="Normal"/>
    <w:link w:val="HeaderChar"/>
    <w:rsid w:val="00903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6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6A4"/>
    <w:pPr>
      <w:spacing w:before="240" w:after="120"/>
      <w:outlineLvl w:val="0"/>
    </w:pPr>
    <w:rPr>
      <w:rFonts w:ascii="Times New Roman" w:hAnsi="Times New Roman"/>
      <w:b/>
      <w:sz w:val="28"/>
    </w:rPr>
  </w:style>
  <w:style w:type="paragraph" w:customStyle="1" w:styleId="AllowPageBreak">
    <w:name w:val="AllowPageBreak"/>
    <w:rsid w:val="009036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6A4"/>
    <w:pPr>
      <w:tabs>
        <w:tab w:val="left" w:pos="680"/>
      </w:tabs>
      <w:spacing w:before="60" w:after="60"/>
      <w:ind w:left="680" w:hanging="340"/>
    </w:pPr>
  </w:style>
  <w:style w:type="paragraph" w:styleId="ListBullet3">
    <w:name w:val="List Bullet 3"/>
    <w:basedOn w:val="List3"/>
    <w:rsid w:val="009036A4"/>
    <w:pPr>
      <w:numPr>
        <w:numId w:val="3"/>
      </w:numPr>
      <w:tabs>
        <w:tab w:val="clear" w:pos="1021"/>
      </w:tabs>
      <w:ind w:left="1037" w:hanging="357"/>
    </w:pPr>
  </w:style>
  <w:style w:type="character" w:customStyle="1" w:styleId="BoldandItalics">
    <w:name w:val="Bold and Italics"/>
    <w:qFormat/>
    <w:rsid w:val="009036A4"/>
    <w:rPr>
      <w:b/>
      <w:i/>
      <w:u w:val="none"/>
    </w:rPr>
  </w:style>
  <w:style w:type="character" w:customStyle="1" w:styleId="Heading2Char">
    <w:name w:val="Heading 2 Char"/>
    <w:basedOn w:val="DefaultParagraphFont"/>
    <w:link w:val="Heading2"/>
    <w:rsid w:val="00903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6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6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6A4"/>
    <w:rPr>
      <w:rFonts w:ascii="Courier New" w:eastAsia="Times New Roman" w:hAnsi="Courier New" w:cs="Times New Roman"/>
      <w:i/>
      <w:szCs w:val="20"/>
      <w:lang w:val="en-US" w:eastAsia="en-US"/>
    </w:rPr>
  </w:style>
  <w:style w:type="paragraph" w:customStyle="1" w:styleId="HeadingBase">
    <w:name w:val="Heading Base"/>
    <w:rsid w:val="00903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6A4"/>
    <w:pPr>
      <w:tabs>
        <w:tab w:val="right" w:leader="dot" w:pos="9072"/>
      </w:tabs>
      <w:ind w:left="567"/>
    </w:pPr>
    <w:rPr>
      <w:szCs w:val="22"/>
    </w:rPr>
  </w:style>
  <w:style w:type="paragraph" w:customStyle="1" w:styleId="TOCBase">
    <w:name w:val="TOC Base"/>
    <w:rsid w:val="00903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6A4"/>
    <w:pPr>
      <w:tabs>
        <w:tab w:val="right" w:leader="dot" w:pos="9072"/>
      </w:tabs>
      <w:spacing w:before="40" w:after="40"/>
      <w:ind w:left="284"/>
    </w:pPr>
    <w:rPr>
      <w:rFonts w:ascii="Times New Roman" w:hAnsi="Times New Roman"/>
    </w:rPr>
  </w:style>
  <w:style w:type="paragraph" w:styleId="TOC1">
    <w:name w:val="toc 1"/>
    <w:basedOn w:val="TOCBase"/>
    <w:next w:val="Normal"/>
    <w:rsid w:val="00903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6A4"/>
    <w:pPr>
      <w:spacing w:before="5040"/>
      <w:jc w:val="center"/>
    </w:pPr>
    <w:rPr>
      <w:sz w:val="48"/>
      <w:szCs w:val="72"/>
      <w:lang w:val="en-US"/>
    </w:rPr>
  </w:style>
  <w:style w:type="character" w:customStyle="1" w:styleId="TitleChar">
    <w:name w:val="Title Char"/>
    <w:basedOn w:val="DefaultParagraphFont"/>
    <w:link w:val="Title"/>
    <w:rsid w:val="00903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6A4"/>
    <w:pPr>
      <w:tabs>
        <w:tab w:val="left" w:pos="3600"/>
        <w:tab w:val="left" w:pos="3958"/>
      </w:tabs>
    </w:pPr>
  </w:style>
  <w:style w:type="paragraph" w:customStyle="1" w:styleId="Note">
    <w:name w:val="Note"/>
    <w:basedOn w:val="BodyText"/>
    <w:rsid w:val="00903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6A4"/>
    <w:pPr>
      <w:framePr w:wrap="auto" w:hAnchor="text" w:y="6049"/>
    </w:pPr>
    <w:rPr>
      <w:color w:val="000000"/>
      <w:sz w:val="40"/>
    </w:rPr>
  </w:style>
  <w:style w:type="paragraph" w:customStyle="1" w:styleId="TOCTitle">
    <w:name w:val="TOCTitle"/>
    <w:basedOn w:val="Heading1"/>
    <w:rsid w:val="009036A4"/>
    <w:pPr>
      <w:spacing w:after="240"/>
      <w:jc w:val="center"/>
      <w:outlineLvl w:val="9"/>
    </w:pPr>
    <w:rPr>
      <w:caps/>
    </w:rPr>
  </w:style>
  <w:style w:type="paragraph" w:customStyle="1" w:styleId="Version">
    <w:name w:val="Version"/>
    <w:rsid w:val="00903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6A4"/>
    <w:pPr>
      <w:keepNext w:val="0"/>
      <w:tabs>
        <w:tab w:val="right" w:pos="4176"/>
      </w:tabs>
      <w:ind w:left="198" w:hanging="198"/>
    </w:pPr>
    <w:rPr>
      <w:rFonts w:ascii="Garamond" w:hAnsi="Garamond"/>
    </w:rPr>
  </w:style>
  <w:style w:type="paragraph" w:styleId="IndexHeading">
    <w:name w:val="index heading"/>
    <w:basedOn w:val="Normal"/>
    <w:next w:val="Index1"/>
    <w:semiHidden/>
    <w:rsid w:val="009036A4"/>
    <w:pPr>
      <w:spacing w:before="120" w:after="120"/>
    </w:pPr>
    <w:rPr>
      <w:rFonts w:ascii="Arial" w:hAnsi="Arial"/>
      <w:b/>
      <w:color w:val="918585"/>
      <w:sz w:val="24"/>
    </w:rPr>
  </w:style>
  <w:style w:type="paragraph" w:customStyle="1" w:styleId="Chapter">
    <w:name w:val="Chapter"/>
    <w:basedOn w:val="Normal"/>
    <w:rsid w:val="009036A4"/>
    <w:pPr>
      <w:spacing w:before="240"/>
    </w:pPr>
    <w:rPr>
      <w:rFonts w:ascii="Times New Roman" w:hAnsi="Times New Roman"/>
      <w:smallCaps/>
      <w:spacing w:val="80"/>
      <w:sz w:val="28"/>
    </w:rPr>
  </w:style>
  <w:style w:type="paragraph" w:customStyle="1" w:styleId="InChapter">
    <w:name w:val="InChapter"/>
    <w:basedOn w:val="Heading3"/>
    <w:rsid w:val="009036A4"/>
    <w:pPr>
      <w:spacing w:after="240"/>
      <w:outlineLvl w:val="9"/>
    </w:pPr>
    <w:rPr>
      <w:noProof/>
    </w:rPr>
  </w:style>
  <w:style w:type="paragraph" w:styleId="Index2">
    <w:name w:val="index 2"/>
    <w:basedOn w:val="Normal"/>
    <w:next w:val="Normal"/>
    <w:semiHidden/>
    <w:rsid w:val="009036A4"/>
    <w:pPr>
      <w:tabs>
        <w:tab w:val="right" w:pos="4176"/>
      </w:tabs>
      <w:ind w:left="568" w:hanging="284"/>
    </w:pPr>
    <w:rPr>
      <w:rFonts w:ascii="Garamond" w:hAnsi="Garamond"/>
    </w:rPr>
  </w:style>
  <w:style w:type="paragraph" w:customStyle="1" w:styleId="Byline">
    <w:name w:val="Byline"/>
    <w:rsid w:val="00903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6A4"/>
    <w:pPr>
      <w:tabs>
        <w:tab w:val="clear" w:pos="3600"/>
        <w:tab w:val="clear" w:pos="3958"/>
      </w:tabs>
      <w:jc w:val="right"/>
    </w:pPr>
  </w:style>
  <w:style w:type="character" w:styleId="Emphasis">
    <w:name w:val="Emphasis"/>
    <w:basedOn w:val="DefaultParagraphFont"/>
    <w:qFormat/>
    <w:rsid w:val="009036A4"/>
    <w:rPr>
      <w:i/>
    </w:rPr>
  </w:style>
  <w:style w:type="paragraph" w:styleId="Caption">
    <w:name w:val="caption"/>
    <w:basedOn w:val="BodyText"/>
    <w:next w:val="Normal"/>
    <w:qFormat/>
    <w:rsid w:val="009036A4"/>
    <w:pPr>
      <w:framePr w:w="2268" w:hSpace="181" w:vSpace="181" w:wrap="around" w:vAnchor="text" w:hAnchor="page" w:x="1135" w:y="285" w:anchorLock="1"/>
    </w:pPr>
    <w:rPr>
      <w:i/>
    </w:rPr>
  </w:style>
  <w:style w:type="paragraph" w:customStyle="1" w:styleId="MiniTOCTitle">
    <w:name w:val="MiniTOCTitle"/>
    <w:basedOn w:val="Heading4"/>
    <w:rsid w:val="009036A4"/>
    <w:pPr>
      <w:spacing w:before="240"/>
      <w:outlineLvl w:val="9"/>
    </w:pPr>
    <w:rPr>
      <w:noProof/>
      <w:sz w:val="24"/>
    </w:rPr>
  </w:style>
  <w:style w:type="paragraph" w:customStyle="1" w:styleId="MiniTOCItem">
    <w:name w:val="MiniTOCItem"/>
    <w:basedOn w:val="ListBullet"/>
    <w:rsid w:val="009036A4"/>
    <w:pPr>
      <w:numPr>
        <w:numId w:val="0"/>
      </w:numPr>
      <w:tabs>
        <w:tab w:val="right" w:leader="dot" w:pos="6521"/>
      </w:tabs>
      <w:spacing w:before="0" w:after="0"/>
    </w:pPr>
  </w:style>
  <w:style w:type="paragraph" w:customStyle="1" w:styleId="TOFTitle">
    <w:name w:val="TOFTitle"/>
    <w:basedOn w:val="TOCTitle"/>
    <w:rsid w:val="009036A4"/>
  </w:style>
  <w:style w:type="paragraph" w:styleId="TableofFigures">
    <w:name w:val="table of figures"/>
    <w:basedOn w:val="Normal"/>
    <w:next w:val="Normal"/>
    <w:semiHidden/>
    <w:rsid w:val="009036A4"/>
    <w:pPr>
      <w:tabs>
        <w:tab w:val="right" w:leader="dot" w:pos="9072"/>
      </w:tabs>
      <w:ind w:left="970" w:hanging="403"/>
    </w:pPr>
    <w:rPr>
      <w:rFonts w:ascii="Times New Roman" w:hAnsi="Times New Roman"/>
      <w:b/>
    </w:rPr>
  </w:style>
  <w:style w:type="paragraph" w:styleId="ListNumber">
    <w:name w:val="List Number"/>
    <w:basedOn w:val="List"/>
    <w:rsid w:val="009036A4"/>
    <w:pPr>
      <w:numPr>
        <w:numId w:val="12"/>
      </w:numPr>
    </w:pPr>
  </w:style>
  <w:style w:type="character" w:customStyle="1" w:styleId="WingdingSymbols">
    <w:name w:val="Wingding Symbols"/>
    <w:rsid w:val="009036A4"/>
    <w:rPr>
      <w:rFonts w:ascii="Wingdings" w:hAnsi="Wingdings"/>
    </w:rPr>
  </w:style>
  <w:style w:type="paragraph" w:customStyle="1" w:styleId="TableHeading">
    <w:name w:val="Table Heading"/>
    <w:basedOn w:val="HeadingBase"/>
    <w:rsid w:val="009036A4"/>
    <w:pPr>
      <w:keepLines/>
      <w:pBdr>
        <w:bottom w:val="single" w:sz="6" w:space="1" w:color="918585"/>
      </w:pBdr>
      <w:spacing w:before="240"/>
    </w:pPr>
  </w:style>
  <w:style w:type="character" w:customStyle="1" w:styleId="HotSpot">
    <w:name w:val="HotSpot"/>
    <w:rsid w:val="009036A4"/>
    <w:rPr>
      <w:color w:val="0033CC"/>
      <w:u w:val="none"/>
    </w:rPr>
  </w:style>
  <w:style w:type="paragraph" w:customStyle="1" w:styleId="BodyTextRight">
    <w:name w:val="Body Text Right"/>
    <w:basedOn w:val="BodyText"/>
    <w:rsid w:val="009036A4"/>
    <w:pPr>
      <w:spacing w:before="0" w:after="0"/>
      <w:jc w:val="right"/>
    </w:pPr>
  </w:style>
  <w:style w:type="paragraph" w:styleId="Index3">
    <w:name w:val="index 3"/>
    <w:basedOn w:val="ListNumber2"/>
    <w:next w:val="Normal"/>
    <w:semiHidden/>
    <w:rsid w:val="009036A4"/>
    <w:pPr>
      <w:numPr>
        <w:numId w:val="0"/>
      </w:numPr>
      <w:tabs>
        <w:tab w:val="right" w:leader="dot" w:pos="4176"/>
      </w:tabs>
    </w:pPr>
  </w:style>
  <w:style w:type="paragraph" w:styleId="ListNumber2">
    <w:name w:val="List Number 2"/>
    <w:basedOn w:val="List2"/>
    <w:rsid w:val="009036A4"/>
    <w:pPr>
      <w:numPr>
        <w:numId w:val="11"/>
      </w:numPr>
      <w:tabs>
        <w:tab w:val="clear" w:pos="1060"/>
      </w:tabs>
    </w:pPr>
  </w:style>
  <w:style w:type="paragraph" w:customStyle="1" w:styleId="MarginNote">
    <w:name w:val="Margin Note"/>
    <w:basedOn w:val="BodyText"/>
    <w:rsid w:val="00903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6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6A4"/>
    <w:rPr>
      <w:sz w:val="32"/>
    </w:rPr>
  </w:style>
  <w:style w:type="paragraph" w:customStyle="1" w:styleId="HeadingProcedure">
    <w:name w:val="Heading Procedure"/>
    <w:basedOn w:val="HeadingBase"/>
    <w:next w:val="Normal"/>
    <w:rsid w:val="009036A4"/>
    <w:pPr>
      <w:tabs>
        <w:tab w:val="left" w:pos="0"/>
      </w:tabs>
      <w:spacing w:before="120" w:after="60"/>
    </w:pPr>
    <w:rPr>
      <w:i/>
      <w:color w:val="918585"/>
      <w:sz w:val="22"/>
    </w:rPr>
  </w:style>
  <w:style w:type="paragraph" w:customStyle="1" w:styleId="TableBodyText">
    <w:name w:val="Table Body Text"/>
    <w:basedOn w:val="BodyText"/>
    <w:rsid w:val="009036A4"/>
    <w:pPr>
      <w:spacing w:before="60" w:after="60"/>
    </w:pPr>
  </w:style>
  <w:style w:type="paragraph" w:styleId="ListContinue">
    <w:name w:val="List Continue"/>
    <w:basedOn w:val="List"/>
    <w:rsid w:val="009036A4"/>
    <w:pPr>
      <w:ind w:firstLine="0"/>
    </w:pPr>
  </w:style>
  <w:style w:type="paragraph" w:customStyle="1" w:styleId="ListNote">
    <w:name w:val="List Note"/>
    <w:basedOn w:val="List"/>
    <w:rsid w:val="009036A4"/>
    <w:pPr>
      <w:pBdr>
        <w:top w:val="single" w:sz="6" w:space="2" w:color="918585"/>
        <w:bottom w:val="single" w:sz="6" w:space="2" w:color="918585"/>
      </w:pBdr>
      <w:tabs>
        <w:tab w:val="left" w:pos="1021"/>
      </w:tabs>
      <w:ind w:firstLine="0"/>
    </w:pPr>
  </w:style>
  <w:style w:type="paragraph" w:customStyle="1" w:styleId="Warning">
    <w:name w:val="Warning"/>
    <w:basedOn w:val="BodyText"/>
    <w:rsid w:val="009036A4"/>
    <w:pPr>
      <w:shd w:val="clear" w:color="auto" w:fill="D9D9D9"/>
      <w:tabs>
        <w:tab w:val="left" w:pos="992"/>
      </w:tabs>
      <w:ind w:left="119" w:right="119"/>
    </w:pPr>
    <w:rPr>
      <w:sz w:val="20"/>
    </w:rPr>
  </w:style>
  <w:style w:type="paragraph" w:customStyle="1" w:styleId="MarginIcons">
    <w:name w:val="Margin Icons"/>
    <w:basedOn w:val="BodyText"/>
    <w:rsid w:val="00903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6A4"/>
    <w:rPr>
      <w:rFonts w:ascii="Courier New" w:hAnsi="Courier New"/>
    </w:rPr>
  </w:style>
  <w:style w:type="paragraph" w:customStyle="1" w:styleId="NoteBullet">
    <w:name w:val="Note Bullet"/>
    <w:basedOn w:val="Note"/>
    <w:rsid w:val="009036A4"/>
    <w:pPr>
      <w:tabs>
        <w:tab w:val="clear" w:pos="680"/>
      </w:tabs>
      <w:spacing w:before="60" w:after="60"/>
    </w:pPr>
  </w:style>
  <w:style w:type="paragraph" w:customStyle="1" w:styleId="SubHeading2">
    <w:name w:val="SubHeading2"/>
    <w:basedOn w:val="HeadingBase"/>
    <w:rsid w:val="009036A4"/>
    <w:pPr>
      <w:spacing w:before="240" w:after="60"/>
    </w:pPr>
    <w:rPr>
      <w:sz w:val="20"/>
    </w:rPr>
  </w:style>
  <w:style w:type="paragraph" w:customStyle="1" w:styleId="SubHeading1">
    <w:name w:val="SubHeading1"/>
    <w:basedOn w:val="HeadingBase"/>
    <w:rsid w:val="009036A4"/>
    <w:pPr>
      <w:spacing w:before="240" w:after="60"/>
    </w:pPr>
    <w:rPr>
      <w:color w:val="918585"/>
      <w:sz w:val="22"/>
    </w:rPr>
  </w:style>
  <w:style w:type="paragraph" w:customStyle="1" w:styleId="SideHeading">
    <w:name w:val="Side Heading"/>
    <w:basedOn w:val="HeadingBase"/>
    <w:rsid w:val="00903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6A4"/>
    <w:pPr>
      <w:numPr>
        <w:numId w:val="13"/>
      </w:numPr>
    </w:pPr>
  </w:style>
  <w:style w:type="paragraph" w:styleId="PlainText">
    <w:name w:val="Plain Text"/>
    <w:basedOn w:val="Normal"/>
    <w:link w:val="PlainTextChar"/>
    <w:rsid w:val="009036A4"/>
    <w:rPr>
      <w:sz w:val="20"/>
    </w:rPr>
  </w:style>
  <w:style w:type="character" w:customStyle="1" w:styleId="PlainTextChar">
    <w:name w:val="Plain Text Char"/>
    <w:basedOn w:val="DefaultParagraphFont"/>
    <w:link w:val="PlainText"/>
    <w:rsid w:val="009036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6A4"/>
    <w:rPr>
      <w:b/>
      <w:smallCaps/>
    </w:rPr>
  </w:style>
  <w:style w:type="paragraph" w:customStyle="1" w:styleId="TableListNumber">
    <w:name w:val="Table List Number"/>
    <w:basedOn w:val="ListNumber"/>
    <w:rsid w:val="009036A4"/>
    <w:pPr>
      <w:numPr>
        <w:numId w:val="0"/>
      </w:numPr>
    </w:pPr>
  </w:style>
  <w:style w:type="paragraph" w:styleId="TOC4">
    <w:name w:val="toc 4"/>
    <w:basedOn w:val="TOCBase"/>
    <w:next w:val="Normal"/>
    <w:semiHidden/>
    <w:rsid w:val="009036A4"/>
    <w:pPr>
      <w:tabs>
        <w:tab w:val="right" w:leader="dot" w:pos="9071"/>
      </w:tabs>
      <w:ind w:left="1701"/>
    </w:pPr>
  </w:style>
  <w:style w:type="paragraph" w:customStyle="1" w:styleId="ListAlpha">
    <w:name w:val="List Alpha"/>
    <w:basedOn w:val="List"/>
    <w:rsid w:val="009036A4"/>
    <w:pPr>
      <w:numPr>
        <w:numId w:val="10"/>
      </w:numPr>
    </w:pPr>
  </w:style>
  <w:style w:type="paragraph" w:customStyle="1" w:styleId="ListAlpha2">
    <w:name w:val="List Alpha 2"/>
    <w:basedOn w:val="List2"/>
    <w:rsid w:val="009036A4"/>
    <w:pPr>
      <w:numPr>
        <w:numId w:val="9"/>
      </w:numPr>
    </w:pPr>
  </w:style>
  <w:style w:type="paragraph" w:styleId="List3">
    <w:name w:val="List 3"/>
    <w:basedOn w:val="BodyText"/>
    <w:rsid w:val="009036A4"/>
    <w:pPr>
      <w:tabs>
        <w:tab w:val="left" w:pos="1021"/>
      </w:tabs>
      <w:spacing w:before="60" w:after="60"/>
      <w:ind w:left="1020" w:hanging="340"/>
    </w:pPr>
  </w:style>
  <w:style w:type="paragraph" w:styleId="List4">
    <w:name w:val="List 4"/>
    <w:basedOn w:val="BodyText"/>
    <w:rsid w:val="009036A4"/>
    <w:pPr>
      <w:tabs>
        <w:tab w:val="left" w:pos="1361"/>
      </w:tabs>
      <w:spacing w:before="60" w:after="60"/>
      <w:ind w:left="1361" w:hanging="340"/>
    </w:pPr>
  </w:style>
  <w:style w:type="paragraph" w:styleId="List5">
    <w:name w:val="List 5"/>
    <w:basedOn w:val="BodyText"/>
    <w:rsid w:val="009036A4"/>
    <w:pPr>
      <w:tabs>
        <w:tab w:val="left" w:pos="1701"/>
      </w:tabs>
      <w:spacing w:before="60" w:after="60"/>
      <w:ind w:left="1701" w:hanging="340"/>
    </w:pPr>
  </w:style>
  <w:style w:type="paragraph" w:styleId="ListBullet4">
    <w:name w:val="List Bullet 4"/>
    <w:basedOn w:val="List4"/>
    <w:rsid w:val="009036A4"/>
    <w:pPr>
      <w:numPr>
        <w:numId w:val="4"/>
      </w:numPr>
    </w:pPr>
  </w:style>
  <w:style w:type="paragraph" w:styleId="ListBullet5">
    <w:name w:val="List Bullet 5"/>
    <w:basedOn w:val="List5"/>
    <w:rsid w:val="009036A4"/>
    <w:pPr>
      <w:numPr>
        <w:numId w:val="5"/>
      </w:numPr>
    </w:pPr>
  </w:style>
  <w:style w:type="paragraph" w:styleId="ListContinue2">
    <w:name w:val="List Continue 2"/>
    <w:basedOn w:val="List2"/>
    <w:rsid w:val="009036A4"/>
    <w:pPr>
      <w:ind w:firstLine="0"/>
    </w:pPr>
  </w:style>
  <w:style w:type="paragraph" w:styleId="ListContinue3">
    <w:name w:val="List Continue 3"/>
    <w:basedOn w:val="List3"/>
    <w:rsid w:val="009036A4"/>
    <w:pPr>
      <w:ind w:left="1021" w:firstLine="0"/>
    </w:pPr>
  </w:style>
  <w:style w:type="paragraph" w:styleId="ListContinue4">
    <w:name w:val="List Continue 4"/>
    <w:basedOn w:val="List4"/>
    <w:rsid w:val="009036A4"/>
    <w:pPr>
      <w:ind w:firstLine="0"/>
    </w:pPr>
  </w:style>
  <w:style w:type="paragraph" w:styleId="ListContinue5">
    <w:name w:val="List Continue 5"/>
    <w:basedOn w:val="List5"/>
    <w:rsid w:val="009036A4"/>
    <w:pPr>
      <w:ind w:firstLine="0"/>
    </w:pPr>
  </w:style>
  <w:style w:type="paragraph" w:styleId="ListNumber3">
    <w:name w:val="List Number 3"/>
    <w:basedOn w:val="List3"/>
    <w:rsid w:val="009036A4"/>
    <w:pPr>
      <w:numPr>
        <w:numId w:val="6"/>
      </w:numPr>
    </w:pPr>
  </w:style>
  <w:style w:type="paragraph" w:styleId="ListNumber4">
    <w:name w:val="List Number 4"/>
    <w:basedOn w:val="List4"/>
    <w:rsid w:val="009036A4"/>
    <w:pPr>
      <w:numPr>
        <w:numId w:val="7"/>
      </w:numPr>
    </w:pPr>
  </w:style>
  <w:style w:type="paragraph" w:styleId="ListNumber5">
    <w:name w:val="List Number 5"/>
    <w:basedOn w:val="List5"/>
    <w:rsid w:val="009036A4"/>
    <w:pPr>
      <w:numPr>
        <w:numId w:val="8"/>
      </w:numPr>
    </w:pPr>
  </w:style>
  <w:style w:type="paragraph" w:styleId="BlockText">
    <w:name w:val="Block Text"/>
    <w:basedOn w:val="Normal"/>
    <w:rsid w:val="009036A4"/>
    <w:pPr>
      <w:spacing w:after="120"/>
      <w:ind w:left="1440" w:right="1440"/>
    </w:pPr>
  </w:style>
  <w:style w:type="character" w:customStyle="1" w:styleId="Subscript">
    <w:name w:val="Subscript"/>
    <w:basedOn w:val="DefaultParagraphFont"/>
    <w:rsid w:val="009036A4"/>
    <w:rPr>
      <w:sz w:val="16"/>
      <w:vertAlign w:val="subscript"/>
    </w:rPr>
  </w:style>
  <w:style w:type="character" w:customStyle="1" w:styleId="Superscript">
    <w:name w:val="Superscript"/>
    <w:basedOn w:val="DefaultParagraphFont"/>
    <w:rsid w:val="009036A4"/>
    <w:rPr>
      <w:sz w:val="16"/>
      <w:vertAlign w:val="superscript"/>
    </w:rPr>
  </w:style>
  <w:style w:type="character" w:customStyle="1" w:styleId="Symbols">
    <w:name w:val="Symbols"/>
    <w:basedOn w:val="DefaultParagraphFont"/>
    <w:rsid w:val="009036A4"/>
    <w:rPr>
      <w:rFonts w:ascii="Symbol" w:hAnsi="Symbol"/>
    </w:rPr>
  </w:style>
  <w:style w:type="character" w:customStyle="1" w:styleId="MenuOptions">
    <w:name w:val="Menu Options"/>
    <w:basedOn w:val="DefaultParagraphFont"/>
    <w:rsid w:val="009036A4"/>
    <w:rPr>
      <w:rFonts w:ascii="Arial Narrow" w:hAnsi="Arial Narrow"/>
      <w:smallCaps/>
    </w:rPr>
  </w:style>
  <w:style w:type="character" w:customStyle="1" w:styleId="Buttons">
    <w:name w:val="Buttons"/>
    <w:basedOn w:val="DefaultParagraphFont"/>
    <w:rsid w:val="009036A4"/>
    <w:rPr>
      <w:b/>
    </w:rPr>
  </w:style>
  <w:style w:type="character" w:customStyle="1" w:styleId="Underlined">
    <w:name w:val="Underlined"/>
    <w:basedOn w:val="DefaultParagraphFont"/>
    <w:rsid w:val="009036A4"/>
    <w:rPr>
      <w:u w:val="single"/>
    </w:rPr>
  </w:style>
  <w:style w:type="paragraph" w:customStyle="1" w:styleId="TableBodyTextRight">
    <w:name w:val="Table Body Text Right"/>
    <w:basedOn w:val="TableBodyText"/>
    <w:rsid w:val="009036A4"/>
    <w:pPr>
      <w:widowControl w:val="0"/>
      <w:autoSpaceDE w:val="0"/>
      <w:autoSpaceDN w:val="0"/>
      <w:adjustRightInd w:val="0"/>
      <w:jc w:val="right"/>
    </w:pPr>
    <w:rPr>
      <w:rFonts w:cs="Arial"/>
      <w:szCs w:val="18"/>
    </w:rPr>
  </w:style>
  <w:style w:type="paragraph" w:customStyle="1" w:styleId="CopyrightText">
    <w:name w:val="Copyright Text"/>
    <w:basedOn w:val="BodyText"/>
    <w:rsid w:val="009036A4"/>
    <w:rPr>
      <w:sz w:val="18"/>
    </w:rPr>
  </w:style>
  <w:style w:type="paragraph" w:customStyle="1" w:styleId="BodySmallRight">
    <w:name w:val="Body Small Right"/>
    <w:basedOn w:val="BodyTextRight"/>
    <w:rsid w:val="009036A4"/>
    <w:rPr>
      <w:sz w:val="18"/>
      <w:szCs w:val="18"/>
    </w:rPr>
  </w:style>
  <w:style w:type="paragraph" w:customStyle="1" w:styleId="MarginEdition">
    <w:name w:val="Margin Edition"/>
    <w:basedOn w:val="MarginNote"/>
    <w:rsid w:val="009036A4"/>
    <w:pPr>
      <w:spacing w:before="0" w:after="0"/>
    </w:pPr>
    <w:rPr>
      <w:rFonts w:ascii="Times New Roman" w:hAnsi="Times New Roman"/>
      <w:color w:val="999999"/>
    </w:rPr>
  </w:style>
  <w:style w:type="paragraph" w:customStyle="1" w:styleId="Spacer">
    <w:name w:val="Spacer"/>
    <w:basedOn w:val="Normal"/>
    <w:rsid w:val="009036A4"/>
    <w:rPr>
      <w:sz w:val="2"/>
      <w:szCs w:val="2"/>
    </w:rPr>
  </w:style>
  <w:style w:type="character" w:customStyle="1" w:styleId="Small">
    <w:name w:val="Small"/>
    <w:basedOn w:val="DefaultParagraphFont"/>
    <w:rsid w:val="009036A4"/>
    <w:rPr>
      <w:sz w:val="16"/>
    </w:rPr>
  </w:style>
  <w:style w:type="paragraph" w:customStyle="1" w:styleId="WideTable">
    <w:name w:val="Wide Table"/>
    <w:basedOn w:val="Normal"/>
    <w:rsid w:val="009036A4"/>
    <w:pPr>
      <w:ind w:left="-1418"/>
    </w:pPr>
    <w:rPr>
      <w:sz w:val="2"/>
      <w:szCs w:val="2"/>
    </w:rPr>
  </w:style>
  <w:style w:type="character" w:styleId="PageNumber">
    <w:name w:val="page number"/>
    <w:basedOn w:val="DefaultParagraphFont"/>
    <w:rsid w:val="009036A4"/>
  </w:style>
  <w:style w:type="paragraph" w:styleId="Quote">
    <w:name w:val="Quote"/>
    <w:basedOn w:val="Heading1"/>
    <w:link w:val="QuoteChar"/>
    <w:qFormat/>
    <w:rsid w:val="009036A4"/>
    <w:rPr>
      <w:b w:val="0"/>
      <w:sz w:val="72"/>
      <w:szCs w:val="72"/>
      <w:lang w:val="en-NZ"/>
    </w:rPr>
  </w:style>
  <w:style w:type="character" w:customStyle="1" w:styleId="QuoteChar">
    <w:name w:val="Quote Char"/>
    <w:basedOn w:val="DefaultParagraphFont"/>
    <w:link w:val="Quote"/>
    <w:rsid w:val="00903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6A4"/>
    <w:pPr>
      <w:pageBreakBefore/>
    </w:pPr>
  </w:style>
  <w:style w:type="paragraph" w:customStyle="1" w:styleId="Border">
    <w:name w:val="Border"/>
    <w:basedOn w:val="Normal"/>
    <w:qFormat/>
    <w:rsid w:val="00903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6A4"/>
    <w:rPr>
      <w:b/>
      <w:bCs/>
      <w:i/>
      <w:iCs/>
      <w:color w:val="auto"/>
    </w:rPr>
  </w:style>
  <w:style w:type="paragraph" w:styleId="IntenseQuote">
    <w:name w:val="Intense Quote"/>
    <w:basedOn w:val="Normal"/>
    <w:next w:val="Normal"/>
    <w:link w:val="IntenseQuoteChar"/>
    <w:uiPriority w:val="30"/>
    <w:qFormat/>
    <w:rsid w:val="00903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6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6A4"/>
    <w:rPr>
      <w:smallCaps/>
      <w:color w:val="auto"/>
      <w:u w:val="single"/>
    </w:rPr>
  </w:style>
  <w:style w:type="character" w:styleId="IntenseReference">
    <w:name w:val="Intense Reference"/>
    <w:basedOn w:val="DefaultParagraphFont"/>
    <w:uiPriority w:val="32"/>
    <w:qFormat/>
    <w:rsid w:val="009036A4"/>
    <w:rPr>
      <w:b/>
      <w:bCs/>
      <w:smallCaps/>
      <w:color w:val="auto"/>
      <w:spacing w:val="5"/>
      <w:u w:val="single"/>
    </w:rPr>
  </w:style>
  <w:style w:type="paragraph" w:customStyle="1" w:styleId="2ColumnHeading">
    <w:name w:val="2Column Heading"/>
    <w:basedOn w:val="BodyText"/>
    <w:qFormat/>
    <w:rsid w:val="009036A4"/>
    <w:pPr>
      <w:spacing w:after="60"/>
      <w:ind w:left="-2268"/>
    </w:pPr>
    <w:rPr>
      <w:b/>
    </w:rPr>
  </w:style>
  <w:style w:type="paragraph" w:customStyle="1" w:styleId="Heading1TOC">
    <w:name w:val="Heading1 TOC"/>
    <w:basedOn w:val="Normal"/>
    <w:qFormat/>
    <w:rsid w:val="009036A4"/>
    <w:pPr>
      <w:spacing w:before="240" w:after="120"/>
    </w:pPr>
    <w:rPr>
      <w:rFonts w:ascii="Times New Roman" w:hAnsi="Times New Roman"/>
      <w:b/>
      <w:sz w:val="32"/>
    </w:rPr>
  </w:style>
  <w:style w:type="paragraph" w:customStyle="1" w:styleId="Heading2TOC">
    <w:name w:val="Heading2 TOC"/>
    <w:basedOn w:val="Normal"/>
    <w:qFormat/>
    <w:rsid w:val="009036A4"/>
    <w:pPr>
      <w:spacing w:before="240" w:after="60"/>
    </w:pPr>
    <w:rPr>
      <w:rFonts w:ascii="Times New Roman" w:hAnsi="Times New Roman"/>
      <w:b/>
      <w:sz w:val="28"/>
    </w:rPr>
  </w:style>
  <w:style w:type="character" w:customStyle="1" w:styleId="Underline">
    <w:name w:val="Underline"/>
    <w:basedOn w:val="DefaultParagraphFont"/>
    <w:qFormat/>
    <w:rsid w:val="009036A4"/>
    <w:rPr>
      <w:u w:val="single"/>
    </w:rPr>
  </w:style>
  <w:style w:type="paragraph" w:styleId="BalloonText">
    <w:name w:val="Balloon Text"/>
    <w:basedOn w:val="Normal"/>
    <w:link w:val="BalloonTextChar"/>
    <w:rsid w:val="009036A4"/>
    <w:rPr>
      <w:rFonts w:ascii="Tahoma" w:hAnsi="Tahoma" w:cs="Tahoma"/>
      <w:sz w:val="16"/>
      <w:szCs w:val="16"/>
    </w:rPr>
  </w:style>
  <w:style w:type="character" w:customStyle="1" w:styleId="BalloonTextChar">
    <w:name w:val="Balloon Text Char"/>
    <w:basedOn w:val="DefaultParagraphFont"/>
    <w:link w:val="BalloonText"/>
    <w:rsid w:val="009036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6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1420</Words>
  <Characters>9365</Characters>
  <Application>Microsoft Office Word</Application>
  <DocSecurity>0</DocSecurity>
  <Lines>400</Lines>
  <Paragraphs>253</Paragraphs>
  <ScaleCrop>false</ScaleCrop>
  <Company>Author-it Software Corporation Ltd.</Company>
  <LinksUpToDate>false</LinksUpToDate>
  <CharactersWithSpaces>10725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ICTPMG7145A Undertake a telecommunications project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2012-05-26T07:30:00Z</dcterms:created>
  <dcterms:modified xsi:type="dcterms:W3CDTF">2012-05-26T07:30:00Z</dcterms:modified>
</cp:coreProperties>
</file>