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A52" w:rsidP="00734A52">
      <w:pPr>
        <w:pStyle w:val="Title"/>
      </w:pPr>
      <w:bookmarkStart w:id="0" w:name="_GoBack"/>
      <w:bookmarkEnd w:id="0"/>
      <w:r>
        <w:fldChar w:fldCharType="begin"/>
      </w:r>
      <w:r>
        <w:instrText xml:space="preserve"> TITLE   \* MERGEFORMAT </w:instrText>
      </w:r>
      <w:r>
        <w:fldChar w:fldCharType="separate"/>
      </w:r>
      <w:r>
        <w:t>ICTPMG5027A Develop customer premises equipment installation project plans</w:t>
      </w:r>
      <w:r>
        <w:fldChar w:fldCharType="end"/>
      </w:r>
    </w:p>
    <w:p w:rsidR="00734A52" w:rsidP="00734A52">
      <w:pPr>
        <w:pStyle w:val="Version"/>
        <w:sectPr w:rsidSect="00CD1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A99" w:rsidP="00CD1A99">
      <w:pPr>
        <w:pStyle w:val="SuperHeading"/>
      </w:pPr>
      <w:r w:rsidRPr="00CD1A99">
        <w:t>ICTPMG5027A Develop customer premises equipment installation project plans</w:t>
      </w:r>
    </w:p>
    <w:p w:rsidR="00000000" w:rsidRPr="00CD1A99" w:rsidP="00CD1A99">
      <w:pPr>
        <w:pStyle w:val="Heading1"/>
      </w:pPr>
      <w:bookmarkStart w:id="1" w:name="O_271822"/>
      <w:bookmarkEnd w:id="1"/>
      <w:r w:rsidRPr="00CD1A99">
        <w:t>Modification History</w:t>
      </w:r>
    </w:p>
    <w:p w:rsidR="00000000" w:rsidRPr="00CD1A99" w:rsidP="00CD1A99">
      <w:pPr>
        <w:pStyle w:val="BodyText"/>
      </w:pPr>
      <w:r w:rsidRPr="00CD1A99">
        <w:t>Not Applicable</w:t>
      </w:r>
    </w:p>
    <w:p w:rsidR="00000000" w:rsidRPr="00CD1A99" w:rsidP="00CD1A99">
      <w:pPr>
        <w:pStyle w:val="AllowPageBreak"/>
      </w:pPr>
    </w:p>
    <w:p w:rsidR="00000000" w:rsidRPr="00CD1A99" w:rsidP="00CD1A99">
      <w:pPr>
        <w:pStyle w:val="Heading1"/>
      </w:pPr>
      <w:bookmarkStart w:id="2" w:name="O_209193"/>
      <w:bookmarkEnd w:id="2"/>
      <w:r w:rsidRPr="00CD1A99">
        <w:t>Unit Descriptor</w:t>
      </w:r>
    </w:p>
    <w:tbl>
      <w:tblPr>
        <w:tblW w:w="0" w:type="auto"/>
        <w:tblLayout w:type="fixed"/>
        <w:tblCellMar>
          <w:left w:w="62" w:type="dxa"/>
          <w:right w:w="62" w:type="dxa"/>
        </w:tblCellMar>
        <w:tblLook w:val="0000"/>
      </w:tblPr>
      <w:tblGrid>
        <w:gridCol w:w="2669"/>
        <w:gridCol w:w="5853"/>
      </w:tblGrid>
      <w:tr w:rsidTr="00734A52">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Unit d</w:t>
            </w:r>
            <w:r w:rsidRPr="00CD1A99">
              <w:rPr>
                <w:rStyle w:val="SpecialBold"/>
              </w:rPr>
              <w:t>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t>This unit describes the performance outcomes, skills and knowledge required to plan installation of customer premises equipment (CPE). This can include customer premises cabling and CPE.</w:t>
            </w:r>
          </w:p>
          <w:p w:rsidR="00000000" w:rsidRPr="00CD1A99" w:rsidP="00CD1A99">
            <w:pPr>
              <w:pStyle w:val="BodyText"/>
            </w:pPr>
          </w:p>
          <w:p w:rsidR="00000000" w:rsidRPr="00CD1A99" w:rsidP="00CD1A99">
            <w:pPr>
              <w:pStyle w:val="BodyText"/>
            </w:pPr>
            <w:r w:rsidRPr="00CD1A99">
              <w:t>No licensing, legislative, regulatory or certification req</w:t>
            </w:r>
            <w:r w:rsidRPr="00CD1A99">
              <w:t>uirements apply to this unit at the time of endorsement but users should confirm requirements with the relevant federal, state or territory authority.</w:t>
            </w:r>
          </w:p>
        </w:tc>
      </w:tr>
    </w:tbl>
    <w:p w:rsidR="00734A52" w:rsidP="00CD1A99">
      <w:pPr>
        <w:pStyle w:val="BodyText"/>
      </w:pPr>
    </w:p>
    <w:p w:rsidR="00734A52" w:rsidP="00CD1A99">
      <w:pPr>
        <w:pStyle w:val="BodyText"/>
      </w:pPr>
    </w:p>
    <w:p w:rsidR="00000000" w:rsidRPr="00CD1A99" w:rsidP="00CD1A99">
      <w:pPr>
        <w:pStyle w:val="Heading1"/>
      </w:pPr>
      <w:bookmarkStart w:id="3" w:name="O_209197"/>
      <w:bookmarkEnd w:id="3"/>
      <w:r w:rsidRPr="00CD1A99">
        <w:t>Application of the Unit</w:t>
      </w:r>
    </w:p>
    <w:tbl>
      <w:tblPr>
        <w:tblW w:w="0" w:type="auto"/>
        <w:tblLayout w:type="fixed"/>
        <w:tblCellMar>
          <w:left w:w="62" w:type="dxa"/>
          <w:right w:w="62" w:type="dxa"/>
        </w:tblCellMar>
        <w:tblLook w:val="0000"/>
      </w:tblPr>
      <w:tblGrid>
        <w:gridCol w:w="2749"/>
        <w:gridCol w:w="5773"/>
      </w:tblGrid>
      <w:tr w:rsidTr="00734A52">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t>Technical planners, designers and supporting administration staff apply the skills and knowledge in this unit. It may apply to technical staff moving into planning and management positions.</w:t>
            </w:r>
          </w:p>
          <w:p w:rsidR="00000000" w:rsidRPr="00CD1A99" w:rsidP="00CD1A99">
            <w:pPr>
              <w:pStyle w:val="BodyText"/>
            </w:pPr>
          </w:p>
          <w:p w:rsidR="00000000" w:rsidRPr="00CD1A99" w:rsidP="00CD1A99">
            <w:pPr>
              <w:pStyle w:val="BodyText"/>
            </w:pPr>
            <w:r w:rsidRPr="00CD1A99">
              <w:t>Installation projects may be new installations, upgrade of capaci</w:t>
            </w:r>
            <w:r w:rsidRPr="00CD1A99">
              <w:t>ty or technology for an existing network or subsystem for convergence to Next Generation Networks (NGN).</w:t>
            </w:r>
          </w:p>
        </w:tc>
      </w:tr>
    </w:tbl>
    <w:p w:rsidR="00734A52" w:rsidP="00CD1A99">
      <w:pPr>
        <w:pStyle w:val="BodyText"/>
      </w:pPr>
    </w:p>
    <w:p w:rsidR="00734A52" w:rsidP="00CD1A99">
      <w:pPr>
        <w:pStyle w:val="BodyText"/>
      </w:pPr>
    </w:p>
    <w:p w:rsidR="00000000" w:rsidRPr="00CD1A99" w:rsidP="00CD1A99">
      <w:pPr>
        <w:pStyle w:val="Heading1"/>
      </w:pPr>
      <w:bookmarkStart w:id="4" w:name="O_280082"/>
      <w:bookmarkEnd w:id="4"/>
      <w:r w:rsidRPr="00CD1A99">
        <w:t>Licensing/Regulatory Information</w:t>
      </w:r>
    </w:p>
    <w:p w:rsidR="00000000" w:rsidRPr="00CD1A99" w:rsidP="00CD1A99">
      <w:pPr>
        <w:pStyle w:val="BodyText"/>
      </w:pPr>
      <w:r w:rsidRPr="00CD1A99">
        <w:t>Refer to Unit Descriptor</w:t>
      </w:r>
    </w:p>
    <w:p w:rsidR="00000000" w:rsidRPr="00CD1A99" w:rsidP="00CD1A99">
      <w:pPr>
        <w:pStyle w:val="AllowPageBreak"/>
      </w:pPr>
    </w:p>
    <w:p w:rsidR="00000000" w:rsidRPr="00CD1A99" w:rsidP="00CD1A99">
      <w:pPr>
        <w:pStyle w:val="Heading1"/>
      </w:pPr>
      <w:bookmarkStart w:id="5" w:name="O_209195"/>
      <w:bookmarkEnd w:id="5"/>
      <w:r w:rsidRPr="00CD1A99">
        <w:t>Pre-Requisites</w:t>
      </w:r>
    </w:p>
    <w:tbl>
      <w:tblPr>
        <w:tblW w:w="0" w:type="auto"/>
        <w:tblLayout w:type="fixed"/>
        <w:tblCellMar>
          <w:left w:w="62" w:type="dxa"/>
          <w:right w:w="62" w:type="dxa"/>
        </w:tblCellMar>
        <w:tblLook w:val="0000"/>
      </w:tblPr>
      <w:tblGrid>
        <w:gridCol w:w="2775"/>
        <w:gridCol w:w="1295"/>
        <w:gridCol w:w="4452"/>
      </w:tblGrid>
      <w:tr w:rsidTr="00734A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p>
        </w:tc>
      </w:tr>
      <w:tr w:rsidTr="00734A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p>
        </w:tc>
      </w:tr>
      <w:tr w:rsidTr="00734A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p>
        </w:tc>
      </w:tr>
    </w:tbl>
    <w:p w:rsidR="00734A52" w:rsidP="00CD1A99">
      <w:pPr>
        <w:pStyle w:val="BodyText"/>
      </w:pPr>
    </w:p>
    <w:p w:rsidR="00734A52" w:rsidP="00CD1A99">
      <w:pPr>
        <w:pStyle w:val="BodyText"/>
      </w:pPr>
    </w:p>
    <w:p w:rsidR="00000000" w:rsidRPr="00CD1A99" w:rsidP="00CD1A99">
      <w:pPr>
        <w:pStyle w:val="Heading1"/>
      </w:pPr>
      <w:bookmarkStart w:id="6" w:name="O_209194"/>
      <w:bookmarkEnd w:id="6"/>
      <w:r w:rsidRPr="00CD1A99">
        <w:t>Employability Skills Information</w:t>
      </w:r>
    </w:p>
    <w:tbl>
      <w:tblPr>
        <w:tblW w:w="0" w:type="auto"/>
        <w:tblLayout w:type="fixed"/>
        <w:tblCellMar>
          <w:left w:w="62" w:type="dxa"/>
          <w:right w:w="62" w:type="dxa"/>
        </w:tblCellMar>
        <w:tblLook w:val="0000"/>
      </w:tblPr>
      <w:tblGrid>
        <w:gridCol w:w="2802"/>
        <w:gridCol w:w="5720"/>
      </w:tblGrid>
      <w:tr w:rsidTr="00734A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t>This unit contains employability skills.</w:t>
            </w:r>
          </w:p>
        </w:tc>
      </w:tr>
    </w:tbl>
    <w:p w:rsidR="00734A52" w:rsidP="00CD1A99">
      <w:pPr>
        <w:pStyle w:val="BodyText"/>
      </w:pPr>
    </w:p>
    <w:p w:rsidR="00734A52" w:rsidP="00CD1A99">
      <w:pPr>
        <w:pStyle w:val="BodyText"/>
      </w:pPr>
    </w:p>
    <w:p w:rsidR="00000000" w:rsidRPr="00CD1A99" w:rsidP="00CD1A99">
      <w:pPr>
        <w:pStyle w:val="Heading1"/>
      </w:pPr>
      <w:bookmarkStart w:id="7" w:name="O_289868"/>
      <w:bookmarkEnd w:id="7"/>
      <w:r w:rsidRPr="00CD1A99">
        <w:t>Elements and Performance Criteria Pre-Content</w:t>
      </w:r>
    </w:p>
    <w:tbl>
      <w:tblPr>
        <w:tblW w:w="0" w:type="auto"/>
        <w:tblLayout w:type="fixed"/>
        <w:tblCellMar>
          <w:left w:w="62" w:type="dxa"/>
          <w:right w:w="62" w:type="dxa"/>
        </w:tblCellMar>
        <w:tblLook w:val="0000"/>
      </w:tblPr>
      <w:tblGrid>
        <w:gridCol w:w="2567"/>
        <w:gridCol w:w="5955"/>
      </w:tblGrid>
      <w:tr w:rsidTr="00734A5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t xml:space="preserve">Performance criteria </w:t>
            </w:r>
            <w:r w:rsidRPr="00CD1A99">
              <w:t>describe the performance needed to demonstrate achievement of the element. Where bold italicised text is used, further information is detailed in the required skills and knowledge section and the range statement. Assessment of performance is to be consiste</w:t>
            </w:r>
            <w:r w:rsidRPr="00CD1A99">
              <w:t>nt with the evidence guide.</w:t>
            </w:r>
          </w:p>
        </w:tc>
      </w:tr>
    </w:tbl>
    <w:p w:rsidR="00000000" w:rsidRPr="00CD1A99" w:rsidP="00CD1A99">
      <w:pPr>
        <w:pStyle w:val="BodyText"/>
      </w:pPr>
    </w:p>
    <w:p w:rsidR="00000000" w:rsidRPr="00CD1A99" w:rsidP="00CD1A99">
      <w:pPr>
        <w:pStyle w:val="AllowPageBreak"/>
      </w:pPr>
    </w:p>
    <w:p w:rsidR="00000000" w:rsidRPr="00CD1A99" w:rsidP="00CD1A99">
      <w:pPr>
        <w:pStyle w:val="Heading1"/>
      </w:pPr>
      <w:bookmarkStart w:id="8" w:name="O_236535"/>
      <w:bookmarkEnd w:id="8"/>
      <w:r w:rsidRPr="00CD1A99">
        <w:t>Elements and Performance Criteria</w:t>
      </w:r>
    </w:p>
    <w:tbl>
      <w:tblPr>
        <w:tblW w:w="0" w:type="auto"/>
        <w:tblLayout w:type="fixed"/>
        <w:tblCellMar>
          <w:left w:w="62" w:type="dxa"/>
          <w:right w:w="62" w:type="dxa"/>
        </w:tblCellMar>
        <w:tblLook w:val="0000"/>
      </w:tblPr>
      <w:tblGrid>
        <w:gridCol w:w="2567"/>
        <w:gridCol w:w="5955"/>
      </w:tblGrid>
      <w:tr w:rsidTr="00734A5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PERFORMANCE CRITERIA</w:t>
            </w:r>
          </w:p>
        </w:tc>
      </w:tr>
      <w:tr w:rsidTr="00734A5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List"/>
              <w:rPr>
                <w:lang w:val="en-NZ"/>
              </w:rPr>
            </w:pPr>
            <w:r w:rsidRPr="00CD1A99">
              <w:t>1.</w:t>
            </w:r>
            <w:r w:rsidRPr="00CD1A99">
              <w:tab/>
              <w:t>Assess project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2"/>
            </w:pPr>
            <w:r w:rsidRPr="00CD1A99">
              <w:t>1.1.</w:t>
            </w:r>
            <w:r w:rsidRPr="00CD1A99">
              <w:tab/>
              <w:t xml:space="preserve">Discuss and clarify project deliverables with </w:t>
            </w:r>
            <w:r w:rsidRPr="00CD1A99">
              <w:rPr>
                <w:rStyle w:val="BoldandItalics"/>
              </w:rPr>
              <w:t>customer</w:t>
            </w:r>
            <w:r w:rsidRPr="00CD1A99">
              <w:t xml:space="preserve"> using available </w:t>
            </w:r>
            <w:r w:rsidRPr="00CD1A99">
              <w:rPr>
                <w:rStyle w:val="BoldandItalics"/>
              </w:rPr>
              <w:t>documentation</w:t>
            </w:r>
            <w:r w:rsidRPr="00CD1A99">
              <w:t xml:space="preserve"> </w:t>
            </w:r>
          </w:p>
          <w:p w:rsidR="00000000" w:rsidRPr="00CD1A99" w:rsidP="00CD1A99">
            <w:pPr>
              <w:pStyle w:val="List2"/>
            </w:pPr>
            <w:r w:rsidRPr="00CD1A99">
              <w:t>1.2.</w:t>
            </w:r>
            <w:r w:rsidRPr="00CD1A99">
              <w:tab/>
              <w:t xml:space="preserve">Determine the </w:t>
            </w:r>
            <w:r w:rsidRPr="00CD1A99">
              <w:rPr>
                <w:rStyle w:val="BoldandItalics"/>
              </w:rPr>
              <w:t>type of CPE project</w:t>
            </w:r>
            <w:r w:rsidRPr="00CD1A99">
              <w:t xml:space="preserve"> required for the installation</w:t>
            </w:r>
          </w:p>
          <w:p w:rsidR="00000000" w:rsidRPr="00CD1A99" w:rsidP="00CD1A99">
            <w:pPr>
              <w:pStyle w:val="List2"/>
            </w:pPr>
            <w:r w:rsidRPr="00CD1A99">
              <w:t>1.3.</w:t>
            </w:r>
            <w:r w:rsidRPr="00CD1A99">
              <w:tab/>
              <w:t>Evaluate access, occupational health and safety (</w:t>
            </w:r>
            <w:r w:rsidRPr="00CD1A99">
              <w:rPr>
                <w:rStyle w:val="BoldandItalics"/>
              </w:rPr>
              <w:t>OHS</w:t>
            </w:r>
            <w:r w:rsidRPr="00CD1A99">
              <w:t xml:space="preserve">) </w:t>
            </w:r>
            <w:r w:rsidRPr="00CD1A99">
              <w:rPr>
                <w:rStyle w:val="BoldandItalics"/>
              </w:rPr>
              <w:t>and environmental issues</w:t>
            </w:r>
            <w:r w:rsidRPr="00CD1A99">
              <w:t xml:space="preserve"> and include in job specification</w:t>
            </w:r>
          </w:p>
          <w:p w:rsidR="00000000" w:rsidRPr="00CD1A99" w:rsidP="00CD1A99">
            <w:pPr>
              <w:pStyle w:val="List2"/>
            </w:pPr>
            <w:r w:rsidRPr="00CD1A99">
              <w:t>1.4.</w:t>
            </w:r>
            <w:r w:rsidRPr="00CD1A99">
              <w:tab/>
              <w:t xml:space="preserve">Quantify and source </w:t>
            </w:r>
            <w:r w:rsidRPr="00CD1A99">
              <w:rPr>
                <w:rStyle w:val="BoldandItalics"/>
              </w:rPr>
              <w:t>equipment</w:t>
            </w:r>
            <w:r w:rsidRPr="00CD1A99">
              <w:t xml:space="preserve"> required</w:t>
            </w:r>
          </w:p>
          <w:p w:rsidR="00000000" w:rsidP="00CD1A99">
            <w:pPr>
              <w:pStyle w:val="List2"/>
              <w:rPr>
                <w:lang w:val="en-NZ"/>
              </w:rPr>
            </w:pPr>
            <w:r w:rsidRPr="00CD1A99">
              <w:t>1.5.</w:t>
            </w:r>
            <w:r w:rsidRPr="00CD1A99">
              <w:tab/>
              <w:t>Estimate costs using organisational cost</w:t>
            </w:r>
            <w:r w:rsidRPr="00CD1A99">
              <w:t>ing guidelines</w:t>
            </w:r>
          </w:p>
        </w:tc>
      </w:tr>
      <w:tr w:rsidTr="00734A5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List"/>
              <w:rPr>
                <w:lang w:val="en-NZ"/>
              </w:rPr>
            </w:pPr>
            <w:r w:rsidRPr="00CD1A99">
              <w:t>2.</w:t>
            </w:r>
            <w:r w:rsidRPr="00CD1A99">
              <w:tab/>
              <w:t xml:space="preserve">Prepare detailed equipment, system design and configuration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2"/>
            </w:pPr>
            <w:r w:rsidRPr="00CD1A99">
              <w:t>2.1.</w:t>
            </w:r>
            <w:r w:rsidRPr="00CD1A99">
              <w:tab/>
              <w:t xml:space="preserve">Capture </w:t>
            </w:r>
            <w:r w:rsidRPr="00CD1A99">
              <w:rPr>
                <w:rStyle w:val="BoldandItalics"/>
              </w:rPr>
              <w:t>data</w:t>
            </w:r>
            <w:r w:rsidRPr="00CD1A99">
              <w:t xml:space="preserve"> necessary to the project design brief</w:t>
            </w:r>
          </w:p>
          <w:p w:rsidR="00000000" w:rsidRPr="00CD1A99" w:rsidP="00CD1A99">
            <w:pPr>
              <w:pStyle w:val="List2"/>
            </w:pPr>
            <w:r w:rsidRPr="00CD1A99">
              <w:t>2.2.</w:t>
            </w:r>
            <w:r w:rsidRPr="00CD1A99">
              <w:tab/>
              <w:t>Negotiate system specifications based on project requirements with customer and sales staff</w:t>
            </w:r>
          </w:p>
          <w:p w:rsidR="00000000" w:rsidRPr="00CD1A99" w:rsidP="00CD1A99">
            <w:pPr>
              <w:pStyle w:val="List2"/>
            </w:pPr>
            <w:r w:rsidRPr="00CD1A99">
              <w:t>2.3.</w:t>
            </w:r>
            <w:r w:rsidRPr="00CD1A99">
              <w:tab/>
            </w:r>
            <w:r w:rsidRPr="00CD1A99">
              <w:t xml:space="preserve">Translate available data into a detailed </w:t>
            </w:r>
            <w:r w:rsidRPr="00CD1A99">
              <w:rPr>
                <w:rStyle w:val="BoldandItalics"/>
              </w:rPr>
              <w:t>system design and configuration</w:t>
            </w:r>
          </w:p>
          <w:p w:rsidR="00000000" w:rsidP="00CD1A99">
            <w:pPr>
              <w:pStyle w:val="List2"/>
              <w:rPr>
                <w:lang w:val="en-NZ"/>
              </w:rPr>
            </w:pPr>
            <w:r w:rsidRPr="00CD1A99">
              <w:t>2.4.</w:t>
            </w:r>
            <w:r w:rsidRPr="00CD1A99">
              <w:tab/>
              <w:t>Verify deliverables with customer</w:t>
            </w:r>
          </w:p>
        </w:tc>
      </w:tr>
      <w:tr w:rsidTr="00734A5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List"/>
              <w:rPr>
                <w:lang w:val="en-NZ"/>
              </w:rPr>
            </w:pPr>
            <w:r w:rsidRPr="00CD1A99">
              <w:t>3.</w:t>
            </w:r>
            <w:r w:rsidRPr="00CD1A99">
              <w:tab/>
              <w:t>Detail project and quality plans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2"/>
            </w:pPr>
            <w:r w:rsidRPr="00CD1A99">
              <w:t>3.1.</w:t>
            </w:r>
            <w:r w:rsidRPr="00CD1A99">
              <w:tab/>
              <w:t xml:space="preserve">Develop </w:t>
            </w:r>
            <w:r w:rsidRPr="00CD1A99">
              <w:rPr>
                <w:rStyle w:val="BoldandItalics"/>
              </w:rPr>
              <w:t>project plan</w:t>
            </w:r>
            <w:r w:rsidRPr="00CD1A99">
              <w:t xml:space="preserve"> to meet customer's needs with detailed task list, resource needs and timeframes</w:t>
            </w:r>
          </w:p>
          <w:p w:rsidR="00000000" w:rsidRPr="00CD1A99" w:rsidP="00CD1A99">
            <w:pPr>
              <w:pStyle w:val="List2"/>
            </w:pPr>
            <w:r w:rsidRPr="00CD1A99">
              <w:t>3</w:t>
            </w:r>
            <w:r w:rsidRPr="00CD1A99">
              <w:t>.2.</w:t>
            </w:r>
            <w:r w:rsidRPr="00CD1A99">
              <w:tab/>
              <w:t>Develop contingency plans to meet problems that may arise</w:t>
            </w:r>
          </w:p>
          <w:p w:rsidR="00000000" w:rsidRPr="00CD1A99" w:rsidP="00CD1A99">
            <w:pPr>
              <w:pStyle w:val="List2"/>
            </w:pPr>
            <w:r w:rsidRPr="00CD1A99">
              <w:t>3.3.</w:t>
            </w:r>
            <w:r w:rsidRPr="00CD1A99">
              <w:tab/>
              <w:t xml:space="preserve">Produce a </w:t>
            </w:r>
            <w:r w:rsidRPr="00CD1A99">
              <w:rPr>
                <w:rStyle w:val="BoldandItalics"/>
              </w:rPr>
              <w:t>quality plan</w:t>
            </w:r>
            <w:r w:rsidRPr="00CD1A99">
              <w:t xml:space="preserve"> incorporating flow process charts </w:t>
            </w:r>
          </w:p>
          <w:p w:rsidR="00000000" w:rsidRPr="00CD1A99" w:rsidP="00CD1A99">
            <w:pPr>
              <w:pStyle w:val="List2"/>
            </w:pPr>
            <w:r w:rsidRPr="00CD1A99">
              <w:t>3.4.</w:t>
            </w:r>
            <w:r w:rsidRPr="00CD1A99">
              <w:tab/>
              <w:t>Verify plans with customer and appropriate personnel</w:t>
            </w:r>
          </w:p>
        </w:tc>
      </w:tr>
    </w:tbl>
    <w:p w:rsidR="00734A52" w:rsidP="00CD1A99">
      <w:pPr>
        <w:pStyle w:val="BodyText"/>
      </w:pPr>
    </w:p>
    <w:p w:rsidR="00734A52" w:rsidP="00CD1A99">
      <w:pPr>
        <w:pStyle w:val="BodyText"/>
      </w:pPr>
    </w:p>
    <w:p w:rsidR="00000000" w:rsidRPr="00CD1A99" w:rsidP="00CD1A99">
      <w:pPr>
        <w:pStyle w:val="Heading1"/>
      </w:pPr>
      <w:bookmarkStart w:id="9" w:name="O_260485"/>
      <w:bookmarkEnd w:id="9"/>
      <w:r w:rsidRPr="00CD1A99">
        <w:t>Required Skills and Knowledge</w:t>
      </w:r>
    </w:p>
    <w:tbl>
      <w:tblPr>
        <w:tblW w:w="0" w:type="auto"/>
        <w:tblLayout w:type="fixed"/>
        <w:tblCellMar>
          <w:left w:w="62" w:type="dxa"/>
          <w:right w:w="62" w:type="dxa"/>
        </w:tblCellMar>
        <w:tblLook w:val="0000"/>
      </w:tblPr>
      <w:tblGrid>
        <w:gridCol w:w="8522"/>
      </w:tblGrid>
      <w:tr w:rsidTr="00734A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REQUIRED SKILLS AND KNOWLEDGE</w:t>
            </w:r>
          </w:p>
        </w:tc>
      </w:tr>
      <w:tr w:rsidTr="00734A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t>This section describes the skills and knowledge required for this unit.</w:t>
            </w:r>
          </w:p>
        </w:tc>
      </w:tr>
      <w:tr w:rsidTr="00734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Required skills</w:t>
            </w:r>
          </w:p>
        </w:tc>
      </w:tr>
      <w:tr w:rsidTr="00734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analytical skills to compare and evaluate most effective technical solutions</w:t>
            </w:r>
          </w:p>
          <w:p w:rsidR="00000000" w:rsidRPr="00CD1A99" w:rsidP="00CD1A99">
            <w:pPr>
              <w:pStyle w:val="ListBullet"/>
            </w:pPr>
            <w:r w:rsidRPr="00CD1A99">
              <w:t>communication skills to:</w:t>
            </w:r>
          </w:p>
          <w:p w:rsidR="00000000" w:rsidRPr="00CD1A99" w:rsidP="00CD1A99">
            <w:pPr>
              <w:pStyle w:val="ListBullet2"/>
            </w:pPr>
            <w:r w:rsidRPr="00CD1A99">
              <w:t>liaise with customers to ensure requirements are known and can be met within timeframes</w:t>
            </w:r>
          </w:p>
          <w:p w:rsidR="00000000" w:rsidRPr="00CD1A99" w:rsidP="00CD1A99">
            <w:pPr>
              <w:pStyle w:val="ListBullet2"/>
            </w:pPr>
            <w:r w:rsidRPr="00CD1A99">
              <w:t>negotiate approvals and contract arrangements with suppliers and contractors</w:t>
            </w:r>
          </w:p>
          <w:p w:rsidR="00000000" w:rsidRPr="00CD1A99" w:rsidP="00CD1A99">
            <w:pPr>
              <w:pStyle w:val="ListBullet"/>
            </w:pPr>
            <w:r w:rsidRPr="00CD1A99">
              <w:t>literacy skills to:</w:t>
            </w:r>
          </w:p>
          <w:p w:rsidR="00000000" w:rsidRPr="00CD1A99" w:rsidP="00CD1A99">
            <w:pPr>
              <w:pStyle w:val="ListBullet2"/>
            </w:pPr>
            <w:r w:rsidRPr="00CD1A99">
              <w:t xml:space="preserve">interpret technical specifications and manuals </w:t>
            </w:r>
          </w:p>
          <w:p w:rsidR="00000000" w:rsidRPr="00CD1A99" w:rsidP="00CD1A99">
            <w:pPr>
              <w:pStyle w:val="ListBullet2"/>
            </w:pPr>
            <w:r w:rsidRPr="00CD1A99">
              <w:t>document technical req</w:t>
            </w:r>
            <w:r w:rsidRPr="00CD1A99">
              <w:t>uirements and procedures</w:t>
            </w:r>
          </w:p>
          <w:p w:rsidR="00000000" w:rsidRPr="00CD1A99" w:rsidP="00CD1A99">
            <w:pPr>
              <w:pStyle w:val="ListBullet"/>
            </w:pPr>
            <w:r w:rsidRPr="00CD1A99">
              <w:t xml:space="preserve">numeracy skills to: </w:t>
            </w:r>
          </w:p>
          <w:p w:rsidR="00000000" w:rsidRPr="00CD1A99" w:rsidP="00CD1A99">
            <w:pPr>
              <w:pStyle w:val="ListBullet2"/>
            </w:pPr>
            <w:r w:rsidRPr="00CD1A99">
              <w:t>analyse and confirm capacity requirements</w:t>
            </w:r>
          </w:p>
          <w:p w:rsidR="00000000" w:rsidRPr="00CD1A99" w:rsidP="00CD1A99">
            <w:pPr>
              <w:pStyle w:val="ListBullet2"/>
            </w:pPr>
            <w:r w:rsidRPr="00CD1A99">
              <w:t>calculate budget requirements and limitations</w:t>
            </w:r>
          </w:p>
          <w:p w:rsidR="00000000" w:rsidRPr="00CD1A99" w:rsidP="00CD1A99">
            <w:pPr>
              <w:pStyle w:val="ListBullet"/>
            </w:pPr>
            <w:r w:rsidRPr="00CD1A99">
              <w:t>planning and organisational skills to:</w:t>
            </w:r>
          </w:p>
          <w:p w:rsidR="00000000" w:rsidRPr="00CD1A99" w:rsidP="00CD1A99">
            <w:pPr>
              <w:pStyle w:val="ListBullet2"/>
            </w:pPr>
            <w:r w:rsidRPr="00CD1A99">
              <w:t>make site access and equipment delivery arrangements</w:t>
            </w:r>
          </w:p>
          <w:p w:rsidR="00000000" w:rsidRPr="00CD1A99" w:rsidP="00CD1A99">
            <w:pPr>
              <w:pStyle w:val="ListBullet2"/>
            </w:pPr>
            <w:r w:rsidRPr="00CD1A99">
              <w:t>set out project requirements and priorities</w:t>
            </w:r>
          </w:p>
          <w:p w:rsidR="00000000" w:rsidRPr="00CD1A99" w:rsidP="00CD1A99">
            <w:pPr>
              <w:pStyle w:val="ListBullet"/>
            </w:pPr>
            <w:r w:rsidRPr="00CD1A99">
              <w:t>problem solving skills to account for unexpected variations to requirements</w:t>
            </w:r>
          </w:p>
          <w:p w:rsidR="00000000" w:rsidP="00CD1A99">
            <w:pPr>
              <w:pStyle w:val="ListBullet"/>
              <w:rPr>
                <w:lang w:val="en-NZ"/>
              </w:rPr>
            </w:pPr>
            <w:r w:rsidRPr="00CD1A99">
              <w:t>research skills to gain and maintain relevant and current technical product knowledge</w:t>
            </w:r>
          </w:p>
        </w:tc>
      </w:tr>
      <w:tr w:rsidTr="00734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Required knowledge</w:t>
            </w:r>
          </w:p>
        </w:tc>
      </w:tr>
      <w:tr w:rsidTr="00734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cabling types, structures and</w:t>
            </w:r>
            <w:r w:rsidRPr="00CD1A99">
              <w:t xml:space="preserve"> connectors </w:t>
            </w:r>
          </w:p>
          <w:p w:rsidR="00000000" w:rsidRPr="00CD1A99" w:rsidP="00CD1A99">
            <w:pPr>
              <w:pStyle w:val="ListBullet"/>
            </w:pPr>
            <w:r w:rsidRPr="00CD1A99">
              <w:t>common customer telecommunications applications and related equipment</w:t>
            </w:r>
          </w:p>
          <w:p w:rsidR="00000000" w:rsidRPr="00CD1A99" w:rsidP="00CD1A99">
            <w:pPr>
              <w:pStyle w:val="ListBullet"/>
            </w:pPr>
            <w:r w:rsidRPr="00CD1A99">
              <w:t xml:space="preserve">connections to carrier infrastructure or equipment </w:t>
            </w:r>
          </w:p>
          <w:p w:rsidR="00000000" w:rsidRPr="00CD1A99" w:rsidP="00CD1A99">
            <w:pPr>
              <w:pStyle w:val="ListBullet"/>
            </w:pPr>
            <w:r w:rsidRPr="00CD1A99">
              <w:t>current legislation relating to installation of telecommunications equipment and connection to carrier services</w:t>
            </w:r>
          </w:p>
          <w:p w:rsidR="00000000" w:rsidRPr="00CD1A99" w:rsidP="00CD1A99">
            <w:pPr>
              <w:pStyle w:val="ListBullet"/>
            </w:pPr>
            <w:r w:rsidRPr="00CD1A99">
              <w:t>CPE</w:t>
            </w:r>
          </w:p>
          <w:p w:rsidR="00000000" w:rsidRPr="00CD1A99" w:rsidP="00CD1A99">
            <w:pPr>
              <w:pStyle w:val="ListBullet"/>
            </w:pPr>
            <w:r w:rsidRPr="00CD1A99">
              <w:t>environmental impacts including options for green ICT installations</w:t>
            </w:r>
          </w:p>
          <w:p w:rsidR="00000000" w:rsidRPr="00CD1A99" w:rsidP="00CD1A99">
            <w:pPr>
              <w:pStyle w:val="ListBullet"/>
            </w:pPr>
            <w:r w:rsidRPr="00CD1A99">
              <w:t>cost-effective solutions in installation:</w:t>
            </w:r>
          </w:p>
          <w:p w:rsidR="00000000" w:rsidRPr="00CD1A99" w:rsidP="00CD1A99">
            <w:pPr>
              <w:pStyle w:val="ListBullet2"/>
            </w:pPr>
            <w:r w:rsidRPr="00CD1A99">
              <w:t xml:space="preserve">leasing </w:t>
            </w:r>
          </w:p>
          <w:p w:rsidR="00000000" w:rsidRPr="00CD1A99" w:rsidP="00CD1A99">
            <w:pPr>
              <w:pStyle w:val="ListBullet2"/>
            </w:pPr>
            <w:r w:rsidRPr="00CD1A99">
              <w:t xml:space="preserve">purchase </w:t>
            </w:r>
          </w:p>
          <w:p w:rsidR="00000000" w:rsidRPr="00CD1A99" w:rsidP="00CD1A99">
            <w:pPr>
              <w:pStyle w:val="ListBullet"/>
            </w:pPr>
            <w:r w:rsidRPr="00CD1A99">
              <w:t>network and transmission equipment</w:t>
            </w:r>
          </w:p>
          <w:p w:rsidR="00000000" w:rsidRPr="00CD1A99" w:rsidP="00CD1A99">
            <w:pPr>
              <w:pStyle w:val="ListBullet"/>
            </w:pPr>
            <w:r w:rsidRPr="00CD1A99">
              <w:t>network topologies, interface and interconnect solutions</w:t>
            </w:r>
          </w:p>
          <w:p w:rsidR="00000000" w:rsidRPr="00CD1A99" w:rsidP="00CD1A99">
            <w:pPr>
              <w:pStyle w:val="ListBullet"/>
            </w:pPr>
            <w:r w:rsidRPr="00CD1A99">
              <w:t>OHS requirements:</w:t>
            </w:r>
          </w:p>
          <w:p w:rsidR="00000000" w:rsidRPr="00CD1A99" w:rsidP="00CD1A99">
            <w:pPr>
              <w:pStyle w:val="ListBullet2"/>
            </w:pPr>
            <w:r w:rsidRPr="00CD1A99">
              <w:t>electrical safe</w:t>
            </w:r>
            <w:r w:rsidRPr="00CD1A99">
              <w:t>ty</w:t>
            </w:r>
          </w:p>
          <w:p w:rsidR="00000000" w:rsidRPr="00CD1A99" w:rsidP="00CD1A99">
            <w:pPr>
              <w:pStyle w:val="ListBullet2"/>
            </w:pPr>
            <w:r w:rsidRPr="00CD1A99">
              <w:t xml:space="preserve">materials handling </w:t>
            </w:r>
          </w:p>
          <w:p w:rsidR="00000000" w:rsidRPr="00CD1A99" w:rsidP="00CD1A99">
            <w:pPr>
              <w:pStyle w:val="ListBullet2"/>
            </w:pPr>
            <w:r w:rsidRPr="00CD1A99">
              <w:t>physical hazards</w:t>
            </w:r>
          </w:p>
          <w:p w:rsidR="00000000" w:rsidRPr="00CD1A99" w:rsidP="00CD1A99">
            <w:pPr>
              <w:pStyle w:val="ListBullet3"/>
            </w:pPr>
            <w:r w:rsidRPr="00CD1A99">
              <w:t>confined spaces</w:t>
            </w:r>
          </w:p>
          <w:p w:rsidR="00000000" w:rsidRPr="00CD1A99" w:rsidP="00CD1A99">
            <w:pPr>
              <w:pStyle w:val="ListBullet3"/>
            </w:pPr>
            <w:r w:rsidRPr="00CD1A99">
              <w:t>heights</w:t>
            </w:r>
          </w:p>
          <w:p w:rsidR="00000000" w:rsidRPr="00CD1A99" w:rsidP="00CD1A99">
            <w:pPr>
              <w:pStyle w:val="ListBullet3"/>
            </w:pPr>
            <w:r w:rsidRPr="00CD1A99">
              <w:t>lifting</w:t>
            </w:r>
          </w:p>
          <w:p w:rsidR="00000000" w:rsidRPr="00CD1A99" w:rsidP="00CD1A99">
            <w:pPr>
              <w:pStyle w:val="ListBullet"/>
            </w:pPr>
            <w:r w:rsidRPr="00CD1A99">
              <w:t xml:space="preserve">power requirements </w:t>
            </w:r>
          </w:p>
          <w:p w:rsidR="00000000" w:rsidRPr="00CD1A99" w:rsidP="00CD1A99">
            <w:pPr>
              <w:pStyle w:val="ListBullet"/>
            </w:pPr>
            <w:r w:rsidRPr="00CD1A99">
              <w:t>typical performance parameters and typical faults that may be encountered in customer equipment and related connection and transmission media</w:t>
            </w:r>
          </w:p>
          <w:p w:rsidR="00000000" w:rsidRPr="00CD1A99" w:rsidP="00CD1A99">
            <w:pPr>
              <w:pStyle w:val="ListBullet"/>
            </w:pPr>
            <w:r w:rsidRPr="00CD1A99">
              <w:t>warranty information for equipment supplies and contractor work guarantees</w:t>
            </w:r>
          </w:p>
        </w:tc>
      </w:tr>
    </w:tbl>
    <w:p w:rsidR="00734A52" w:rsidP="00CD1A99">
      <w:pPr>
        <w:pStyle w:val="BodyText"/>
      </w:pPr>
    </w:p>
    <w:p w:rsidR="00734A52" w:rsidP="00CD1A99">
      <w:pPr>
        <w:pStyle w:val="BodyText"/>
      </w:pPr>
    </w:p>
    <w:p w:rsidR="00000000" w:rsidRPr="00CD1A99" w:rsidP="00CD1A99">
      <w:pPr>
        <w:pStyle w:val="AllowPageBreak"/>
      </w:pPr>
    </w:p>
    <w:p w:rsidR="00000000" w:rsidRPr="00CD1A99" w:rsidP="00CD1A99">
      <w:pPr>
        <w:pStyle w:val="Heading1"/>
      </w:pPr>
      <w:bookmarkStart w:id="10" w:name="O_244519"/>
      <w:bookmarkEnd w:id="10"/>
      <w:r w:rsidRPr="00CD1A99">
        <w:t>Evidence Guide</w:t>
      </w:r>
    </w:p>
    <w:tbl>
      <w:tblPr>
        <w:tblW w:w="9570" w:type="dxa"/>
        <w:tblLayout w:type="fixed"/>
        <w:tblCellMar>
          <w:left w:w="62" w:type="dxa"/>
          <w:right w:w="62" w:type="dxa"/>
        </w:tblCellMar>
        <w:tblLook w:val="0000"/>
      </w:tblPr>
      <w:tblGrid>
        <w:gridCol w:w="3908"/>
        <w:gridCol w:w="5662"/>
      </w:tblGrid>
      <w:tr w:rsidTr="00734A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EVIDENCE GUIDE</w:t>
            </w:r>
          </w:p>
        </w:tc>
      </w:tr>
      <w:tr w:rsidTr="00734A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t>The evidence guide provides advice on assessment and must be read in conjunction with the performance criteria, required skills and knowledge, range statement and the Assessment Guidelines for the Training Package.</w:t>
            </w:r>
          </w:p>
        </w:tc>
      </w:tr>
      <w:tr w:rsidTr="00734A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p>
        </w:tc>
      </w:tr>
      <w:tr w:rsidTr="00734A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t>Evidence of the ability to:</w:t>
            </w:r>
          </w:p>
          <w:p w:rsidR="00000000" w:rsidRPr="00CD1A99" w:rsidP="00CD1A99">
            <w:pPr>
              <w:pStyle w:val="ListBullet"/>
            </w:pPr>
            <w:r w:rsidRPr="00CD1A99">
              <w:t>assess CPE project requirements</w:t>
            </w:r>
          </w:p>
          <w:p w:rsidR="00000000" w:rsidRPr="00CD1A99" w:rsidP="00CD1A99">
            <w:pPr>
              <w:pStyle w:val="ListBullet"/>
            </w:pPr>
            <w:r w:rsidRPr="00CD1A99">
              <w:t>prepare detailed system design and configuration</w:t>
            </w:r>
          </w:p>
          <w:p w:rsidR="00000000" w:rsidP="00CD1A99">
            <w:pPr>
              <w:pStyle w:val="ListBullet"/>
              <w:rPr>
                <w:lang w:val="en-NZ"/>
              </w:rPr>
            </w:pPr>
            <w:r w:rsidRPr="00CD1A99">
              <w:t>develop project and quality plans for CPE installation</w:t>
            </w:r>
            <w:r w:rsidRPr="00CD1A99">
              <w:t>.</w:t>
            </w:r>
          </w:p>
        </w:tc>
      </w:tr>
      <w:tr w:rsidTr="00734A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t>Assessment must ensure:</w:t>
            </w:r>
          </w:p>
          <w:p w:rsidR="00000000" w:rsidRPr="00CD1A99" w:rsidP="00CD1A99">
            <w:pPr>
              <w:pStyle w:val="ListBullet"/>
            </w:pPr>
            <w:r w:rsidRPr="00CD1A99">
              <w:t>site on which CPE installation can be planned</w:t>
            </w:r>
          </w:p>
          <w:p w:rsidR="00000000" w:rsidP="00CD1A99">
            <w:pPr>
              <w:pStyle w:val="ListBullet"/>
              <w:rPr>
                <w:lang w:val="en-NZ"/>
              </w:rPr>
            </w:pPr>
            <w:r w:rsidRPr="00CD1A99">
              <w:t>relevant documentation, data, technical manuals and other site related documentation.</w:t>
            </w:r>
          </w:p>
        </w:tc>
      </w:tr>
      <w:tr w:rsidTr="00734A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t>A range of assessment methods should be used to assess practical skills and knowledge. The following examples are appropriate for this unit:</w:t>
            </w:r>
          </w:p>
          <w:p w:rsidR="00000000" w:rsidRPr="00CD1A99" w:rsidP="00CD1A99">
            <w:pPr>
              <w:pStyle w:val="ListBullet"/>
            </w:pPr>
            <w:r w:rsidRPr="00CD1A99">
              <w:t xml:space="preserve">direct observation of the candidate undertaking practical planning </w:t>
            </w:r>
          </w:p>
          <w:p w:rsidR="00000000" w:rsidRPr="00CD1A99" w:rsidP="00CD1A99">
            <w:pPr>
              <w:pStyle w:val="ListBullet"/>
            </w:pPr>
            <w:r w:rsidRPr="00CD1A99">
              <w:t>review of plans completed by the candidate</w:t>
            </w:r>
          </w:p>
          <w:p w:rsidR="00000000" w:rsidP="00CD1A99">
            <w:pPr>
              <w:pStyle w:val="ListBullet"/>
              <w:rPr>
                <w:lang w:val="en-NZ"/>
              </w:rPr>
            </w:pPr>
            <w:r w:rsidRPr="00CD1A99">
              <w:t>oral</w:t>
            </w:r>
            <w:r w:rsidRPr="00CD1A99">
              <w:t xml:space="preserve"> or written questioning to assess knowledge of installation issues, types of systems and applications.</w:t>
            </w:r>
          </w:p>
        </w:tc>
      </w:tr>
      <w:tr w:rsidTr="00734A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t>Holistic assessment with other units relevant to the industry sector, workplace and job role is recommended, for exa</w:t>
            </w:r>
            <w:r w:rsidRPr="00CD1A99">
              <w:t>mple:</w:t>
            </w:r>
          </w:p>
          <w:p w:rsidR="00000000" w:rsidRPr="00CD1A99" w:rsidP="00CD1A99">
            <w:pPr>
              <w:pStyle w:val="ListBullet"/>
            </w:pPr>
            <w:r w:rsidRPr="00CD1A99">
              <w:t>ICTPMG5031A Prepare a project brief</w:t>
            </w:r>
          </w:p>
          <w:p w:rsidR="00000000" w:rsidRPr="00CD1A99" w:rsidP="00CD1A99">
            <w:pPr>
              <w:pStyle w:val="ListBullet"/>
            </w:pPr>
            <w:r w:rsidRPr="00CD1A99">
              <w:t>ICTPMG5039A Prepare project specifications.</w:t>
            </w:r>
          </w:p>
          <w:p w:rsidR="00000000" w:rsidRPr="00CD1A99" w:rsidP="00CD1A99">
            <w:pPr>
              <w:pStyle w:val="BodyText"/>
            </w:pPr>
          </w:p>
          <w:p w:rsidR="00000000" w:rsidRPr="00CD1A99" w:rsidP="00CD1A99">
            <w:pPr>
              <w:pStyle w:val="BodyText"/>
            </w:pPr>
            <w:r w:rsidRPr="00CD1A99">
              <w:t>Aboriginal people and other people from a non-English speaking background may have second language issues.</w:t>
            </w:r>
          </w:p>
          <w:p w:rsidR="00000000" w:rsidRPr="00CD1A99" w:rsidP="00CD1A99">
            <w:pPr>
              <w:pStyle w:val="BodyText"/>
            </w:pPr>
          </w:p>
          <w:p w:rsidR="00000000" w:rsidRPr="00CD1A99" w:rsidP="00CD1A99">
            <w:pPr>
              <w:pStyle w:val="BodyText"/>
            </w:pPr>
            <w:r w:rsidRPr="00CD1A99">
              <w:t>Access must be provided to appropriate learning and assessmen</w:t>
            </w:r>
            <w:r w:rsidRPr="00CD1A99">
              <w:t xml:space="preserve">t support when required. </w:t>
            </w:r>
          </w:p>
          <w:p w:rsidR="00000000" w:rsidRPr="00CD1A99" w:rsidP="00CD1A99">
            <w:pPr>
              <w:pStyle w:val="BodyText"/>
            </w:pPr>
          </w:p>
          <w:p w:rsidR="00000000" w:rsidRPr="00CD1A99" w:rsidP="00CD1A99">
            <w:pPr>
              <w:pStyle w:val="BodyText"/>
            </w:pPr>
            <w:r w:rsidRPr="00CD1A99">
              <w:t xml:space="preserve">Assessment processes and techniques must be culturally appropriate, and appropriate to the oral communication </w:t>
            </w:r>
            <w:r w:rsidRPr="00CD1A99">
              <w:t>skill level, and language and literacy capacity of the candidate and the work being performed.</w:t>
            </w:r>
          </w:p>
          <w:p w:rsidR="00000000" w:rsidRPr="00CD1A99" w:rsidP="00CD1A99">
            <w:pPr>
              <w:pStyle w:val="BodyText"/>
            </w:pPr>
          </w:p>
          <w:p w:rsidR="00000000" w:rsidRPr="00CD1A99" w:rsidP="00CD1A99">
            <w:pPr>
              <w:pStyle w:val="BodyText"/>
            </w:pPr>
            <w:r w:rsidRPr="00CD1A99">
              <w:t>In all cases where prac</w:t>
            </w:r>
            <w:r w:rsidRPr="00CD1A99">
              <w:t xml:space="preserve">tical assessment is used it will be combined with targeted questioning to assess required knowledge. Questioning techniques should not require language, literacy and numeracy skills beyond those required in this unit of competency. </w:t>
            </w:r>
          </w:p>
          <w:p w:rsidR="00000000" w:rsidRPr="00CD1A99" w:rsidP="00CD1A99">
            <w:pPr>
              <w:pStyle w:val="BodyText"/>
            </w:pPr>
          </w:p>
          <w:p w:rsidR="00000000" w:rsidRPr="00CD1A99" w:rsidP="00CD1A99">
            <w:pPr>
              <w:pStyle w:val="BodyText"/>
            </w:pPr>
            <w:r w:rsidRPr="00CD1A99">
              <w:t>Where applicable, physical resources should include equipment modified for people with special needs.</w:t>
            </w:r>
          </w:p>
          <w:p w:rsidR="00000000" w:rsidRPr="00CD1A99" w:rsidP="00CD1A99">
            <w:pPr>
              <w:pStyle w:val="BodyText"/>
            </w:pPr>
          </w:p>
        </w:tc>
      </w:tr>
    </w:tbl>
    <w:p w:rsidR="00734A52" w:rsidP="00CD1A99">
      <w:pPr>
        <w:pStyle w:val="BodyText"/>
      </w:pPr>
    </w:p>
    <w:p w:rsidR="00734A52" w:rsidP="00CD1A99">
      <w:pPr>
        <w:pStyle w:val="BodyText"/>
      </w:pPr>
    </w:p>
    <w:p w:rsidR="00000000" w:rsidRPr="00CD1A99" w:rsidP="00CD1A99">
      <w:pPr>
        <w:pStyle w:val="Heading1"/>
      </w:pPr>
      <w:bookmarkStart w:id="11" w:name="O_252502"/>
      <w:bookmarkEnd w:id="11"/>
      <w:r w:rsidRPr="00CD1A99">
        <w:t>Range Statement</w:t>
      </w:r>
    </w:p>
    <w:tbl>
      <w:tblPr>
        <w:tblW w:w="0" w:type="auto"/>
        <w:tblLayout w:type="fixed"/>
        <w:tblCellMar>
          <w:left w:w="62" w:type="dxa"/>
          <w:right w:w="62" w:type="dxa"/>
        </w:tblCellMar>
        <w:tblLook w:val="0000"/>
      </w:tblPr>
      <w:tblGrid>
        <w:gridCol w:w="3458"/>
        <w:gridCol w:w="5064"/>
      </w:tblGrid>
      <w:tr w:rsidTr="00734A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RANGE STATEMENT</w:t>
            </w:r>
          </w:p>
        </w:tc>
      </w:tr>
      <w:tr w:rsidTr="00734A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t>The range statement relates to the unit of competency as a whole. It allows for different work en</w:t>
            </w:r>
            <w:r w:rsidRPr="00CD1A99">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CD1A99">
              <w:t>of the candidate, accessibility of the item, and local industry and regional contexts) may also be included.</w:t>
            </w:r>
          </w:p>
        </w:tc>
      </w:tr>
      <w:tr w:rsidTr="00734A5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BoldandItalics"/>
              </w:rPr>
              <w:t>Customer</w:t>
            </w:r>
            <w:r w:rsidRPr="00CD1A9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 xml:space="preserve">architects </w:t>
            </w:r>
          </w:p>
          <w:p w:rsidR="00000000" w:rsidRPr="00CD1A99" w:rsidP="00CD1A99">
            <w:pPr>
              <w:pStyle w:val="ListBullet"/>
            </w:pPr>
            <w:r w:rsidRPr="00CD1A99">
              <w:t xml:space="preserve">building construction managers </w:t>
            </w:r>
          </w:p>
          <w:p w:rsidR="00000000" w:rsidRPr="00CD1A99" w:rsidP="00CD1A99">
            <w:pPr>
              <w:pStyle w:val="ListBullet"/>
            </w:pPr>
            <w:r w:rsidRPr="00CD1A99">
              <w:t xml:space="preserve">companies </w:t>
            </w:r>
          </w:p>
          <w:p w:rsidR="00000000" w:rsidRPr="00CD1A99" w:rsidP="00CD1A99">
            <w:pPr>
              <w:pStyle w:val="ListBullet"/>
            </w:pPr>
            <w:r w:rsidRPr="00CD1A99">
              <w:t>home owners</w:t>
            </w:r>
          </w:p>
          <w:p w:rsidR="00000000" w:rsidRPr="00CD1A99" w:rsidP="00CD1A99">
            <w:pPr>
              <w:pStyle w:val="ListBullet"/>
            </w:pPr>
            <w:r w:rsidRPr="00CD1A99">
              <w:t>third parties:</w:t>
            </w:r>
          </w:p>
          <w:p w:rsidR="00000000" w:rsidRPr="00CD1A99" w:rsidP="00CD1A99">
            <w:pPr>
              <w:pStyle w:val="ListBullet2"/>
            </w:pPr>
            <w:r w:rsidRPr="00CD1A99">
              <w:t xml:space="preserve">communications consultant </w:t>
            </w:r>
          </w:p>
          <w:p w:rsidR="00000000" w:rsidP="00CD1A99">
            <w:pPr>
              <w:pStyle w:val="ListBullet2"/>
              <w:rPr>
                <w:lang w:val="en-NZ"/>
              </w:rPr>
            </w:pPr>
            <w:r w:rsidRPr="00CD1A99">
              <w:t>contractor to a major supplier.</w:t>
            </w:r>
          </w:p>
        </w:tc>
      </w:tr>
      <w:tr w:rsidTr="00734A5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BoldandItalics"/>
              </w:rPr>
              <w:t>Documentation</w:t>
            </w:r>
            <w:r w:rsidRPr="00CD1A9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quotation forms</w:t>
            </w:r>
          </w:p>
          <w:p w:rsidR="00000000" w:rsidRPr="00CD1A99" w:rsidP="00CD1A99">
            <w:pPr>
              <w:pStyle w:val="ListBullet"/>
            </w:pPr>
            <w:r w:rsidRPr="00CD1A99">
              <w:t>sales orders</w:t>
            </w:r>
          </w:p>
          <w:p w:rsidR="00000000" w:rsidP="00CD1A99">
            <w:pPr>
              <w:pStyle w:val="ListBullet"/>
              <w:rPr>
                <w:lang w:val="en-NZ"/>
              </w:rPr>
            </w:pPr>
            <w:r w:rsidRPr="00CD1A99">
              <w:t>specification lists.</w:t>
            </w:r>
          </w:p>
        </w:tc>
      </w:tr>
      <w:tr w:rsidTr="00734A5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BoldandItalics"/>
              </w:rPr>
              <w:t>Type of CPE project</w:t>
            </w:r>
            <w:r w:rsidRPr="00CD1A9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cabling</w:t>
            </w:r>
          </w:p>
          <w:p w:rsidR="00000000" w:rsidRPr="00CD1A99" w:rsidP="00CD1A99">
            <w:pPr>
              <w:pStyle w:val="ListBullet"/>
            </w:pPr>
            <w:r w:rsidRPr="00CD1A99">
              <w:t>new equipment installation</w:t>
            </w:r>
          </w:p>
          <w:p w:rsidR="00000000" w:rsidP="00CD1A99">
            <w:pPr>
              <w:pStyle w:val="ListBullet"/>
              <w:rPr>
                <w:lang w:val="en-NZ"/>
              </w:rPr>
            </w:pPr>
            <w:r w:rsidRPr="00CD1A99">
              <w:t>equipment upgrade.</w:t>
            </w:r>
          </w:p>
        </w:tc>
      </w:tr>
      <w:tr w:rsidTr="00734A5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BoldandItalics"/>
              </w:rPr>
              <w:t>OHS and environmental issues</w:t>
            </w:r>
            <w:r w:rsidRPr="00CD1A99">
              <w:t xml:space="preserve"> </w:t>
            </w:r>
            <w:r w:rsidRPr="00CD1A99">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confined spaces</w:t>
            </w:r>
          </w:p>
          <w:p w:rsidR="00000000" w:rsidRPr="00CD1A99" w:rsidP="00CD1A99">
            <w:pPr>
              <w:pStyle w:val="ListBullet"/>
            </w:pPr>
            <w:r w:rsidRPr="00CD1A99">
              <w:t xml:space="preserve">electrical safety </w:t>
            </w:r>
          </w:p>
          <w:p w:rsidR="00000000" w:rsidRPr="00CD1A99" w:rsidP="00CD1A99">
            <w:pPr>
              <w:pStyle w:val="ListBullet"/>
            </w:pPr>
            <w:r w:rsidRPr="00CD1A99">
              <w:t xml:space="preserve">hazardous material </w:t>
            </w:r>
          </w:p>
          <w:p w:rsidR="00000000" w:rsidRPr="00CD1A99" w:rsidP="00CD1A99">
            <w:pPr>
              <w:pStyle w:val="ListBullet"/>
            </w:pPr>
            <w:r w:rsidRPr="00CD1A99">
              <w:t>height hazards</w:t>
            </w:r>
          </w:p>
          <w:p w:rsidR="00000000" w:rsidRPr="00CD1A99" w:rsidP="00CD1A99">
            <w:pPr>
              <w:pStyle w:val="ListBullet"/>
            </w:pPr>
            <w:r w:rsidRPr="00CD1A99">
              <w:t>trip hazards</w:t>
            </w:r>
          </w:p>
          <w:p w:rsidR="00000000" w:rsidP="00CD1A99">
            <w:pPr>
              <w:pStyle w:val="ListBullet"/>
              <w:rPr>
                <w:lang w:val="en-NZ"/>
              </w:rPr>
            </w:pPr>
            <w:r w:rsidRPr="00CD1A99">
              <w:t>waste disposal.</w:t>
            </w:r>
          </w:p>
        </w:tc>
      </w:tr>
      <w:tr w:rsidTr="00734A5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BoldandItalics"/>
              </w:rPr>
              <w:t>Equipment</w:t>
            </w:r>
            <w:r w:rsidRPr="00CD1A9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alarm equipment</w:t>
            </w:r>
          </w:p>
          <w:p w:rsidR="00000000" w:rsidRPr="00CD1A99" w:rsidP="00CD1A99">
            <w:pPr>
              <w:pStyle w:val="ListBullet"/>
            </w:pPr>
            <w:r w:rsidRPr="00CD1A99">
              <w:t>bandwidth managers</w:t>
            </w:r>
          </w:p>
          <w:p w:rsidR="00000000" w:rsidRPr="00CD1A99" w:rsidP="00CD1A99">
            <w:pPr>
              <w:pStyle w:val="ListBullet"/>
            </w:pPr>
            <w:r w:rsidRPr="00CD1A99">
              <w:t>biometric systems</w:t>
            </w:r>
          </w:p>
          <w:p w:rsidR="00000000" w:rsidRPr="00CD1A99" w:rsidP="00CD1A99">
            <w:pPr>
              <w:pStyle w:val="ListBullet"/>
            </w:pPr>
            <w:r w:rsidRPr="00CD1A99">
              <w:t>closed circuit TV (CCTV)</w:t>
            </w:r>
          </w:p>
          <w:p w:rsidR="00000000" w:rsidRPr="00CD1A99" w:rsidP="00CD1A99">
            <w:pPr>
              <w:pStyle w:val="ListBullet"/>
            </w:pPr>
            <w:r w:rsidRPr="00CD1A99">
              <w:t>cordless private automatic branch exchange (PABX) and business systems</w:t>
            </w:r>
          </w:p>
          <w:p w:rsidR="00000000" w:rsidRPr="00CD1A99" w:rsidP="00CD1A99">
            <w:pPr>
              <w:pStyle w:val="ListBullet"/>
            </w:pPr>
            <w:r w:rsidRPr="00CD1A99">
              <w:t>digital subscriber line (DSL):</w:t>
            </w:r>
          </w:p>
          <w:p w:rsidR="00000000" w:rsidRPr="00CD1A99" w:rsidP="00CD1A99">
            <w:pPr>
              <w:pStyle w:val="ListBullet2"/>
            </w:pPr>
            <w:r w:rsidRPr="00CD1A99">
              <w:t>asymmetrical DSL (ADSL)</w:t>
            </w:r>
          </w:p>
          <w:p w:rsidR="00000000" w:rsidRPr="00CD1A99" w:rsidP="00CD1A99">
            <w:pPr>
              <w:pStyle w:val="ListBullet2"/>
            </w:pPr>
            <w:r w:rsidRPr="00CD1A99">
              <w:t>cable TV (CATV)</w:t>
            </w:r>
          </w:p>
          <w:p w:rsidR="00000000" w:rsidRPr="00CD1A99" w:rsidP="00CD1A99">
            <w:pPr>
              <w:pStyle w:val="ListBullet"/>
            </w:pPr>
            <w:r w:rsidRPr="00CD1A99">
              <w:t>fibre to premises terminal equipment</w:t>
            </w:r>
          </w:p>
          <w:p w:rsidR="00000000" w:rsidRPr="00CD1A99" w:rsidP="00CD1A99">
            <w:pPr>
              <w:pStyle w:val="ListBullet"/>
            </w:pPr>
            <w:r w:rsidRPr="00CD1A99">
              <w:t>internet protocol TV (IPTV)</w:t>
            </w:r>
          </w:p>
          <w:p w:rsidR="00000000" w:rsidRPr="00CD1A99" w:rsidP="00CD1A99">
            <w:pPr>
              <w:pStyle w:val="ListBullet"/>
            </w:pPr>
            <w:r w:rsidRPr="00CD1A99">
              <w:t>modems</w:t>
            </w:r>
          </w:p>
          <w:p w:rsidR="00000000" w:rsidRPr="00CD1A99" w:rsidP="00CD1A99">
            <w:pPr>
              <w:pStyle w:val="ListBullet"/>
            </w:pPr>
            <w:r w:rsidRPr="00CD1A99">
              <w:t>network equipment</w:t>
            </w:r>
          </w:p>
          <w:p w:rsidR="00000000" w:rsidRPr="00CD1A99" w:rsidP="00CD1A99">
            <w:pPr>
              <w:pStyle w:val="ListBullet"/>
            </w:pPr>
            <w:r w:rsidRPr="00CD1A99">
              <w:t>PABX</w:t>
            </w:r>
          </w:p>
          <w:p w:rsidR="00000000" w:rsidRPr="00CD1A99" w:rsidP="00CD1A99">
            <w:pPr>
              <w:pStyle w:val="ListBullet"/>
            </w:pPr>
            <w:r w:rsidRPr="00CD1A99">
              <w:t>peripherals</w:t>
            </w:r>
          </w:p>
          <w:p w:rsidR="00000000" w:rsidRPr="00CD1A99" w:rsidP="00CD1A99">
            <w:pPr>
              <w:pStyle w:val="ListBullet"/>
            </w:pPr>
            <w:r w:rsidRPr="00CD1A99">
              <w:t>radio frequency identification (RFID)</w:t>
            </w:r>
          </w:p>
          <w:p w:rsidR="00000000" w:rsidRPr="00CD1A99" w:rsidP="00CD1A99">
            <w:pPr>
              <w:pStyle w:val="ListBullet"/>
            </w:pPr>
            <w:r w:rsidRPr="00CD1A99">
              <w:t>security systems</w:t>
            </w:r>
          </w:p>
          <w:p w:rsidR="00000000" w:rsidP="00CD1A99">
            <w:pPr>
              <w:pStyle w:val="ListBullet"/>
              <w:rPr>
                <w:lang w:val="en-NZ"/>
              </w:rPr>
            </w:pPr>
            <w:r w:rsidRPr="00CD1A99">
              <w:t>voice over internet protocol (VoIP) phones.</w:t>
            </w:r>
          </w:p>
        </w:tc>
      </w:tr>
      <w:tr w:rsidTr="00734A5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BoldandItalics"/>
              </w:rPr>
              <w:t>Data</w:t>
            </w:r>
            <w:r w:rsidRPr="00CD1A9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applications:</w:t>
            </w:r>
          </w:p>
          <w:p w:rsidR="00000000" w:rsidRPr="00CD1A99" w:rsidP="00CD1A99">
            <w:pPr>
              <w:pStyle w:val="ListBullet2"/>
            </w:pPr>
            <w:r w:rsidRPr="00CD1A99">
              <w:t xml:space="preserve">hotel </w:t>
            </w:r>
          </w:p>
          <w:p w:rsidR="00000000" w:rsidRPr="00CD1A99" w:rsidP="00CD1A99">
            <w:pPr>
              <w:pStyle w:val="ListBullet2"/>
            </w:pPr>
            <w:r w:rsidRPr="00CD1A99">
              <w:t>redundancy</w:t>
            </w:r>
          </w:p>
          <w:p w:rsidR="00000000" w:rsidRPr="00CD1A99" w:rsidP="00CD1A99">
            <w:pPr>
              <w:pStyle w:val="ListBullet2"/>
            </w:pPr>
            <w:r w:rsidRPr="00CD1A99">
              <w:t xml:space="preserve">voice mail </w:t>
            </w:r>
          </w:p>
          <w:p w:rsidR="00000000" w:rsidRPr="00CD1A99" w:rsidP="00CD1A99">
            <w:pPr>
              <w:pStyle w:val="ListBullet"/>
            </w:pPr>
            <w:r w:rsidRPr="00CD1A99">
              <w:t>barred services</w:t>
            </w:r>
          </w:p>
          <w:p w:rsidR="00000000" w:rsidRPr="00CD1A99" w:rsidP="00CD1A99">
            <w:pPr>
              <w:pStyle w:val="ListBullet"/>
            </w:pPr>
            <w:r w:rsidRPr="00CD1A99">
              <w:t>competitive call billing data</w:t>
            </w:r>
          </w:p>
          <w:p w:rsidR="00000000" w:rsidRPr="00CD1A99" w:rsidP="00CD1A99">
            <w:pPr>
              <w:pStyle w:val="ListBullet"/>
            </w:pPr>
            <w:r w:rsidRPr="00CD1A99">
              <w:t>class of service</w:t>
            </w:r>
          </w:p>
          <w:p w:rsidR="00000000" w:rsidRPr="00CD1A99" w:rsidP="00CD1A99">
            <w:pPr>
              <w:pStyle w:val="ListBullet"/>
            </w:pPr>
            <w:r w:rsidRPr="00CD1A99">
              <w:t>extension relationship</w:t>
            </w:r>
          </w:p>
          <w:p w:rsidR="00000000" w:rsidRPr="00CD1A99" w:rsidP="00CD1A99">
            <w:pPr>
              <w:pStyle w:val="ListBullet"/>
            </w:pPr>
            <w:r w:rsidRPr="00CD1A99">
              <w:t>international and national dialling access details</w:t>
            </w:r>
          </w:p>
          <w:p w:rsidR="00000000" w:rsidP="00CD1A99">
            <w:pPr>
              <w:pStyle w:val="ListBullet"/>
              <w:rPr>
                <w:lang w:val="en-NZ"/>
              </w:rPr>
            </w:pPr>
            <w:r w:rsidRPr="00CD1A99">
              <w:t>operational configuration.</w:t>
            </w:r>
          </w:p>
        </w:tc>
      </w:tr>
      <w:tr w:rsidTr="00734A5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BoldandItalics"/>
              </w:rPr>
              <w:t>System design and configuration</w:t>
            </w:r>
            <w:r w:rsidRPr="00CD1A99">
              <w:t xml:space="preserve"> may involve: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architecture</w:t>
            </w:r>
          </w:p>
          <w:p w:rsidR="00000000" w:rsidRPr="00CD1A99" w:rsidP="00CD1A99">
            <w:pPr>
              <w:pStyle w:val="ListBullet"/>
            </w:pPr>
            <w:r w:rsidRPr="00CD1A99">
              <w:t>compatibility</w:t>
            </w:r>
          </w:p>
          <w:p w:rsidR="00000000" w:rsidRPr="00CD1A99" w:rsidP="00CD1A99">
            <w:pPr>
              <w:pStyle w:val="ListBullet"/>
            </w:pPr>
            <w:r w:rsidRPr="00CD1A99">
              <w:t>competing technologies</w:t>
            </w:r>
          </w:p>
          <w:p w:rsidR="00000000" w:rsidRPr="00CD1A99" w:rsidP="00CD1A99">
            <w:pPr>
              <w:pStyle w:val="ListBullet"/>
            </w:pPr>
            <w:r w:rsidRPr="00CD1A99">
              <w:t>firmware</w:t>
            </w:r>
          </w:p>
          <w:p w:rsidR="00000000" w:rsidRPr="00CD1A99" w:rsidP="00CD1A99">
            <w:pPr>
              <w:pStyle w:val="ListBullet"/>
            </w:pPr>
            <w:r w:rsidRPr="00CD1A99">
              <w:t>hardware</w:t>
            </w:r>
          </w:p>
          <w:p w:rsidR="00000000" w:rsidRPr="00CD1A99" w:rsidP="00CD1A99">
            <w:pPr>
              <w:pStyle w:val="ListBullet"/>
            </w:pPr>
            <w:r w:rsidRPr="00CD1A99">
              <w:t>interoperability</w:t>
            </w:r>
          </w:p>
          <w:p w:rsidR="00000000" w:rsidRPr="00CD1A99" w:rsidP="00CD1A99">
            <w:pPr>
              <w:pStyle w:val="ListBullet"/>
            </w:pPr>
            <w:r w:rsidRPr="00CD1A99">
              <w:t>longevity</w:t>
            </w:r>
          </w:p>
          <w:p w:rsidR="00000000" w:rsidRPr="00CD1A99" w:rsidP="00CD1A99">
            <w:pPr>
              <w:pStyle w:val="ListBullet"/>
            </w:pPr>
            <w:r w:rsidRPr="00CD1A99">
              <w:t>performance</w:t>
            </w:r>
          </w:p>
          <w:p w:rsidR="00000000" w:rsidRPr="00CD1A99" w:rsidP="00CD1A99">
            <w:pPr>
              <w:pStyle w:val="ListBullet"/>
            </w:pPr>
            <w:r w:rsidRPr="00CD1A99">
              <w:t>return on investment</w:t>
            </w:r>
          </w:p>
          <w:p w:rsidR="00000000" w:rsidRPr="00CD1A99" w:rsidP="00CD1A99">
            <w:pPr>
              <w:pStyle w:val="ListBullet"/>
            </w:pPr>
            <w:r w:rsidRPr="00CD1A99">
              <w:t>scalability</w:t>
            </w:r>
          </w:p>
          <w:p w:rsidR="00000000" w:rsidRPr="00CD1A99" w:rsidP="00CD1A99">
            <w:pPr>
              <w:pStyle w:val="ListBullet"/>
            </w:pPr>
            <w:r w:rsidRPr="00CD1A99">
              <w:t>software</w:t>
            </w:r>
          </w:p>
          <w:p w:rsidR="00000000" w:rsidP="00CD1A99">
            <w:pPr>
              <w:pStyle w:val="ListBullet"/>
              <w:rPr>
                <w:lang w:val="en-NZ"/>
              </w:rPr>
            </w:pPr>
            <w:r w:rsidRPr="00CD1A99">
              <w:t>topologies.</w:t>
            </w:r>
          </w:p>
        </w:tc>
      </w:tr>
      <w:tr w:rsidTr="00734A5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BoldandItalics"/>
              </w:rPr>
              <w:t>Project plan</w:t>
            </w:r>
            <w:r w:rsidRPr="00CD1A9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 xml:space="preserve">checklists </w:t>
            </w:r>
          </w:p>
          <w:p w:rsidR="00000000" w:rsidRPr="00CD1A99" w:rsidP="00CD1A99">
            <w:pPr>
              <w:pStyle w:val="ListBullet"/>
            </w:pPr>
            <w:r w:rsidRPr="00CD1A99">
              <w:t xml:space="preserve">Gantt charts </w:t>
            </w:r>
          </w:p>
          <w:p w:rsidR="00000000" w:rsidRPr="00CD1A99" w:rsidP="00CD1A99">
            <w:pPr>
              <w:pStyle w:val="ListBullet"/>
            </w:pPr>
            <w:r w:rsidRPr="00CD1A99">
              <w:t xml:space="preserve">PERT charts </w:t>
            </w:r>
          </w:p>
          <w:p w:rsidR="00000000" w:rsidP="00CD1A99">
            <w:pPr>
              <w:pStyle w:val="ListBullet"/>
              <w:rPr>
                <w:lang w:val="en-NZ"/>
              </w:rPr>
            </w:pPr>
            <w:r w:rsidRPr="00CD1A99">
              <w:t>software-based programs.</w:t>
            </w:r>
          </w:p>
        </w:tc>
      </w:tr>
      <w:tr w:rsidTr="00734A5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BoldandItalics"/>
              </w:rPr>
              <w:t>Quality plan</w:t>
            </w:r>
            <w:r w:rsidRPr="00CD1A9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ListBullet"/>
            </w:pPr>
            <w:r w:rsidRPr="00CD1A99">
              <w:t xml:space="preserve">dependencies </w:t>
            </w:r>
          </w:p>
          <w:p w:rsidR="00000000" w:rsidRPr="00CD1A99" w:rsidP="00CD1A99">
            <w:pPr>
              <w:pStyle w:val="ListBullet"/>
            </w:pPr>
            <w:r w:rsidRPr="00CD1A99">
              <w:t>inspection</w:t>
            </w:r>
          </w:p>
          <w:p w:rsidR="00000000" w:rsidRPr="00CD1A99" w:rsidP="00CD1A99">
            <w:pPr>
              <w:pStyle w:val="ListBullet"/>
            </w:pPr>
            <w:r w:rsidRPr="00CD1A99">
              <w:t>manufacturer's technical manuals</w:t>
            </w:r>
          </w:p>
          <w:p w:rsidR="00000000" w:rsidRPr="00CD1A99" w:rsidP="00CD1A99">
            <w:pPr>
              <w:pStyle w:val="ListBullet"/>
            </w:pPr>
            <w:r w:rsidRPr="00CD1A99">
              <w:t>responsibilities</w:t>
            </w:r>
          </w:p>
          <w:p w:rsidR="00000000" w:rsidRPr="00CD1A99" w:rsidP="00CD1A99">
            <w:pPr>
              <w:pStyle w:val="ListBullet"/>
            </w:pPr>
            <w:r w:rsidRPr="00CD1A99">
              <w:t>technical standards</w:t>
            </w:r>
          </w:p>
          <w:p w:rsidR="00000000" w:rsidRPr="00CD1A99" w:rsidP="00CD1A99">
            <w:pPr>
              <w:pStyle w:val="ListBullet"/>
            </w:pPr>
            <w:r w:rsidRPr="00CD1A99">
              <w:t>testing and related procedures</w:t>
            </w:r>
          </w:p>
          <w:p w:rsidR="00000000" w:rsidRPr="00CD1A99" w:rsidP="00CD1A99">
            <w:pPr>
              <w:pStyle w:val="ListBullet"/>
            </w:pPr>
            <w:r w:rsidRPr="00CD1A99">
              <w:t>work instructions.</w:t>
            </w:r>
          </w:p>
        </w:tc>
      </w:tr>
    </w:tbl>
    <w:p w:rsidR="00734A52" w:rsidP="00CD1A99">
      <w:pPr>
        <w:pStyle w:val="BodyText"/>
      </w:pPr>
    </w:p>
    <w:p w:rsidR="00734A52" w:rsidP="00CD1A99">
      <w:pPr>
        <w:pStyle w:val="BodyText"/>
      </w:pPr>
    </w:p>
    <w:p w:rsidR="00000000" w:rsidRPr="00CD1A99" w:rsidP="00CD1A99">
      <w:pPr>
        <w:pStyle w:val="Heading1"/>
      </w:pPr>
      <w:bookmarkStart w:id="12" w:name="O_209199"/>
      <w:bookmarkEnd w:id="12"/>
      <w:r w:rsidRPr="00CD1A99">
        <w:t>Unit Sector(s)</w:t>
      </w:r>
    </w:p>
    <w:tbl>
      <w:tblPr>
        <w:tblW w:w="0" w:type="auto"/>
        <w:tblLayout w:type="fixed"/>
        <w:tblCellMar>
          <w:left w:w="62" w:type="dxa"/>
          <w:right w:w="62" w:type="dxa"/>
        </w:tblCellMar>
        <w:tblLook w:val="0000"/>
      </w:tblPr>
      <w:tblGrid>
        <w:gridCol w:w="2570"/>
        <w:gridCol w:w="5952"/>
      </w:tblGrid>
      <w:tr w:rsidTr="00734A5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t>Telecommunications</w:t>
            </w:r>
          </w:p>
        </w:tc>
      </w:tr>
    </w:tbl>
    <w:p w:rsidR="00734A52" w:rsidP="00CD1A99">
      <w:pPr>
        <w:pStyle w:val="BodyText"/>
      </w:pPr>
    </w:p>
    <w:p w:rsidR="00734A52" w:rsidP="00CD1A99">
      <w:pPr>
        <w:pStyle w:val="BodyText"/>
      </w:pPr>
    </w:p>
    <w:p w:rsidR="00000000" w:rsidRPr="00CD1A99" w:rsidP="00CD1A99">
      <w:pPr>
        <w:pStyle w:val="Heading1"/>
      </w:pPr>
      <w:bookmarkStart w:id="13" w:name="O_209196"/>
      <w:bookmarkEnd w:id="13"/>
      <w:r w:rsidRPr="00CD1A99">
        <w:t>Co-requisite units</w:t>
      </w:r>
    </w:p>
    <w:tbl>
      <w:tblPr>
        <w:tblW w:w="0" w:type="auto"/>
        <w:tblLayout w:type="fixed"/>
        <w:tblCellMar>
          <w:left w:w="62" w:type="dxa"/>
          <w:right w:w="62" w:type="dxa"/>
        </w:tblCellMar>
        <w:tblLook w:val="0000"/>
      </w:tblPr>
      <w:tblGrid>
        <w:gridCol w:w="2641"/>
        <w:gridCol w:w="1322"/>
        <w:gridCol w:w="4559"/>
      </w:tblGrid>
      <w:tr w:rsidTr="00734A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p>
        </w:tc>
      </w:tr>
      <w:tr w:rsidTr="00734A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p>
        </w:tc>
      </w:tr>
      <w:tr w:rsidTr="00734A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p>
        </w:tc>
      </w:tr>
    </w:tbl>
    <w:p w:rsidR="00734A52" w:rsidP="00CD1A99">
      <w:pPr>
        <w:pStyle w:val="BodyText"/>
      </w:pPr>
    </w:p>
    <w:p w:rsidR="00734A52" w:rsidP="00CD1A99">
      <w:pPr>
        <w:pStyle w:val="BodyText"/>
      </w:pPr>
    </w:p>
    <w:p w:rsidR="00000000" w:rsidRPr="00CD1A99" w:rsidP="00CD1A99">
      <w:pPr>
        <w:pStyle w:val="Heading1"/>
      </w:pPr>
      <w:bookmarkStart w:id="14" w:name="O_209198"/>
      <w:bookmarkEnd w:id="14"/>
      <w:r w:rsidRPr="00CD1A99">
        <w:t>Competency field</w:t>
      </w:r>
    </w:p>
    <w:tbl>
      <w:tblPr>
        <w:tblW w:w="0" w:type="auto"/>
        <w:tblLayout w:type="fixed"/>
        <w:tblCellMar>
          <w:left w:w="62" w:type="dxa"/>
          <w:right w:w="62" w:type="dxa"/>
        </w:tblCellMar>
        <w:tblLook w:val="0000"/>
      </w:tblPr>
      <w:tblGrid>
        <w:gridCol w:w="2778"/>
        <w:gridCol w:w="5744"/>
      </w:tblGrid>
      <w:tr w:rsidTr="00734A5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A99">
            <w:pPr>
              <w:pStyle w:val="BodyText"/>
              <w:rPr>
                <w:lang w:val="en-NZ"/>
              </w:rPr>
            </w:pPr>
            <w:r w:rsidRPr="00CD1A9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A99" w:rsidP="00CD1A99">
            <w:pPr>
              <w:pStyle w:val="BodyText"/>
            </w:pPr>
            <w:r w:rsidRPr="00CD1A99">
              <w:t>Project management</w:t>
            </w:r>
          </w:p>
        </w:tc>
      </w:tr>
    </w:tbl>
    <w:p w:rsidR="00734A52" w:rsidP="00CD1A99">
      <w:pPr>
        <w:pStyle w:val="BodyText"/>
      </w:pPr>
    </w:p>
    <w:p w:rsidR="00734A52" w:rsidP="00CD1A99">
      <w:pPr>
        <w:pStyle w:val="BodyText"/>
      </w:pPr>
    </w:p>
    <w:p w:rsidR="00000000" w:rsidRPr="00CD1A99" w:rsidP="00CD1A99"/>
    <w:sectPr w:rsidSect="00CD1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A52" w:rsidP="00734A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52" w:rsidP="00CD1A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34A52" w:rsidP="00CD1A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4A52" w:rsidP="00CD1A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99" w:rsidRPr="00734A52" w:rsidP="00734A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52" w:rsidRPr="002D2AF8" w:rsidP="00CD1A99">
    <w:pPr>
      <w:pStyle w:val="Header"/>
      <w:framePr w:wrap="around"/>
    </w:pPr>
    <w:r>
      <w:fldChar w:fldCharType="begin"/>
    </w:r>
    <w:r>
      <w:instrText xml:space="preserve"> TITLE   \* MERGEFORMAT </w:instrText>
    </w:r>
    <w:r>
      <w:fldChar w:fldCharType="separate"/>
    </w:r>
    <w:r>
      <w:t>ICTPMG5027A Develop customer premises equipment installation project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34A52" w:rsidP="00CD1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A4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E9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FEE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A99"/>
    <w:pPr>
      <w:spacing w:before="360" w:after="60"/>
      <w:outlineLvl w:val="0"/>
    </w:pPr>
    <w:rPr>
      <w:sz w:val="32"/>
    </w:rPr>
  </w:style>
  <w:style w:type="paragraph" w:styleId="Heading2">
    <w:name w:val="heading 2"/>
    <w:basedOn w:val="HeadingBase"/>
    <w:next w:val="BodyText"/>
    <w:link w:val="Heading2Char"/>
    <w:qFormat/>
    <w:rsid w:val="00CD1A99"/>
    <w:pPr>
      <w:keepLines/>
      <w:spacing w:before="240" w:after="120"/>
      <w:outlineLvl w:val="1"/>
    </w:pPr>
    <w:rPr>
      <w:sz w:val="28"/>
      <w:szCs w:val="40"/>
    </w:rPr>
  </w:style>
  <w:style w:type="paragraph" w:styleId="Heading3">
    <w:name w:val="heading 3"/>
    <w:basedOn w:val="HeadingBase"/>
    <w:next w:val="BodyText"/>
    <w:link w:val="Heading3Char"/>
    <w:qFormat/>
    <w:rsid w:val="00CD1A99"/>
    <w:pPr>
      <w:spacing w:before="180" w:after="120"/>
      <w:outlineLvl w:val="2"/>
    </w:pPr>
    <w:rPr>
      <w:spacing w:val="-10"/>
      <w:kern w:val="32"/>
    </w:rPr>
  </w:style>
  <w:style w:type="paragraph" w:styleId="Heading4">
    <w:name w:val="heading 4"/>
    <w:basedOn w:val="HeadingBase"/>
    <w:next w:val="BodyText"/>
    <w:link w:val="Heading4Char"/>
    <w:qFormat/>
    <w:rsid w:val="00CD1A99"/>
    <w:pPr>
      <w:spacing w:before="160" w:after="120"/>
      <w:outlineLvl w:val="3"/>
    </w:pPr>
    <w:rPr>
      <w:sz w:val="22"/>
    </w:rPr>
  </w:style>
  <w:style w:type="paragraph" w:styleId="Heading5">
    <w:name w:val="heading 5"/>
    <w:basedOn w:val="HeadingBase"/>
    <w:next w:val="Normal"/>
    <w:link w:val="Heading5Char"/>
    <w:qFormat/>
    <w:rsid w:val="00CD1A99"/>
    <w:pPr>
      <w:spacing w:before="80"/>
      <w:outlineLvl w:val="4"/>
    </w:pPr>
    <w:rPr>
      <w:color w:val="918585"/>
      <w:sz w:val="20"/>
    </w:rPr>
  </w:style>
  <w:style w:type="paragraph" w:styleId="Heading6">
    <w:name w:val="heading 6"/>
    <w:basedOn w:val="HeadingBase"/>
    <w:next w:val="Normal"/>
    <w:link w:val="Heading6Char"/>
    <w:qFormat/>
    <w:rsid w:val="00CD1A99"/>
    <w:pPr>
      <w:spacing w:before="60"/>
      <w:outlineLvl w:val="5"/>
    </w:pPr>
    <w:rPr>
      <w:color w:val="918585"/>
      <w:sz w:val="20"/>
    </w:rPr>
  </w:style>
  <w:style w:type="paragraph" w:styleId="Heading7">
    <w:name w:val="heading 7"/>
    <w:basedOn w:val="Normal"/>
    <w:next w:val="Normal"/>
    <w:link w:val="Heading7Char"/>
    <w:qFormat/>
    <w:rsid w:val="00CD1A99"/>
    <w:pPr>
      <w:ind w:left="720"/>
      <w:outlineLvl w:val="6"/>
    </w:pPr>
    <w:rPr>
      <w:i/>
    </w:rPr>
  </w:style>
  <w:style w:type="paragraph" w:styleId="Heading8">
    <w:name w:val="heading 8"/>
    <w:basedOn w:val="Normal"/>
    <w:next w:val="Normal"/>
    <w:link w:val="Heading8Char"/>
    <w:qFormat/>
    <w:rsid w:val="00CD1A99"/>
    <w:pPr>
      <w:ind w:left="720"/>
      <w:outlineLvl w:val="7"/>
    </w:pPr>
    <w:rPr>
      <w:i/>
    </w:rPr>
  </w:style>
  <w:style w:type="paragraph" w:styleId="Heading9">
    <w:name w:val="heading 9"/>
    <w:basedOn w:val="Normal"/>
    <w:next w:val="Normal"/>
    <w:link w:val="Heading9Char"/>
    <w:qFormat/>
    <w:rsid w:val="00CD1A99"/>
    <w:pPr>
      <w:ind w:left="720"/>
      <w:outlineLvl w:val="8"/>
    </w:pPr>
    <w:rPr>
      <w:i/>
    </w:rPr>
  </w:style>
  <w:style w:type="character" w:default="1" w:styleId="DefaultParagraphFont">
    <w:name w:val="Default Paragraph Font"/>
    <w:uiPriority w:val="1"/>
    <w:unhideWhenUsed/>
    <w:rsid w:val="00CD1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A99"/>
  </w:style>
  <w:style w:type="character" w:customStyle="1" w:styleId="Heading1Char">
    <w:name w:val="Heading 1 Char"/>
    <w:basedOn w:val="DefaultParagraphFont"/>
    <w:link w:val="Heading1"/>
    <w:rsid w:val="00CD1A99"/>
    <w:rPr>
      <w:rFonts w:ascii="Times New Roman" w:eastAsia="Times New Roman" w:hAnsi="Times New Roman" w:cs="Times New Roman"/>
      <w:b/>
      <w:sz w:val="32"/>
      <w:szCs w:val="20"/>
      <w:lang w:eastAsia="en-US"/>
    </w:rPr>
  </w:style>
  <w:style w:type="paragraph" w:styleId="BodyText">
    <w:name w:val="Body Text"/>
    <w:basedOn w:val="Normal"/>
    <w:link w:val="BodyTextChar"/>
    <w:rsid w:val="00CD1A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A99"/>
    <w:rPr>
      <w:rFonts w:ascii="Times New Roman" w:eastAsia="Times New Roman" w:hAnsi="Times New Roman" w:cs="Times New Roman"/>
      <w:sz w:val="24"/>
      <w:lang w:eastAsia="en-US"/>
    </w:rPr>
  </w:style>
  <w:style w:type="paragraph" w:styleId="Footer">
    <w:name w:val="footer"/>
    <w:basedOn w:val="Normal"/>
    <w:link w:val="FooterChar"/>
    <w:rsid w:val="00CD1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A99"/>
    <w:rPr>
      <w:rFonts w:ascii="Times New Roman" w:eastAsia="Times New Roman" w:hAnsi="Times New Roman" w:cs="Times New Roman"/>
      <w:sz w:val="16"/>
      <w:lang w:eastAsia="en-US"/>
    </w:rPr>
  </w:style>
  <w:style w:type="paragraph" w:styleId="List">
    <w:name w:val="List"/>
    <w:basedOn w:val="BodyText"/>
    <w:next w:val="BodyText"/>
    <w:rsid w:val="00CD1A99"/>
    <w:pPr>
      <w:tabs>
        <w:tab w:val="left" w:pos="340"/>
      </w:tabs>
      <w:spacing w:before="60" w:after="60"/>
      <w:ind w:left="340" w:hanging="340"/>
    </w:pPr>
  </w:style>
  <w:style w:type="paragraph" w:styleId="ListBullet">
    <w:name w:val="List Bullet"/>
    <w:basedOn w:val="List"/>
    <w:rsid w:val="00CD1A99"/>
    <w:pPr>
      <w:numPr>
        <w:numId w:val="14"/>
      </w:numPr>
      <w:tabs>
        <w:tab w:val="clear" w:pos="340"/>
      </w:tabs>
      <w:spacing w:before="40" w:after="40"/>
    </w:pPr>
  </w:style>
  <w:style w:type="character" w:customStyle="1" w:styleId="SpecialBold">
    <w:name w:val="Special Bold"/>
    <w:basedOn w:val="DefaultParagraphFont"/>
    <w:rsid w:val="00CD1A99"/>
    <w:rPr>
      <w:b/>
      <w:spacing w:val="0"/>
    </w:rPr>
  </w:style>
  <w:style w:type="paragraph" w:styleId="ListBullet2">
    <w:name w:val="List Bullet 2"/>
    <w:basedOn w:val="List2"/>
    <w:rsid w:val="00CD1A99"/>
    <w:pPr>
      <w:numPr>
        <w:numId w:val="15"/>
      </w:numPr>
      <w:tabs>
        <w:tab w:val="clear" w:pos="680"/>
      </w:tabs>
    </w:pPr>
  </w:style>
  <w:style w:type="paragraph" w:customStyle="1" w:styleId="SuperHeading">
    <w:name w:val="SuperHeading"/>
    <w:basedOn w:val="Normal"/>
    <w:rsid w:val="00CD1A99"/>
    <w:pPr>
      <w:spacing w:before="240" w:after="120"/>
      <w:outlineLvl w:val="0"/>
    </w:pPr>
    <w:rPr>
      <w:rFonts w:ascii="Times New Roman" w:hAnsi="Times New Roman"/>
      <w:b/>
      <w:sz w:val="28"/>
    </w:rPr>
  </w:style>
  <w:style w:type="paragraph" w:customStyle="1" w:styleId="AllowPageBreak">
    <w:name w:val="AllowPageBreak"/>
    <w:rsid w:val="00CD1A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1A99"/>
    <w:pPr>
      <w:tabs>
        <w:tab w:val="left" w:pos="680"/>
      </w:tabs>
      <w:spacing w:before="60" w:after="60"/>
      <w:ind w:left="680" w:hanging="340"/>
    </w:pPr>
  </w:style>
  <w:style w:type="paragraph" w:styleId="ListBullet3">
    <w:name w:val="List Bullet 3"/>
    <w:basedOn w:val="List3"/>
    <w:rsid w:val="00CD1A99"/>
    <w:pPr>
      <w:numPr>
        <w:numId w:val="3"/>
      </w:numPr>
      <w:tabs>
        <w:tab w:val="clear" w:pos="1021"/>
      </w:tabs>
      <w:ind w:left="1037" w:hanging="357"/>
    </w:pPr>
  </w:style>
  <w:style w:type="character" w:customStyle="1" w:styleId="BoldandItalics">
    <w:name w:val="Bold and Italics"/>
    <w:qFormat/>
    <w:rsid w:val="00CD1A99"/>
    <w:rPr>
      <w:b/>
      <w:i/>
      <w:u w:val="none"/>
    </w:rPr>
  </w:style>
  <w:style w:type="character" w:customStyle="1" w:styleId="Heading2Char">
    <w:name w:val="Heading 2 Char"/>
    <w:basedOn w:val="DefaultParagraphFont"/>
    <w:link w:val="Heading2"/>
    <w:rsid w:val="00CD1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A99"/>
    <w:rPr>
      <w:rFonts w:ascii="Courier New" w:eastAsia="Times New Roman" w:hAnsi="Courier New" w:cs="Times New Roman"/>
      <w:i/>
      <w:szCs w:val="20"/>
      <w:lang w:eastAsia="en-US"/>
    </w:rPr>
  </w:style>
  <w:style w:type="paragraph" w:customStyle="1" w:styleId="HeadingBase">
    <w:name w:val="Heading Base"/>
    <w:rsid w:val="00CD1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A99"/>
    <w:pPr>
      <w:tabs>
        <w:tab w:val="right" w:leader="dot" w:pos="9072"/>
      </w:tabs>
      <w:ind w:left="567"/>
    </w:pPr>
    <w:rPr>
      <w:szCs w:val="22"/>
    </w:rPr>
  </w:style>
  <w:style w:type="paragraph" w:customStyle="1" w:styleId="TOCBase">
    <w:name w:val="TOC Base"/>
    <w:rsid w:val="00CD1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A99"/>
    <w:pPr>
      <w:tabs>
        <w:tab w:val="right" w:leader="dot" w:pos="9072"/>
      </w:tabs>
      <w:spacing w:before="40" w:after="40"/>
      <w:ind w:left="284"/>
    </w:pPr>
    <w:rPr>
      <w:rFonts w:ascii="Times New Roman" w:hAnsi="Times New Roman"/>
    </w:rPr>
  </w:style>
  <w:style w:type="paragraph" w:styleId="TOC1">
    <w:name w:val="toc 1"/>
    <w:basedOn w:val="TOCBase"/>
    <w:next w:val="Normal"/>
    <w:rsid w:val="00CD1A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A99"/>
    <w:pPr>
      <w:spacing w:before="5040"/>
      <w:jc w:val="center"/>
    </w:pPr>
    <w:rPr>
      <w:sz w:val="48"/>
      <w:szCs w:val="72"/>
      <w:lang w:val="en-US"/>
    </w:rPr>
  </w:style>
  <w:style w:type="character" w:customStyle="1" w:styleId="TitleChar">
    <w:name w:val="Title Char"/>
    <w:basedOn w:val="DefaultParagraphFont"/>
    <w:link w:val="Title"/>
    <w:rsid w:val="00CD1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A99"/>
    <w:pPr>
      <w:tabs>
        <w:tab w:val="left" w:pos="3600"/>
        <w:tab w:val="left" w:pos="3958"/>
      </w:tabs>
    </w:pPr>
  </w:style>
  <w:style w:type="paragraph" w:customStyle="1" w:styleId="Note">
    <w:name w:val="Note"/>
    <w:basedOn w:val="BodyText"/>
    <w:rsid w:val="00CD1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A99"/>
    <w:pPr>
      <w:framePr w:wrap="auto" w:hAnchor="text" w:y="6049"/>
    </w:pPr>
    <w:rPr>
      <w:color w:val="000000"/>
      <w:sz w:val="40"/>
    </w:rPr>
  </w:style>
  <w:style w:type="paragraph" w:customStyle="1" w:styleId="TOCTitle">
    <w:name w:val="TOCTitle"/>
    <w:basedOn w:val="Heading1"/>
    <w:rsid w:val="00CD1A99"/>
    <w:pPr>
      <w:spacing w:after="240"/>
      <w:jc w:val="center"/>
      <w:outlineLvl w:val="9"/>
    </w:pPr>
    <w:rPr>
      <w:caps/>
    </w:rPr>
  </w:style>
  <w:style w:type="paragraph" w:customStyle="1" w:styleId="Version">
    <w:name w:val="Version"/>
    <w:rsid w:val="00CD1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A99"/>
    <w:pPr>
      <w:keepNext w:val="0"/>
      <w:tabs>
        <w:tab w:val="right" w:pos="4176"/>
      </w:tabs>
      <w:ind w:left="198" w:hanging="198"/>
    </w:pPr>
    <w:rPr>
      <w:rFonts w:ascii="Garamond" w:hAnsi="Garamond"/>
    </w:rPr>
  </w:style>
  <w:style w:type="paragraph" w:styleId="IndexHeading">
    <w:name w:val="index heading"/>
    <w:basedOn w:val="Normal"/>
    <w:next w:val="Index1"/>
    <w:semiHidden/>
    <w:rsid w:val="00CD1A99"/>
    <w:pPr>
      <w:spacing w:before="120" w:after="120"/>
    </w:pPr>
    <w:rPr>
      <w:rFonts w:ascii="Arial" w:hAnsi="Arial"/>
      <w:b/>
      <w:color w:val="918585"/>
      <w:sz w:val="24"/>
    </w:rPr>
  </w:style>
  <w:style w:type="paragraph" w:styleId="Header">
    <w:name w:val="header"/>
    <w:basedOn w:val="Normal"/>
    <w:link w:val="HeaderChar"/>
    <w:rsid w:val="00CD1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A99"/>
    <w:rPr>
      <w:rFonts w:ascii="Times New Roman" w:eastAsia="Times New Roman" w:hAnsi="Times New Roman" w:cs="Times New Roman"/>
      <w:sz w:val="16"/>
      <w:szCs w:val="20"/>
      <w:lang w:val="en-GB" w:eastAsia="en-US"/>
    </w:rPr>
  </w:style>
  <w:style w:type="paragraph" w:customStyle="1" w:styleId="Chapter">
    <w:name w:val="Chapter"/>
    <w:basedOn w:val="Normal"/>
    <w:rsid w:val="00CD1A99"/>
    <w:pPr>
      <w:spacing w:before="240"/>
    </w:pPr>
    <w:rPr>
      <w:rFonts w:ascii="Times New Roman" w:hAnsi="Times New Roman"/>
      <w:smallCaps/>
      <w:spacing w:val="80"/>
      <w:sz w:val="28"/>
    </w:rPr>
  </w:style>
  <w:style w:type="paragraph" w:customStyle="1" w:styleId="InChapter">
    <w:name w:val="InChapter"/>
    <w:basedOn w:val="Heading3"/>
    <w:rsid w:val="00CD1A99"/>
    <w:pPr>
      <w:spacing w:after="240"/>
      <w:outlineLvl w:val="9"/>
    </w:pPr>
    <w:rPr>
      <w:noProof/>
    </w:rPr>
  </w:style>
  <w:style w:type="paragraph" w:styleId="Index2">
    <w:name w:val="index 2"/>
    <w:basedOn w:val="Normal"/>
    <w:next w:val="Normal"/>
    <w:semiHidden/>
    <w:rsid w:val="00CD1A99"/>
    <w:pPr>
      <w:tabs>
        <w:tab w:val="right" w:pos="4176"/>
      </w:tabs>
      <w:ind w:left="568" w:hanging="284"/>
    </w:pPr>
    <w:rPr>
      <w:rFonts w:ascii="Garamond" w:hAnsi="Garamond"/>
    </w:rPr>
  </w:style>
  <w:style w:type="paragraph" w:customStyle="1" w:styleId="Byline">
    <w:name w:val="Byline"/>
    <w:rsid w:val="00CD1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A99"/>
    <w:pPr>
      <w:tabs>
        <w:tab w:val="clear" w:pos="3600"/>
        <w:tab w:val="clear" w:pos="3958"/>
      </w:tabs>
      <w:jc w:val="right"/>
    </w:pPr>
  </w:style>
  <w:style w:type="character" w:styleId="Emphasis">
    <w:name w:val="Emphasis"/>
    <w:basedOn w:val="DefaultParagraphFont"/>
    <w:qFormat/>
    <w:rsid w:val="00CD1A99"/>
    <w:rPr>
      <w:i/>
    </w:rPr>
  </w:style>
  <w:style w:type="paragraph" w:styleId="Caption">
    <w:name w:val="caption"/>
    <w:basedOn w:val="BodyText"/>
    <w:next w:val="Normal"/>
    <w:qFormat/>
    <w:rsid w:val="00CD1A99"/>
    <w:pPr>
      <w:framePr w:w="2268" w:hSpace="181" w:vSpace="181" w:wrap="around" w:vAnchor="text" w:hAnchor="page" w:x="1135" w:y="285" w:anchorLock="1"/>
    </w:pPr>
    <w:rPr>
      <w:i/>
    </w:rPr>
  </w:style>
  <w:style w:type="paragraph" w:customStyle="1" w:styleId="MiniTOCTitle">
    <w:name w:val="MiniTOCTitle"/>
    <w:basedOn w:val="Heading4"/>
    <w:rsid w:val="00CD1A99"/>
    <w:pPr>
      <w:spacing w:before="240"/>
      <w:outlineLvl w:val="9"/>
    </w:pPr>
    <w:rPr>
      <w:noProof/>
      <w:sz w:val="24"/>
    </w:rPr>
  </w:style>
  <w:style w:type="paragraph" w:customStyle="1" w:styleId="MiniTOCItem">
    <w:name w:val="MiniTOCItem"/>
    <w:basedOn w:val="ListBullet"/>
    <w:rsid w:val="00CD1A99"/>
    <w:pPr>
      <w:numPr>
        <w:numId w:val="0"/>
      </w:numPr>
      <w:tabs>
        <w:tab w:val="right" w:leader="dot" w:pos="6521"/>
      </w:tabs>
      <w:spacing w:before="0" w:after="0"/>
    </w:pPr>
  </w:style>
  <w:style w:type="paragraph" w:customStyle="1" w:styleId="TOFTitle">
    <w:name w:val="TOFTitle"/>
    <w:basedOn w:val="TOCTitle"/>
    <w:rsid w:val="00CD1A99"/>
  </w:style>
  <w:style w:type="paragraph" w:styleId="TableofFigures">
    <w:name w:val="table of figures"/>
    <w:basedOn w:val="Normal"/>
    <w:next w:val="Normal"/>
    <w:semiHidden/>
    <w:rsid w:val="00CD1A99"/>
    <w:pPr>
      <w:tabs>
        <w:tab w:val="right" w:leader="dot" w:pos="9072"/>
      </w:tabs>
      <w:ind w:left="970" w:hanging="403"/>
    </w:pPr>
    <w:rPr>
      <w:rFonts w:ascii="Times New Roman" w:hAnsi="Times New Roman"/>
      <w:b/>
    </w:rPr>
  </w:style>
  <w:style w:type="paragraph" w:styleId="ListNumber">
    <w:name w:val="List Number"/>
    <w:basedOn w:val="List"/>
    <w:rsid w:val="00CD1A99"/>
    <w:pPr>
      <w:numPr>
        <w:numId w:val="12"/>
      </w:numPr>
    </w:pPr>
  </w:style>
  <w:style w:type="character" w:customStyle="1" w:styleId="WingdingSymbols">
    <w:name w:val="Wingding Symbols"/>
    <w:rsid w:val="00CD1A99"/>
    <w:rPr>
      <w:rFonts w:ascii="Wingdings" w:hAnsi="Wingdings"/>
    </w:rPr>
  </w:style>
  <w:style w:type="paragraph" w:customStyle="1" w:styleId="TableHeading">
    <w:name w:val="Table Heading"/>
    <w:basedOn w:val="HeadingBase"/>
    <w:rsid w:val="00CD1A99"/>
    <w:pPr>
      <w:keepLines/>
      <w:pBdr>
        <w:bottom w:val="single" w:sz="6" w:space="1" w:color="918585"/>
      </w:pBdr>
      <w:spacing w:before="240"/>
    </w:pPr>
  </w:style>
  <w:style w:type="character" w:customStyle="1" w:styleId="HotSpot">
    <w:name w:val="HotSpot"/>
    <w:rsid w:val="00CD1A99"/>
    <w:rPr>
      <w:color w:val="0033CC"/>
      <w:u w:val="none"/>
    </w:rPr>
  </w:style>
  <w:style w:type="paragraph" w:customStyle="1" w:styleId="BodyTextRight">
    <w:name w:val="Body Text Right"/>
    <w:basedOn w:val="BodyText"/>
    <w:rsid w:val="00CD1A99"/>
    <w:pPr>
      <w:spacing w:before="0" w:after="0"/>
      <w:jc w:val="right"/>
    </w:pPr>
  </w:style>
  <w:style w:type="paragraph" w:styleId="Index3">
    <w:name w:val="index 3"/>
    <w:basedOn w:val="ListNumber2"/>
    <w:next w:val="Normal"/>
    <w:semiHidden/>
    <w:rsid w:val="00CD1A99"/>
    <w:pPr>
      <w:numPr>
        <w:numId w:val="0"/>
      </w:numPr>
      <w:tabs>
        <w:tab w:val="right" w:leader="dot" w:pos="4176"/>
      </w:tabs>
    </w:pPr>
  </w:style>
  <w:style w:type="paragraph" w:styleId="ListNumber2">
    <w:name w:val="List Number 2"/>
    <w:basedOn w:val="List2"/>
    <w:rsid w:val="00CD1A99"/>
    <w:pPr>
      <w:numPr>
        <w:numId w:val="11"/>
      </w:numPr>
      <w:tabs>
        <w:tab w:val="clear" w:pos="1060"/>
      </w:tabs>
    </w:pPr>
  </w:style>
  <w:style w:type="paragraph" w:customStyle="1" w:styleId="MarginNote">
    <w:name w:val="Margin Note"/>
    <w:basedOn w:val="BodyText"/>
    <w:rsid w:val="00CD1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A99"/>
    <w:rPr>
      <w:sz w:val="32"/>
    </w:rPr>
  </w:style>
  <w:style w:type="paragraph" w:customStyle="1" w:styleId="HeadingProcedure">
    <w:name w:val="Heading Procedure"/>
    <w:basedOn w:val="HeadingBase"/>
    <w:next w:val="Normal"/>
    <w:rsid w:val="00CD1A99"/>
    <w:pPr>
      <w:tabs>
        <w:tab w:val="left" w:pos="0"/>
      </w:tabs>
      <w:spacing w:before="120" w:after="60"/>
    </w:pPr>
    <w:rPr>
      <w:i/>
      <w:color w:val="918585"/>
      <w:sz w:val="22"/>
    </w:rPr>
  </w:style>
  <w:style w:type="paragraph" w:customStyle="1" w:styleId="TableBodyText">
    <w:name w:val="Table Body Text"/>
    <w:basedOn w:val="BodyText"/>
    <w:rsid w:val="00CD1A99"/>
    <w:pPr>
      <w:spacing w:before="60" w:after="60"/>
    </w:pPr>
  </w:style>
  <w:style w:type="paragraph" w:styleId="ListContinue">
    <w:name w:val="List Continue"/>
    <w:basedOn w:val="List"/>
    <w:rsid w:val="00CD1A99"/>
    <w:pPr>
      <w:ind w:firstLine="0"/>
    </w:pPr>
  </w:style>
  <w:style w:type="paragraph" w:customStyle="1" w:styleId="ListNote">
    <w:name w:val="List Note"/>
    <w:basedOn w:val="List"/>
    <w:rsid w:val="00CD1A99"/>
    <w:pPr>
      <w:pBdr>
        <w:top w:val="single" w:sz="6" w:space="2" w:color="918585"/>
        <w:bottom w:val="single" w:sz="6" w:space="2" w:color="918585"/>
      </w:pBdr>
      <w:tabs>
        <w:tab w:val="left" w:pos="1021"/>
      </w:tabs>
      <w:ind w:firstLine="0"/>
    </w:pPr>
  </w:style>
  <w:style w:type="paragraph" w:customStyle="1" w:styleId="Warning">
    <w:name w:val="Warning"/>
    <w:basedOn w:val="BodyText"/>
    <w:rsid w:val="00CD1A99"/>
    <w:pPr>
      <w:shd w:val="clear" w:color="auto" w:fill="D9D9D9"/>
      <w:tabs>
        <w:tab w:val="left" w:pos="992"/>
      </w:tabs>
      <w:ind w:left="119" w:right="119"/>
    </w:pPr>
    <w:rPr>
      <w:sz w:val="20"/>
    </w:rPr>
  </w:style>
  <w:style w:type="paragraph" w:customStyle="1" w:styleId="MarginIcons">
    <w:name w:val="Margin Icons"/>
    <w:basedOn w:val="BodyText"/>
    <w:rsid w:val="00CD1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A99"/>
    <w:rPr>
      <w:rFonts w:ascii="Courier New" w:hAnsi="Courier New"/>
    </w:rPr>
  </w:style>
  <w:style w:type="paragraph" w:customStyle="1" w:styleId="NoteBullet">
    <w:name w:val="Note Bullet"/>
    <w:basedOn w:val="Note"/>
    <w:rsid w:val="00CD1A99"/>
    <w:pPr>
      <w:tabs>
        <w:tab w:val="clear" w:pos="680"/>
      </w:tabs>
      <w:spacing w:before="60" w:after="60"/>
    </w:pPr>
  </w:style>
  <w:style w:type="paragraph" w:customStyle="1" w:styleId="SubHeading2">
    <w:name w:val="SubHeading2"/>
    <w:basedOn w:val="HeadingBase"/>
    <w:rsid w:val="00CD1A99"/>
    <w:pPr>
      <w:spacing w:before="240" w:after="60"/>
    </w:pPr>
    <w:rPr>
      <w:sz w:val="20"/>
    </w:rPr>
  </w:style>
  <w:style w:type="paragraph" w:customStyle="1" w:styleId="SubHeading1">
    <w:name w:val="SubHeading1"/>
    <w:basedOn w:val="HeadingBase"/>
    <w:rsid w:val="00CD1A99"/>
    <w:pPr>
      <w:spacing w:before="240" w:after="60"/>
    </w:pPr>
    <w:rPr>
      <w:color w:val="918585"/>
      <w:sz w:val="22"/>
    </w:rPr>
  </w:style>
  <w:style w:type="paragraph" w:customStyle="1" w:styleId="SideHeading">
    <w:name w:val="Side Heading"/>
    <w:basedOn w:val="HeadingBase"/>
    <w:rsid w:val="00CD1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A99"/>
    <w:pPr>
      <w:numPr>
        <w:numId w:val="13"/>
      </w:numPr>
    </w:pPr>
  </w:style>
  <w:style w:type="paragraph" w:styleId="PlainText">
    <w:name w:val="Plain Text"/>
    <w:basedOn w:val="Normal"/>
    <w:link w:val="PlainTextChar"/>
    <w:rsid w:val="00CD1A99"/>
    <w:rPr>
      <w:sz w:val="20"/>
    </w:rPr>
  </w:style>
  <w:style w:type="character" w:customStyle="1" w:styleId="PlainTextChar">
    <w:name w:val="Plain Text Char"/>
    <w:basedOn w:val="DefaultParagraphFont"/>
    <w:link w:val="PlainText"/>
    <w:rsid w:val="00CD1A99"/>
    <w:rPr>
      <w:rFonts w:ascii="Courier New" w:eastAsia="Times New Roman" w:hAnsi="Courier New" w:cs="Times New Roman"/>
      <w:sz w:val="20"/>
      <w:szCs w:val="20"/>
      <w:lang w:eastAsia="en-US"/>
    </w:rPr>
  </w:style>
  <w:style w:type="character" w:customStyle="1" w:styleId="MenuOption">
    <w:name w:val="Menu Option"/>
    <w:basedOn w:val="DefaultParagraphFont"/>
    <w:rsid w:val="00CD1A99"/>
    <w:rPr>
      <w:b/>
      <w:smallCaps/>
    </w:rPr>
  </w:style>
  <w:style w:type="paragraph" w:customStyle="1" w:styleId="TableListNumber">
    <w:name w:val="Table List Number"/>
    <w:basedOn w:val="ListNumber"/>
    <w:rsid w:val="00CD1A99"/>
    <w:pPr>
      <w:numPr>
        <w:numId w:val="0"/>
      </w:numPr>
    </w:pPr>
  </w:style>
  <w:style w:type="paragraph" w:styleId="TOC4">
    <w:name w:val="toc 4"/>
    <w:basedOn w:val="TOCBase"/>
    <w:next w:val="Normal"/>
    <w:semiHidden/>
    <w:rsid w:val="00CD1A99"/>
    <w:pPr>
      <w:tabs>
        <w:tab w:val="right" w:leader="dot" w:pos="9071"/>
      </w:tabs>
      <w:ind w:left="1701"/>
    </w:pPr>
  </w:style>
  <w:style w:type="paragraph" w:customStyle="1" w:styleId="ListAlpha">
    <w:name w:val="List Alpha"/>
    <w:basedOn w:val="List"/>
    <w:rsid w:val="00CD1A99"/>
    <w:pPr>
      <w:numPr>
        <w:numId w:val="10"/>
      </w:numPr>
    </w:pPr>
  </w:style>
  <w:style w:type="paragraph" w:customStyle="1" w:styleId="ListAlpha2">
    <w:name w:val="List Alpha 2"/>
    <w:basedOn w:val="List2"/>
    <w:rsid w:val="00CD1A99"/>
    <w:pPr>
      <w:numPr>
        <w:numId w:val="9"/>
      </w:numPr>
    </w:pPr>
  </w:style>
  <w:style w:type="paragraph" w:styleId="List3">
    <w:name w:val="List 3"/>
    <w:basedOn w:val="BodyText"/>
    <w:rsid w:val="00CD1A99"/>
    <w:pPr>
      <w:tabs>
        <w:tab w:val="left" w:pos="1021"/>
      </w:tabs>
      <w:spacing w:before="60" w:after="60"/>
      <w:ind w:left="1020" w:hanging="340"/>
    </w:pPr>
  </w:style>
  <w:style w:type="paragraph" w:styleId="List4">
    <w:name w:val="List 4"/>
    <w:basedOn w:val="BodyText"/>
    <w:rsid w:val="00CD1A99"/>
    <w:pPr>
      <w:tabs>
        <w:tab w:val="left" w:pos="1361"/>
      </w:tabs>
      <w:spacing w:before="60" w:after="60"/>
      <w:ind w:left="1361" w:hanging="340"/>
    </w:pPr>
  </w:style>
  <w:style w:type="paragraph" w:styleId="List5">
    <w:name w:val="List 5"/>
    <w:basedOn w:val="BodyText"/>
    <w:rsid w:val="00CD1A99"/>
    <w:pPr>
      <w:tabs>
        <w:tab w:val="left" w:pos="1701"/>
      </w:tabs>
      <w:spacing w:before="60" w:after="60"/>
      <w:ind w:left="1701" w:hanging="340"/>
    </w:pPr>
  </w:style>
  <w:style w:type="paragraph" w:styleId="ListBullet4">
    <w:name w:val="List Bullet 4"/>
    <w:basedOn w:val="List4"/>
    <w:rsid w:val="00CD1A99"/>
    <w:pPr>
      <w:numPr>
        <w:numId w:val="4"/>
      </w:numPr>
    </w:pPr>
  </w:style>
  <w:style w:type="paragraph" w:styleId="ListBullet5">
    <w:name w:val="List Bullet 5"/>
    <w:basedOn w:val="List5"/>
    <w:rsid w:val="00CD1A99"/>
    <w:pPr>
      <w:numPr>
        <w:numId w:val="5"/>
      </w:numPr>
    </w:pPr>
  </w:style>
  <w:style w:type="paragraph" w:styleId="ListContinue2">
    <w:name w:val="List Continue 2"/>
    <w:basedOn w:val="List2"/>
    <w:rsid w:val="00CD1A99"/>
    <w:pPr>
      <w:ind w:firstLine="0"/>
    </w:pPr>
  </w:style>
  <w:style w:type="paragraph" w:styleId="ListContinue3">
    <w:name w:val="List Continue 3"/>
    <w:basedOn w:val="List3"/>
    <w:rsid w:val="00CD1A99"/>
    <w:pPr>
      <w:ind w:left="1021" w:firstLine="0"/>
    </w:pPr>
  </w:style>
  <w:style w:type="paragraph" w:styleId="ListContinue4">
    <w:name w:val="List Continue 4"/>
    <w:basedOn w:val="List4"/>
    <w:rsid w:val="00CD1A99"/>
    <w:pPr>
      <w:ind w:firstLine="0"/>
    </w:pPr>
  </w:style>
  <w:style w:type="paragraph" w:styleId="ListContinue5">
    <w:name w:val="List Continue 5"/>
    <w:basedOn w:val="List5"/>
    <w:rsid w:val="00CD1A99"/>
    <w:pPr>
      <w:ind w:firstLine="0"/>
    </w:pPr>
  </w:style>
  <w:style w:type="paragraph" w:styleId="ListNumber3">
    <w:name w:val="List Number 3"/>
    <w:basedOn w:val="List3"/>
    <w:rsid w:val="00CD1A99"/>
    <w:pPr>
      <w:numPr>
        <w:numId w:val="6"/>
      </w:numPr>
    </w:pPr>
  </w:style>
  <w:style w:type="paragraph" w:styleId="ListNumber4">
    <w:name w:val="List Number 4"/>
    <w:basedOn w:val="List4"/>
    <w:rsid w:val="00CD1A99"/>
    <w:pPr>
      <w:numPr>
        <w:numId w:val="7"/>
      </w:numPr>
    </w:pPr>
  </w:style>
  <w:style w:type="paragraph" w:styleId="ListNumber5">
    <w:name w:val="List Number 5"/>
    <w:basedOn w:val="List5"/>
    <w:rsid w:val="00CD1A99"/>
    <w:pPr>
      <w:numPr>
        <w:numId w:val="8"/>
      </w:numPr>
    </w:pPr>
  </w:style>
  <w:style w:type="paragraph" w:styleId="BlockText">
    <w:name w:val="Block Text"/>
    <w:basedOn w:val="Normal"/>
    <w:rsid w:val="00CD1A99"/>
    <w:pPr>
      <w:spacing w:after="120"/>
      <w:ind w:left="1440" w:right="1440"/>
    </w:pPr>
  </w:style>
  <w:style w:type="character" w:customStyle="1" w:styleId="Subscript">
    <w:name w:val="Subscript"/>
    <w:basedOn w:val="DefaultParagraphFont"/>
    <w:rsid w:val="00CD1A99"/>
    <w:rPr>
      <w:sz w:val="16"/>
      <w:vertAlign w:val="subscript"/>
    </w:rPr>
  </w:style>
  <w:style w:type="character" w:customStyle="1" w:styleId="Superscript">
    <w:name w:val="Superscript"/>
    <w:basedOn w:val="DefaultParagraphFont"/>
    <w:rsid w:val="00CD1A99"/>
    <w:rPr>
      <w:sz w:val="16"/>
      <w:vertAlign w:val="superscript"/>
    </w:rPr>
  </w:style>
  <w:style w:type="character" w:customStyle="1" w:styleId="Symbols">
    <w:name w:val="Symbols"/>
    <w:basedOn w:val="DefaultParagraphFont"/>
    <w:rsid w:val="00CD1A99"/>
    <w:rPr>
      <w:rFonts w:ascii="Symbol" w:hAnsi="Symbol"/>
    </w:rPr>
  </w:style>
  <w:style w:type="character" w:customStyle="1" w:styleId="MenuOptions">
    <w:name w:val="Menu Options"/>
    <w:basedOn w:val="DefaultParagraphFont"/>
    <w:rsid w:val="00CD1A99"/>
    <w:rPr>
      <w:rFonts w:ascii="Arial Narrow" w:hAnsi="Arial Narrow"/>
      <w:smallCaps/>
    </w:rPr>
  </w:style>
  <w:style w:type="character" w:customStyle="1" w:styleId="Buttons">
    <w:name w:val="Buttons"/>
    <w:basedOn w:val="DefaultParagraphFont"/>
    <w:rsid w:val="00CD1A99"/>
    <w:rPr>
      <w:b/>
    </w:rPr>
  </w:style>
  <w:style w:type="character" w:customStyle="1" w:styleId="Underlined">
    <w:name w:val="Underlined"/>
    <w:basedOn w:val="DefaultParagraphFont"/>
    <w:rsid w:val="00CD1A99"/>
    <w:rPr>
      <w:u w:val="single"/>
    </w:rPr>
  </w:style>
  <w:style w:type="paragraph" w:customStyle="1" w:styleId="TableBodyTextRight">
    <w:name w:val="Table Body Text Right"/>
    <w:basedOn w:val="TableBodyText"/>
    <w:rsid w:val="00CD1A99"/>
    <w:pPr>
      <w:widowControl w:val="0"/>
      <w:autoSpaceDE w:val="0"/>
      <w:autoSpaceDN w:val="0"/>
      <w:adjustRightInd w:val="0"/>
      <w:jc w:val="right"/>
    </w:pPr>
    <w:rPr>
      <w:rFonts w:cs="Arial"/>
      <w:szCs w:val="18"/>
    </w:rPr>
  </w:style>
  <w:style w:type="paragraph" w:customStyle="1" w:styleId="CopyrightText">
    <w:name w:val="Copyright Text"/>
    <w:basedOn w:val="BodyText"/>
    <w:rsid w:val="00CD1A99"/>
    <w:rPr>
      <w:sz w:val="18"/>
    </w:rPr>
  </w:style>
  <w:style w:type="paragraph" w:customStyle="1" w:styleId="BodySmallRight">
    <w:name w:val="Body Small Right"/>
    <w:basedOn w:val="BodyTextRight"/>
    <w:rsid w:val="00CD1A99"/>
    <w:rPr>
      <w:sz w:val="18"/>
      <w:szCs w:val="18"/>
    </w:rPr>
  </w:style>
  <w:style w:type="paragraph" w:customStyle="1" w:styleId="MarginEdition">
    <w:name w:val="Margin Edition"/>
    <w:basedOn w:val="MarginNote"/>
    <w:rsid w:val="00CD1A99"/>
    <w:pPr>
      <w:spacing w:before="0" w:after="0"/>
    </w:pPr>
    <w:rPr>
      <w:rFonts w:ascii="Times New Roman" w:hAnsi="Times New Roman"/>
      <w:color w:val="999999"/>
    </w:rPr>
  </w:style>
  <w:style w:type="paragraph" w:customStyle="1" w:styleId="Spacer">
    <w:name w:val="Spacer"/>
    <w:basedOn w:val="Normal"/>
    <w:rsid w:val="00CD1A99"/>
    <w:rPr>
      <w:sz w:val="2"/>
      <w:szCs w:val="2"/>
    </w:rPr>
  </w:style>
  <w:style w:type="character" w:customStyle="1" w:styleId="Small">
    <w:name w:val="Small"/>
    <w:basedOn w:val="DefaultParagraphFont"/>
    <w:rsid w:val="00CD1A99"/>
    <w:rPr>
      <w:sz w:val="16"/>
    </w:rPr>
  </w:style>
  <w:style w:type="paragraph" w:customStyle="1" w:styleId="WideTable">
    <w:name w:val="Wide Table"/>
    <w:basedOn w:val="Normal"/>
    <w:rsid w:val="00CD1A99"/>
    <w:pPr>
      <w:ind w:left="-1418"/>
    </w:pPr>
    <w:rPr>
      <w:sz w:val="2"/>
      <w:szCs w:val="2"/>
    </w:rPr>
  </w:style>
  <w:style w:type="character" w:styleId="PageNumber">
    <w:name w:val="page number"/>
    <w:basedOn w:val="DefaultParagraphFont"/>
    <w:rsid w:val="00CD1A99"/>
  </w:style>
  <w:style w:type="paragraph" w:styleId="Quote">
    <w:name w:val="Quote"/>
    <w:basedOn w:val="Heading1"/>
    <w:link w:val="QuoteChar"/>
    <w:qFormat/>
    <w:rsid w:val="00CD1A99"/>
    <w:rPr>
      <w:b w:val="0"/>
      <w:sz w:val="72"/>
      <w:szCs w:val="72"/>
      <w:lang w:val="en-NZ"/>
    </w:rPr>
  </w:style>
  <w:style w:type="character" w:customStyle="1" w:styleId="QuoteChar">
    <w:name w:val="Quote Char"/>
    <w:basedOn w:val="DefaultParagraphFont"/>
    <w:link w:val="Quote"/>
    <w:rsid w:val="00CD1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A99"/>
    <w:pPr>
      <w:pageBreakBefore/>
    </w:pPr>
  </w:style>
  <w:style w:type="paragraph" w:customStyle="1" w:styleId="Border">
    <w:name w:val="Border"/>
    <w:basedOn w:val="Normal"/>
    <w:qFormat/>
    <w:rsid w:val="00CD1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A99"/>
    <w:rPr>
      <w:b/>
      <w:bCs/>
      <w:i/>
      <w:iCs/>
      <w:color w:val="auto"/>
    </w:rPr>
  </w:style>
  <w:style w:type="paragraph" w:styleId="IntenseQuote">
    <w:name w:val="Intense Quote"/>
    <w:basedOn w:val="Normal"/>
    <w:next w:val="Normal"/>
    <w:link w:val="IntenseQuoteChar"/>
    <w:uiPriority w:val="30"/>
    <w:qFormat/>
    <w:rsid w:val="00CD1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A99"/>
    <w:rPr>
      <w:smallCaps/>
      <w:color w:val="auto"/>
      <w:u w:val="single"/>
    </w:rPr>
  </w:style>
  <w:style w:type="character" w:styleId="IntenseReference">
    <w:name w:val="Intense Reference"/>
    <w:basedOn w:val="DefaultParagraphFont"/>
    <w:uiPriority w:val="32"/>
    <w:qFormat/>
    <w:rsid w:val="00CD1A99"/>
    <w:rPr>
      <w:b/>
      <w:bCs/>
      <w:smallCaps/>
      <w:color w:val="auto"/>
      <w:spacing w:val="5"/>
      <w:u w:val="single"/>
    </w:rPr>
  </w:style>
  <w:style w:type="paragraph" w:customStyle="1" w:styleId="2ColumnHeading">
    <w:name w:val="2Column Heading"/>
    <w:basedOn w:val="BodyText"/>
    <w:qFormat/>
    <w:rsid w:val="00CD1A99"/>
    <w:pPr>
      <w:spacing w:after="60"/>
      <w:ind w:left="-2268"/>
    </w:pPr>
    <w:rPr>
      <w:b/>
    </w:rPr>
  </w:style>
  <w:style w:type="paragraph" w:customStyle="1" w:styleId="Heading1TOC">
    <w:name w:val="Heading1 TOC"/>
    <w:basedOn w:val="Normal"/>
    <w:qFormat/>
    <w:rsid w:val="00CD1A99"/>
    <w:pPr>
      <w:spacing w:before="240" w:after="120"/>
    </w:pPr>
    <w:rPr>
      <w:rFonts w:ascii="Times New Roman" w:hAnsi="Times New Roman"/>
      <w:b/>
      <w:sz w:val="32"/>
    </w:rPr>
  </w:style>
  <w:style w:type="paragraph" w:customStyle="1" w:styleId="Heading2TOC">
    <w:name w:val="Heading2 TOC"/>
    <w:basedOn w:val="Normal"/>
    <w:qFormat/>
    <w:rsid w:val="00CD1A99"/>
    <w:pPr>
      <w:spacing w:before="240" w:after="60"/>
    </w:pPr>
    <w:rPr>
      <w:rFonts w:ascii="Times New Roman" w:hAnsi="Times New Roman"/>
      <w:b/>
      <w:sz w:val="28"/>
    </w:rPr>
  </w:style>
  <w:style w:type="character" w:customStyle="1" w:styleId="Underline">
    <w:name w:val="Underline"/>
    <w:basedOn w:val="DefaultParagraphFont"/>
    <w:qFormat/>
    <w:rsid w:val="00CD1A99"/>
    <w:rPr>
      <w:u w:val="single"/>
    </w:rPr>
  </w:style>
  <w:style w:type="paragraph" w:styleId="BalloonText">
    <w:name w:val="Balloon Text"/>
    <w:basedOn w:val="Normal"/>
    <w:link w:val="BalloonTextChar"/>
    <w:rsid w:val="00CD1A99"/>
    <w:rPr>
      <w:rFonts w:ascii="Tahoma" w:hAnsi="Tahoma" w:cs="Tahoma"/>
      <w:sz w:val="16"/>
      <w:szCs w:val="16"/>
    </w:rPr>
  </w:style>
  <w:style w:type="character" w:customStyle="1" w:styleId="BalloonTextChar">
    <w:name w:val="Balloon Text Char"/>
    <w:basedOn w:val="DefaultParagraphFont"/>
    <w:link w:val="BalloonText"/>
    <w:rsid w:val="00CD1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A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A99"/>
    <w:rPr>
      <w:b/>
      <w:color w:val="660033"/>
      <w:spacing w:val="0"/>
    </w:rPr>
  </w:style>
  <w:style w:type="paragraph" w:customStyle="1" w:styleId="Nameditemlist">
    <w:name w:val="Named item list"/>
    <w:basedOn w:val="BodyText"/>
    <w:qFormat/>
    <w:rsid w:val="00CD1A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1174</Words>
  <Characters>7833</Characters>
  <Application>Microsoft Office Word</Application>
  <DocSecurity>0</DocSecurity>
  <Lines>324</Lines>
  <Paragraphs>199</Paragraphs>
  <ScaleCrop>false</ScaleCrop>
  <Company>Author-it Software Corporation Ltd.</Company>
  <LinksUpToDate>false</LinksUpToDate>
  <CharactersWithSpaces>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ICTPMG5027A Develop customer premises equipment installation project plans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2012-10-05T11:45:00Z</dcterms:created>
  <dcterms:modified xsi:type="dcterms:W3CDTF">2012-10-05T11:45:00Z</dcterms:modified>
</cp:coreProperties>
</file>