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BD5" w:rsidP="00376BD5">
      <w:pPr>
        <w:pStyle w:val="Title"/>
      </w:pPr>
      <w:r>
        <w:fldChar w:fldCharType="begin"/>
      </w:r>
      <w:r>
        <w:instrText xml:space="preserve"> TITLE   \* MERGEFORMAT </w:instrText>
      </w:r>
      <w:r>
        <w:fldChar w:fldCharType="separate"/>
      </w:r>
      <w:r>
        <w:t>ICTPMG4152A Manage the delivery of network infrastructure</w:t>
      </w:r>
      <w:r>
        <w:fldChar w:fldCharType="end"/>
      </w:r>
    </w:p>
    <w:p w:rsidR="00376BD5" w:rsidP="00376BD5">
      <w:pPr>
        <w:pStyle w:val="Version"/>
        <w:sectPr w:rsidSect="00A80E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E50" w:rsidP="00A80E50">
      <w:pPr>
        <w:pStyle w:val="SuperHeading"/>
      </w:pPr>
      <w:r w:rsidRPr="00A80E50">
        <w:t>ICTPMG4152A Manage the delivery of network infrastructure</w:t>
      </w:r>
    </w:p>
    <w:p w:rsidR="00000000" w:rsidRPr="00A80E50" w:rsidP="00A80E50">
      <w:pPr>
        <w:pStyle w:val="Heading1"/>
      </w:pPr>
      <w:bookmarkStart w:id="1" w:name="O_271821"/>
      <w:bookmarkEnd w:id="1"/>
      <w:r w:rsidRPr="00A80E50">
        <w:t>Modification History</w:t>
      </w:r>
    </w:p>
    <w:p w:rsidR="00000000" w:rsidRPr="00A80E50" w:rsidP="00A80E50">
      <w:pPr>
        <w:pStyle w:val="BodyText"/>
      </w:pPr>
      <w:r w:rsidRPr="00A80E50">
        <w:t>Not Applicable</w:t>
      </w:r>
    </w:p>
    <w:p w:rsidR="00000000" w:rsidRPr="00A80E50" w:rsidP="00A80E50">
      <w:pPr>
        <w:pStyle w:val="AllowPageBreak"/>
      </w:pPr>
    </w:p>
    <w:p w:rsidR="00000000" w:rsidRPr="00A80E50" w:rsidP="00A80E50">
      <w:pPr>
        <w:pStyle w:val="Heading1"/>
      </w:pPr>
      <w:bookmarkStart w:id="2" w:name="O_209186"/>
      <w:bookmarkEnd w:id="2"/>
      <w:r w:rsidRPr="00A80E50">
        <w:t>Unit Descriptor</w:t>
      </w:r>
    </w:p>
    <w:tbl>
      <w:tblPr>
        <w:tblW w:w="0" w:type="auto"/>
        <w:tblLayout w:type="fixed"/>
        <w:tblCellMar>
          <w:left w:w="62" w:type="dxa"/>
          <w:right w:w="62" w:type="dxa"/>
        </w:tblCellMar>
        <w:tblLook w:val="0000"/>
      </w:tblPr>
      <w:tblGrid>
        <w:gridCol w:w="2668"/>
        <w:gridCol w:w="5854"/>
      </w:tblGrid>
      <w:tr w:rsidTr="00376BD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r w:rsidRPr="00A80E50">
              <w:t>This unit describes the performance outcomes, skills and knowledge required to ma</w:t>
            </w:r>
            <w:r w:rsidRPr="00A80E50">
              <w:t>nage the delivery of network infrastructure. It includes scoping the project, developing a project brief and managing the project.</w:t>
            </w:r>
          </w:p>
          <w:p w:rsidR="00000000" w:rsidRPr="00A80E50" w:rsidP="00A80E50">
            <w:pPr>
              <w:pStyle w:val="BodyText"/>
            </w:pPr>
          </w:p>
          <w:p w:rsidR="00000000" w:rsidRPr="00A80E50" w:rsidP="00A80E50">
            <w:pPr>
              <w:pStyle w:val="BodyText"/>
            </w:pPr>
            <w:r w:rsidRPr="00A80E50">
              <w:t xml:space="preserve">No licensing, legislative, regulatory or certification requirements apply to this unit at the time of endorsement but users </w:t>
            </w:r>
            <w:r w:rsidRPr="00A80E50">
              <w:t>should confirm requirements with the relevant federal, state or territory authority.</w:t>
            </w:r>
          </w:p>
        </w:tc>
      </w:tr>
    </w:tbl>
    <w:p w:rsidR="00376BD5" w:rsidP="00A80E50">
      <w:pPr>
        <w:pStyle w:val="BodyText"/>
      </w:pPr>
    </w:p>
    <w:p w:rsidR="00376BD5" w:rsidP="00A80E50">
      <w:pPr>
        <w:pStyle w:val="BodyText"/>
      </w:pPr>
    </w:p>
    <w:p w:rsidR="00000000" w:rsidRPr="00A80E50" w:rsidP="00A80E50">
      <w:pPr>
        <w:pStyle w:val="Heading1"/>
      </w:pPr>
      <w:bookmarkStart w:id="3" w:name="O_209190"/>
      <w:bookmarkEnd w:id="3"/>
      <w:r w:rsidRPr="00A80E50">
        <w:t>Application of the Unit</w:t>
      </w:r>
    </w:p>
    <w:tbl>
      <w:tblPr>
        <w:tblW w:w="0" w:type="auto"/>
        <w:tblLayout w:type="fixed"/>
        <w:tblCellMar>
          <w:left w:w="62" w:type="dxa"/>
          <w:right w:w="62" w:type="dxa"/>
        </w:tblCellMar>
        <w:tblLook w:val="0000"/>
      </w:tblPr>
      <w:tblGrid>
        <w:gridCol w:w="2752"/>
        <w:gridCol w:w="5770"/>
      </w:tblGrid>
      <w:tr w:rsidTr="00376BD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r w:rsidRPr="00A80E50">
              <w:t>Network engineering staff or senior technical officers with appropriate project management roles and authority to direct the activities of installation staff, building workers, contractors, manufacturers and vendors apply the skills and knowledge in this u</w:t>
            </w:r>
            <w:r w:rsidRPr="00A80E50">
              <w:t>nit.</w:t>
            </w:r>
          </w:p>
          <w:p w:rsidR="00000000" w:rsidRPr="00A80E50" w:rsidP="00A80E50">
            <w:pPr>
              <w:pStyle w:val="BodyText"/>
            </w:pPr>
          </w:p>
          <w:p w:rsidR="00000000" w:rsidRPr="00A80E50" w:rsidP="00A80E50">
            <w:pPr>
              <w:pStyle w:val="BodyText"/>
            </w:pPr>
            <w:r w:rsidRPr="00A80E50">
              <w:t>This unit applies to projects associated with access and core Networks, including switching and transmission via optical fibre, radio, microwave and satellite.</w:t>
            </w:r>
          </w:p>
        </w:tc>
      </w:tr>
    </w:tbl>
    <w:p w:rsidR="00376BD5" w:rsidP="00A80E50">
      <w:pPr>
        <w:pStyle w:val="BodyText"/>
      </w:pPr>
    </w:p>
    <w:p w:rsidR="00376BD5" w:rsidP="00A80E50">
      <w:pPr>
        <w:pStyle w:val="BodyText"/>
      </w:pPr>
    </w:p>
    <w:p w:rsidR="00000000" w:rsidRPr="00A80E50" w:rsidP="00A80E50">
      <w:pPr>
        <w:pStyle w:val="Heading1"/>
      </w:pPr>
      <w:bookmarkStart w:id="4" w:name="O_280081"/>
      <w:bookmarkEnd w:id="4"/>
      <w:r w:rsidRPr="00A80E50">
        <w:t>Licensing/Regulatory Information</w:t>
      </w:r>
    </w:p>
    <w:p w:rsidR="00000000" w:rsidRPr="00A80E50" w:rsidP="00A80E50">
      <w:pPr>
        <w:pStyle w:val="BodyText"/>
      </w:pPr>
      <w:r w:rsidRPr="00A80E50">
        <w:t>Refer to Unit Descriptor</w:t>
      </w:r>
    </w:p>
    <w:p w:rsidR="00000000" w:rsidRPr="00A80E50" w:rsidP="00A80E50">
      <w:pPr>
        <w:pStyle w:val="AllowPageBreak"/>
      </w:pPr>
    </w:p>
    <w:p w:rsidR="00000000" w:rsidRPr="00A80E50" w:rsidP="00A80E50">
      <w:pPr>
        <w:pStyle w:val="Heading1"/>
      </w:pPr>
      <w:bookmarkStart w:id="5" w:name="O_209188"/>
      <w:bookmarkEnd w:id="5"/>
      <w:r w:rsidRPr="00A80E50">
        <w:t>Pre-Requisites</w:t>
      </w:r>
    </w:p>
    <w:tbl>
      <w:tblPr>
        <w:tblW w:w="0" w:type="auto"/>
        <w:tblLayout w:type="fixed"/>
        <w:tblCellMar>
          <w:left w:w="62" w:type="dxa"/>
          <w:right w:w="62" w:type="dxa"/>
        </w:tblCellMar>
        <w:tblLook w:val="0000"/>
      </w:tblPr>
      <w:tblGrid>
        <w:gridCol w:w="2775"/>
        <w:gridCol w:w="1295"/>
        <w:gridCol w:w="4452"/>
      </w:tblGrid>
      <w:tr w:rsidTr="00376B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p>
        </w:tc>
      </w:tr>
      <w:tr w:rsidTr="00376B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p>
        </w:tc>
      </w:tr>
      <w:tr w:rsidTr="00376B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p>
        </w:tc>
      </w:tr>
    </w:tbl>
    <w:p w:rsidR="00376BD5" w:rsidP="00A80E50">
      <w:pPr>
        <w:pStyle w:val="BodyText"/>
      </w:pPr>
    </w:p>
    <w:p w:rsidR="00376BD5" w:rsidP="00A80E50">
      <w:pPr>
        <w:pStyle w:val="BodyText"/>
      </w:pPr>
    </w:p>
    <w:p w:rsidR="00000000" w:rsidRPr="00A80E50" w:rsidP="00A80E50">
      <w:pPr>
        <w:pStyle w:val="Heading1"/>
      </w:pPr>
      <w:bookmarkStart w:id="6" w:name="O_209187"/>
      <w:bookmarkEnd w:id="6"/>
      <w:r w:rsidRPr="00A80E50">
        <w:t>Employability Skills Information</w:t>
      </w:r>
    </w:p>
    <w:tbl>
      <w:tblPr>
        <w:tblW w:w="0" w:type="auto"/>
        <w:tblLayout w:type="fixed"/>
        <w:tblCellMar>
          <w:left w:w="62" w:type="dxa"/>
          <w:right w:w="62" w:type="dxa"/>
        </w:tblCellMar>
        <w:tblLook w:val="0000"/>
      </w:tblPr>
      <w:tblGrid>
        <w:gridCol w:w="2802"/>
        <w:gridCol w:w="5720"/>
      </w:tblGrid>
      <w:tr w:rsidTr="00376B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r w:rsidRPr="00A80E50">
              <w:t>This unit contains employability skills.</w:t>
            </w:r>
          </w:p>
        </w:tc>
      </w:tr>
    </w:tbl>
    <w:p w:rsidR="00376BD5" w:rsidP="00A80E50">
      <w:pPr>
        <w:pStyle w:val="BodyText"/>
      </w:pPr>
    </w:p>
    <w:p w:rsidR="00376BD5" w:rsidP="00A80E50">
      <w:pPr>
        <w:pStyle w:val="BodyText"/>
      </w:pPr>
    </w:p>
    <w:p w:rsidR="00000000" w:rsidRPr="00A80E50" w:rsidP="00A80E50">
      <w:pPr>
        <w:pStyle w:val="Heading1"/>
      </w:pPr>
      <w:bookmarkStart w:id="7" w:name="O_289867"/>
      <w:bookmarkEnd w:id="7"/>
      <w:r w:rsidRPr="00A80E50">
        <w:t>Elements and Performance Criteria Pre-Content</w:t>
      </w:r>
    </w:p>
    <w:tbl>
      <w:tblPr>
        <w:tblW w:w="0" w:type="auto"/>
        <w:tblLayout w:type="fixed"/>
        <w:tblCellMar>
          <w:left w:w="62" w:type="dxa"/>
          <w:right w:w="62" w:type="dxa"/>
        </w:tblCellMar>
        <w:tblLook w:val="0000"/>
      </w:tblPr>
      <w:tblGrid>
        <w:gridCol w:w="2567"/>
        <w:gridCol w:w="5955"/>
      </w:tblGrid>
      <w:tr w:rsidTr="00376B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r w:rsidRPr="00A80E50">
              <w:t>Performance criteria describe the performance needed to demonstrate achievement of the element. Where bold italicised text is used, further information is detailed in the required skills and</w:t>
            </w:r>
            <w:r w:rsidRPr="00A80E50">
              <w:t xml:space="preserve"> knowledge section and the range statement. Assessment of performance is to be consistent with the evidence guide.</w:t>
            </w:r>
          </w:p>
        </w:tc>
      </w:tr>
    </w:tbl>
    <w:p w:rsidR="00000000" w:rsidRPr="00A80E50" w:rsidP="00A80E50">
      <w:pPr>
        <w:pStyle w:val="BodyText"/>
      </w:pPr>
    </w:p>
    <w:p w:rsidR="00000000" w:rsidRPr="00A80E50" w:rsidP="00A80E50">
      <w:pPr>
        <w:pStyle w:val="AllowPageBreak"/>
      </w:pPr>
    </w:p>
    <w:p w:rsidR="00000000" w:rsidRPr="00A80E50" w:rsidP="00A80E50">
      <w:pPr>
        <w:pStyle w:val="Heading1"/>
      </w:pPr>
      <w:bookmarkStart w:id="8" w:name="O_236534"/>
      <w:bookmarkEnd w:id="8"/>
      <w:r w:rsidRPr="00A80E50">
        <w:t>Elements and Performance Criteria</w:t>
      </w:r>
    </w:p>
    <w:tbl>
      <w:tblPr>
        <w:tblW w:w="0" w:type="auto"/>
        <w:tblLayout w:type="fixed"/>
        <w:tblCellMar>
          <w:left w:w="62" w:type="dxa"/>
          <w:right w:w="62" w:type="dxa"/>
        </w:tblCellMar>
        <w:tblLook w:val="0000"/>
      </w:tblPr>
      <w:tblGrid>
        <w:gridCol w:w="2567"/>
        <w:gridCol w:w="5955"/>
      </w:tblGrid>
      <w:tr w:rsidTr="00376BD5">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r w:rsidRPr="00A80E50">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PERFORMANCE CRITERIA</w:t>
            </w:r>
          </w:p>
        </w:tc>
      </w:tr>
      <w:tr w:rsidTr="00376B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List"/>
              <w:rPr>
                <w:lang w:val="en-NZ"/>
              </w:rPr>
            </w:pPr>
            <w:r w:rsidRPr="00A80E50">
              <w:t>1.</w:t>
            </w:r>
            <w:r w:rsidRPr="00A80E50">
              <w:tab/>
              <w:t>Scope network infrastructure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List2"/>
            </w:pPr>
            <w:r w:rsidRPr="00A80E50">
              <w:t>1.1.</w:t>
            </w:r>
            <w:r w:rsidRPr="00A80E50">
              <w:tab/>
            </w:r>
            <w:r w:rsidRPr="00A80E50">
              <w:t>Determine the requirements of the project from client and approved network plan</w:t>
            </w:r>
          </w:p>
          <w:p w:rsidR="00000000" w:rsidRPr="00A80E50" w:rsidP="00A80E50">
            <w:pPr>
              <w:pStyle w:val="List2"/>
            </w:pPr>
            <w:r w:rsidRPr="00A80E50">
              <w:t>1.2.</w:t>
            </w:r>
            <w:r w:rsidRPr="00A80E50">
              <w:tab/>
              <w:t>Assess current access network conditions to determine existing network capacity and capability</w:t>
            </w:r>
          </w:p>
          <w:p w:rsidR="00000000" w:rsidRPr="00A80E50" w:rsidP="00A80E50">
            <w:pPr>
              <w:pStyle w:val="List2"/>
            </w:pPr>
            <w:r w:rsidRPr="00A80E50">
              <w:t>1.3.</w:t>
            </w:r>
            <w:r w:rsidRPr="00A80E50">
              <w:tab/>
              <w:t xml:space="preserve">Analyse </w:t>
            </w:r>
            <w:r w:rsidRPr="00A80E50">
              <w:rPr>
                <w:rStyle w:val="BoldandItalics"/>
              </w:rPr>
              <w:t>site survey data</w:t>
            </w:r>
            <w:r w:rsidRPr="00A80E50">
              <w:t xml:space="preserve"> and geographical information where necessary t</w:t>
            </w:r>
            <w:r w:rsidRPr="00A80E50">
              <w:t>o assess suitability of site to design requirements</w:t>
            </w:r>
          </w:p>
          <w:p w:rsidR="00000000" w:rsidRPr="00A80E50" w:rsidP="00A80E50">
            <w:pPr>
              <w:pStyle w:val="List2"/>
            </w:pPr>
            <w:r w:rsidRPr="00A80E50">
              <w:t>1.4.</w:t>
            </w:r>
            <w:r w:rsidRPr="00A80E50">
              <w:tab/>
              <w:t xml:space="preserve">Assess risk of </w:t>
            </w:r>
            <w:r w:rsidRPr="00A80E50">
              <w:rPr>
                <w:rStyle w:val="BoldandItalics"/>
              </w:rPr>
              <w:t>barriers to plan realisation</w:t>
            </w:r>
            <w:r w:rsidRPr="00A80E50">
              <w:t xml:space="preserve"> to enure delivery of network infrastructure project is achievable</w:t>
            </w:r>
          </w:p>
          <w:p w:rsidR="00000000" w:rsidRPr="00A80E50" w:rsidP="00A80E50">
            <w:pPr>
              <w:pStyle w:val="List2"/>
            </w:pPr>
            <w:r w:rsidRPr="00A80E50">
              <w:t>1.5.</w:t>
            </w:r>
            <w:r w:rsidRPr="00A80E50">
              <w:tab/>
              <w:t xml:space="preserve">Analyse the impact on planning of </w:t>
            </w:r>
            <w:r w:rsidRPr="00A80E50">
              <w:rPr>
                <w:rStyle w:val="BoldandItalics"/>
              </w:rPr>
              <w:t>relevant legislation and associated operational co</w:t>
            </w:r>
            <w:r w:rsidRPr="00A80E50">
              <w:rPr>
                <w:rStyle w:val="BoldandItalics"/>
              </w:rPr>
              <w:t>des</w:t>
            </w:r>
          </w:p>
          <w:p w:rsidR="00000000" w:rsidP="00A80E50">
            <w:pPr>
              <w:pStyle w:val="List2"/>
              <w:rPr>
                <w:lang w:val="en-NZ"/>
              </w:rPr>
            </w:pPr>
            <w:r w:rsidRPr="00A80E50">
              <w:t>1.6.</w:t>
            </w:r>
            <w:r w:rsidRPr="00A80E50">
              <w:tab/>
              <w:t xml:space="preserve">Produce a </w:t>
            </w:r>
            <w:r w:rsidRPr="00A80E50">
              <w:rPr>
                <w:rStyle w:val="BoldandItalics"/>
              </w:rPr>
              <w:t>scoping document</w:t>
            </w:r>
            <w:r w:rsidRPr="00A80E50">
              <w:t xml:space="preserve"> with consideration to new technology or technology features required in the project</w:t>
            </w:r>
          </w:p>
        </w:tc>
      </w:tr>
      <w:tr w:rsidTr="00376B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List"/>
              <w:rPr>
                <w:lang w:val="en-NZ"/>
              </w:rPr>
            </w:pPr>
            <w:r w:rsidRPr="00A80E50">
              <w:t>2.</w:t>
            </w:r>
            <w:r w:rsidRPr="00A80E50">
              <w:tab/>
              <w:t>Develop project brief</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List2"/>
            </w:pPr>
            <w:r w:rsidRPr="00A80E50">
              <w:t>2.1.</w:t>
            </w:r>
            <w:r w:rsidRPr="00A80E50">
              <w:tab/>
              <w:t>Develop planning options considering current and new technology, facilities, features, present and future</w:t>
            </w:r>
            <w:r w:rsidRPr="00A80E50">
              <w:t xml:space="preserve"> needs</w:t>
            </w:r>
          </w:p>
          <w:p w:rsidR="00000000" w:rsidRPr="00A80E50" w:rsidP="00A80E50">
            <w:pPr>
              <w:pStyle w:val="List2"/>
            </w:pPr>
            <w:r w:rsidRPr="00A80E50">
              <w:t>2.2.</w:t>
            </w:r>
            <w:r w:rsidRPr="00A80E50">
              <w:tab/>
              <w:t>Conduct cost-benefit studies to guide decision making processes according to sound business practice</w:t>
            </w:r>
          </w:p>
          <w:p w:rsidR="00000000" w:rsidRPr="00A80E50" w:rsidP="00A80E50">
            <w:pPr>
              <w:pStyle w:val="List2"/>
            </w:pPr>
            <w:r w:rsidRPr="00A80E50">
              <w:t>2.3.</w:t>
            </w:r>
            <w:r w:rsidRPr="00A80E50">
              <w:tab/>
              <w:t>Discuss project brief with the customer, as required, and obtain approval of planning options</w:t>
            </w:r>
          </w:p>
          <w:p w:rsidR="00000000" w:rsidRPr="00A80E50" w:rsidP="00A80E50">
            <w:pPr>
              <w:pStyle w:val="List2"/>
            </w:pPr>
            <w:r w:rsidRPr="00A80E50">
              <w:t>2.4.</w:t>
            </w:r>
            <w:r w:rsidRPr="00A80E50">
              <w:tab/>
            </w:r>
            <w:r w:rsidRPr="00A80E50">
              <w:t xml:space="preserve">Produce planning specifications relating to location, route, area, product and/or platform </w:t>
            </w:r>
          </w:p>
          <w:p w:rsidR="00000000" w:rsidRPr="00A80E50" w:rsidP="00A80E50">
            <w:pPr>
              <w:pStyle w:val="List2"/>
            </w:pPr>
            <w:r w:rsidRPr="00A80E50">
              <w:t>2.5.</w:t>
            </w:r>
            <w:r w:rsidRPr="00A80E50">
              <w:tab/>
              <w:t>Estimate timing, costing and an operating budget according to enterprise policy</w:t>
            </w:r>
          </w:p>
          <w:p w:rsidR="00000000" w:rsidP="00A80E50">
            <w:pPr>
              <w:pStyle w:val="List2"/>
              <w:rPr>
                <w:lang w:val="en-NZ"/>
              </w:rPr>
            </w:pPr>
            <w:r w:rsidRPr="00A80E50">
              <w:t>2.6.</w:t>
            </w:r>
            <w:r w:rsidRPr="00A80E50">
              <w:tab/>
              <w:t xml:space="preserve">Prepare the final </w:t>
            </w:r>
            <w:r w:rsidRPr="00A80E50">
              <w:rPr>
                <w:rStyle w:val="BoldandItalics"/>
              </w:rPr>
              <w:t>project brief</w:t>
            </w:r>
            <w:r w:rsidRPr="00A80E50">
              <w:t xml:space="preserve"> and present to operational staff for imple</w:t>
            </w:r>
            <w:r w:rsidRPr="00A80E50">
              <w:t>mentation</w:t>
            </w:r>
          </w:p>
        </w:tc>
      </w:tr>
      <w:tr w:rsidTr="00376B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List"/>
              <w:rPr>
                <w:lang w:val="en-NZ"/>
              </w:rPr>
            </w:pPr>
            <w:r w:rsidRPr="00A80E50">
              <w:t>3.</w:t>
            </w:r>
            <w:r w:rsidRPr="00A80E50">
              <w:tab/>
              <w:t>Manage the project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List2"/>
            </w:pPr>
            <w:r w:rsidRPr="00A80E50">
              <w:t>3.1.</w:t>
            </w:r>
            <w:r w:rsidRPr="00A80E50">
              <w:tab/>
              <w:t>Define the roles and responsibilities of stakeholders within the terms of the project</w:t>
            </w:r>
          </w:p>
          <w:p w:rsidR="00000000" w:rsidRPr="00A80E50" w:rsidP="00A80E50">
            <w:pPr>
              <w:pStyle w:val="List2"/>
            </w:pPr>
            <w:r w:rsidRPr="00A80E50">
              <w:t>3.2.</w:t>
            </w:r>
            <w:r w:rsidRPr="00A80E50">
              <w:tab/>
              <w:t>Establish a reporting and communications line to ensure project is effectively managed</w:t>
            </w:r>
          </w:p>
          <w:p w:rsidR="00000000" w:rsidRPr="00A80E50" w:rsidP="00A80E50">
            <w:pPr>
              <w:pStyle w:val="List2"/>
            </w:pPr>
            <w:r w:rsidRPr="00A80E50">
              <w:t>3.3.</w:t>
            </w:r>
            <w:r w:rsidRPr="00A80E50">
              <w:tab/>
              <w:t>Review and continually monitor prog</w:t>
            </w:r>
            <w:r w:rsidRPr="00A80E50">
              <w:t xml:space="preserve">ress of the project against deliverables and timelines and invoke contingencies if required </w:t>
            </w:r>
          </w:p>
          <w:p w:rsidR="00000000" w:rsidRPr="00A80E50" w:rsidP="00A80E50">
            <w:pPr>
              <w:pStyle w:val="List2"/>
            </w:pPr>
            <w:r w:rsidRPr="00A80E50">
              <w:t>3.4.</w:t>
            </w:r>
            <w:r w:rsidRPr="00A80E50">
              <w:tab/>
              <w:t xml:space="preserve">Complete </w:t>
            </w:r>
            <w:r w:rsidRPr="00A80E50">
              <w:rPr>
                <w:rStyle w:val="BoldandItalics"/>
              </w:rPr>
              <w:t>project documents</w:t>
            </w:r>
            <w:r w:rsidRPr="00A80E50">
              <w:t xml:space="preserve"> in line with enterprise standards and guidelines</w:t>
            </w:r>
          </w:p>
        </w:tc>
      </w:tr>
    </w:tbl>
    <w:p w:rsidR="00376BD5" w:rsidP="00A80E50">
      <w:pPr>
        <w:pStyle w:val="BodyText"/>
      </w:pPr>
    </w:p>
    <w:p w:rsidR="00376BD5" w:rsidP="00A80E50">
      <w:pPr>
        <w:pStyle w:val="BodyText"/>
      </w:pPr>
    </w:p>
    <w:p w:rsidR="00000000" w:rsidRPr="00A80E50" w:rsidP="00A80E50">
      <w:pPr>
        <w:pStyle w:val="Heading1"/>
      </w:pPr>
      <w:bookmarkStart w:id="9" w:name="O_260484"/>
      <w:bookmarkEnd w:id="9"/>
      <w:r w:rsidRPr="00A80E50">
        <w:t>Required Skills and Knowledge</w:t>
      </w:r>
    </w:p>
    <w:tbl>
      <w:tblPr>
        <w:tblW w:w="0" w:type="auto"/>
        <w:tblLayout w:type="fixed"/>
        <w:tblCellMar>
          <w:left w:w="62" w:type="dxa"/>
          <w:right w:w="62" w:type="dxa"/>
        </w:tblCellMar>
        <w:tblLook w:val="0000"/>
      </w:tblPr>
      <w:tblGrid>
        <w:gridCol w:w="8522"/>
      </w:tblGrid>
      <w:tr w:rsidTr="00376B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REQUIRED SKILLS AND KNOWLEDGE</w:t>
            </w:r>
          </w:p>
        </w:tc>
      </w:tr>
      <w:tr w:rsidTr="00376B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t>This section describes the skills and knowledge required for this unit.</w:t>
            </w:r>
          </w:p>
        </w:tc>
      </w:tr>
      <w:tr w:rsidTr="00376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Required skills</w:t>
            </w:r>
          </w:p>
        </w:tc>
      </w:tr>
      <w:tr w:rsidTr="00376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ListBullet"/>
            </w:pPr>
            <w:r w:rsidRPr="00A80E50">
              <w:t>analysis skills to:</w:t>
            </w:r>
          </w:p>
          <w:p w:rsidR="00000000" w:rsidRPr="00A80E50" w:rsidP="00A80E50">
            <w:pPr>
              <w:pStyle w:val="ListBullet2"/>
            </w:pPr>
            <w:r w:rsidRPr="00A80E50">
              <w:t>analyse site survey data</w:t>
            </w:r>
          </w:p>
          <w:p w:rsidR="00000000" w:rsidRPr="00A80E50" w:rsidP="00A80E50">
            <w:pPr>
              <w:pStyle w:val="ListBullet2"/>
            </w:pPr>
            <w:r w:rsidRPr="00A80E50">
              <w:t xml:space="preserve">assess current Access Network capacity and capability </w:t>
            </w:r>
          </w:p>
          <w:p w:rsidR="00000000" w:rsidRPr="00A80E50" w:rsidP="00A80E50">
            <w:pPr>
              <w:pStyle w:val="ListBullet"/>
            </w:pPr>
            <w:r w:rsidRPr="00A80E50">
              <w:t>communications skills to liaise and negotiate with customers to ensure requirements are known and can be met within timeframes</w:t>
            </w:r>
          </w:p>
          <w:p w:rsidR="00000000" w:rsidRPr="00A80E50" w:rsidP="00A80E50">
            <w:pPr>
              <w:pStyle w:val="ListBullet"/>
            </w:pPr>
            <w:r w:rsidRPr="00A80E50">
              <w:t>literacy skills to produce:</w:t>
            </w:r>
          </w:p>
          <w:p w:rsidR="00000000" w:rsidRPr="00A80E50" w:rsidP="00A80E50">
            <w:pPr>
              <w:pStyle w:val="ListBullet2"/>
            </w:pPr>
            <w:r w:rsidRPr="00A80E50">
              <w:t>contingency plan</w:t>
            </w:r>
          </w:p>
          <w:p w:rsidR="00000000" w:rsidRPr="00A80E50" w:rsidP="00A80E50">
            <w:pPr>
              <w:pStyle w:val="ListBullet2"/>
            </w:pPr>
            <w:r w:rsidRPr="00A80E50">
              <w:t>planning specifications</w:t>
            </w:r>
          </w:p>
          <w:p w:rsidR="00000000" w:rsidRPr="00A80E50" w:rsidP="00A80E50">
            <w:pPr>
              <w:pStyle w:val="ListBullet2"/>
            </w:pPr>
            <w:r w:rsidRPr="00A80E50">
              <w:t>project brief</w:t>
            </w:r>
          </w:p>
          <w:p w:rsidR="00000000" w:rsidRPr="00A80E50" w:rsidP="00A80E50">
            <w:pPr>
              <w:pStyle w:val="ListBullet2"/>
            </w:pPr>
            <w:r w:rsidRPr="00A80E50">
              <w:t>scoping document</w:t>
            </w:r>
          </w:p>
          <w:p w:rsidR="00000000" w:rsidRPr="00A80E50" w:rsidP="00A80E50">
            <w:pPr>
              <w:pStyle w:val="ListBullet"/>
            </w:pPr>
            <w:r w:rsidRPr="00A80E50">
              <w:t xml:space="preserve">numeracy skills to conduct </w:t>
            </w:r>
            <w:r w:rsidRPr="00A80E50">
              <w:t>cost-benefit analysis</w:t>
            </w:r>
          </w:p>
          <w:p w:rsidR="00000000" w:rsidRPr="00A80E50" w:rsidP="00A80E50">
            <w:pPr>
              <w:pStyle w:val="ListBullet"/>
            </w:pPr>
            <w:r w:rsidRPr="00A80E50">
              <w:t>planning and organisational skills to:</w:t>
            </w:r>
          </w:p>
          <w:p w:rsidR="00000000" w:rsidRPr="00A80E50" w:rsidP="00A80E50">
            <w:pPr>
              <w:pStyle w:val="ListBullet2"/>
            </w:pPr>
            <w:r w:rsidRPr="00A80E50">
              <w:t>plan efficient work schedules</w:t>
            </w:r>
          </w:p>
          <w:p w:rsidR="00000000" w:rsidRPr="00A80E50" w:rsidP="00A80E50">
            <w:pPr>
              <w:pStyle w:val="ListBullet2"/>
            </w:pPr>
            <w:r w:rsidRPr="00A80E50">
              <w:t>plan location route area, product and platform</w:t>
            </w:r>
          </w:p>
          <w:p w:rsidR="00000000" w:rsidRPr="00A80E50" w:rsidP="00A80E50">
            <w:pPr>
              <w:pStyle w:val="ListBullet2"/>
            </w:pPr>
            <w:r w:rsidRPr="00A80E50">
              <w:t>prioritise and organise own work</w:t>
            </w:r>
          </w:p>
          <w:p w:rsidR="00000000" w:rsidRPr="00A80E50" w:rsidP="00A80E50">
            <w:pPr>
              <w:pStyle w:val="ListBullet"/>
            </w:pPr>
            <w:r w:rsidRPr="00A80E50">
              <w:t>problem solving skills to account for unexpected variations to requirements</w:t>
            </w:r>
          </w:p>
          <w:p w:rsidR="00000000" w:rsidP="00A80E50">
            <w:pPr>
              <w:pStyle w:val="ListBullet"/>
              <w:rPr>
                <w:lang w:val="en-NZ"/>
              </w:rPr>
            </w:pPr>
            <w:r w:rsidRPr="00A80E50">
              <w:t>research skills to gain and maintain relevant and current technical product knowledge</w:t>
            </w:r>
          </w:p>
        </w:tc>
      </w:tr>
      <w:tr w:rsidTr="00376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Required knowledge</w:t>
            </w:r>
          </w:p>
        </w:tc>
      </w:tr>
      <w:tr w:rsidTr="00376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ListBullet"/>
            </w:pPr>
            <w:r w:rsidRPr="00A80E50">
              <w:t xml:space="preserve">Australian Communications and Media Authority (ACMA) licensing requirements </w:t>
            </w:r>
          </w:p>
          <w:p w:rsidR="00000000" w:rsidRPr="00A80E50" w:rsidP="00A80E50">
            <w:pPr>
              <w:pStyle w:val="ListBullet"/>
            </w:pPr>
            <w:r w:rsidRPr="00A80E50">
              <w:t>common customer telecommunications applications and related equipment</w:t>
            </w:r>
          </w:p>
          <w:p w:rsidR="00000000" w:rsidRPr="00A80E50" w:rsidP="00A80E50">
            <w:pPr>
              <w:pStyle w:val="ListBullet"/>
            </w:pPr>
            <w:r w:rsidRPr="00A80E50">
              <w:t>c</w:t>
            </w:r>
            <w:r w:rsidRPr="00A80E50">
              <w:t>omputer operation</w:t>
            </w:r>
          </w:p>
          <w:p w:rsidR="00000000" w:rsidRPr="00A80E50" w:rsidP="00A80E50">
            <w:pPr>
              <w:pStyle w:val="ListBullet"/>
            </w:pPr>
            <w:r w:rsidRPr="00A80E50">
              <w:t>familiarity with the workplace and industry environment</w:t>
            </w:r>
          </w:p>
          <w:p w:rsidR="00000000" w:rsidRPr="00A80E50" w:rsidP="00A80E50">
            <w:pPr>
              <w:pStyle w:val="ListBullet"/>
            </w:pPr>
            <w:r w:rsidRPr="00A80E50">
              <w:t>industry cabling practices</w:t>
            </w:r>
          </w:p>
          <w:p w:rsidR="00000000" w:rsidRPr="00A80E50" w:rsidP="00A80E50">
            <w:pPr>
              <w:pStyle w:val="ListBullet"/>
            </w:pPr>
            <w:r w:rsidRPr="00A80E50">
              <w:t xml:space="preserve">leasing versus purchase options </w:t>
            </w:r>
          </w:p>
          <w:p w:rsidR="00000000" w:rsidRPr="00A80E50" w:rsidP="00A80E50">
            <w:pPr>
              <w:pStyle w:val="ListBullet"/>
            </w:pPr>
            <w:r w:rsidRPr="00A80E50">
              <w:t xml:space="preserve">legislative and environmental impacts, including options for green ICT installations </w:t>
            </w:r>
          </w:p>
          <w:p w:rsidR="00000000" w:rsidRPr="00A80E50" w:rsidP="00A80E50">
            <w:pPr>
              <w:pStyle w:val="ListBullet"/>
            </w:pPr>
            <w:r w:rsidRPr="00A80E50">
              <w:t xml:space="preserve">network and transmission equipment </w:t>
            </w:r>
          </w:p>
          <w:p w:rsidR="00000000" w:rsidRPr="00A80E50" w:rsidP="00A80E50">
            <w:pPr>
              <w:pStyle w:val="ListBullet"/>
            </w:pPr>
            <w:r w:rsidRPr="00A80E50">
              <w:t xml:space="preserve">network topologies, interface and interconnect solutions </w:t>
            </w:r>
          </w:p>
          <w:p w:rsidR="00000000" w:rsidRPr="00A80E50" w:rsidP="00A80E50">
            <w:pPr>
              <w:pStyle w:val="ListBullet"/>
            </w:pPr>
            <w:r w:rsidRPr="00A80E50">
              <w:t>occupational health and safety (OHS) procedures</w:t>
            </w:r>
          </w:p>
          <w:p w:rsidR="00000000" w:rsidRPr="00A80E50" w:rsidP="00A80E50">
            <w:pPr>
              <w:pStyle w:val="ListBullet"/>
            </w:pPr>
            <w:r w:rsidRPr="00A80E50">
              <w:t>performance parameters and typical faults in equipment and related connection and transmission media, and various test equipment types</w:t>
            </w:r>
          </w:p>
          <w:p w:rsidR="00000000" w:rsidRPr="00A80E50" w:rsidP="00A80E50">
            <w:pPr>
              <w:pStyle w:val="ListBullet"/>
            </w:pPr>
            <w:r w:rsidRPr="00A80E50">
              <w:t>project management</w:t>
            </w:r>
          </w:p>
          <w:p w:rsidR="00000000" w:rsidRPr="00A80E50" w:rsidP="00A80E50">
            <w:pPr>
              <w:pStyle w:val="ListBullet"/>
            </w:pPr>
            <w:r w:rsidRPr="00A80E50">
              <w:t>telecommunications components and assemblies</w:t>
            </w:r>
          </w:p>
          <w:p w:rsidR="00000000" w:rsidRPr="00A80E50" w:rsidP="00A80E50">
            <w:pPr>
              <w:pStyle w:val="ListBullet"/>
            </w:pPr>
            <w:r w:rsidRPr="00A80E50">
              <w:t>warranty information and contractor work guarantees</w:t>
            </w:r>
          </w:p>
        </w:tc>
      </w:tr>
    </w:tbl>
    <w:p w:rsidR="00376BD5" w:rsidP="00A80E50">
      <w:pPr>
        <w:pStyle w:val="BodyText"/>
      </w:pPr>
    </w:p>
    <w:p w:rsidR="00376BD5" w:rsidP="00A80E50">
      <w:pPr>
        <w:pStyle w:val="BodyText"/>
      </w:pPr>
    </w:p>
    <w:p w:rsidR="00000000" w:rsidRPr="00A80E50" w:rsidP="00A80E50">
      <w:pPr>
        <w:pStyle w:val="AllowPageBreak"/>
      </w:pPr>
    </w:p>
    <w:p w:rsidR="00000000" w:rsidRPr="00A80E50" w:rsidP="00A80E50">
      <w:pPr>
        <w:pStyle w:val="Heading1"/>
      </w:pPr>
      <w:bookmarkStart w:id="10" w:name="O_244518"/>
      <w:bookmarkEnd w:id="10"/>
      <w:r w:rsidRPr="00A80E50">
        <w:t>Evidence Guide</w:t>
      </w:r>
    </w:p>
    <w:tbl>
      <w:tblPr>
        <w:tblW w:w="9570" w:type="dxa"/>
        <w:tblLayout w:type="fixed"/>
        <w:tblCellMar>
          <w:left w:w="62" w:type="dxa"/>
          <w:right w:w="62" w:type="dxa"/>
        </w:tblCellMar>
        <w:tblLook w:val="0000"/>
      </w:tblPr>
      <w:tblGrid>
        <w:gridCol w:w="3908"/>
        <w:gridCol w:w="5662"/>
      </w:tblGrid>
      <w:tr w:rsidTr="00376B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EVIDENCE GUIDE</w:t>
            </w:r>
          </w:p>
        </w:tc>
      </w:tr>
      <w:tr w:rsidTr="00376B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t>The evidence guide provides advice on assessment and must be read in conjunction with the performance criteria, required skills and knowledge, range statement and the Assessment Guidelines for the Training Package.</w:t>
            </w:r>
          </w:p>
        </w:tc>
      </w:tr>
      <w:tr w:rsidTr="00376B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p>
        </w:tc>
      </w:tr>
      <w:tr w:rsidTr="00376B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r w:rsidRPr="00A80E50">
              <w:t>Evidence of the ability to:</w:t>
            </w:r>
          </w:p>
          <w:p w:rsidR="00000000" w:rsidRPr="00A80E50" w:rsidP="00A80E50">
            <w:pPr>
              <w:pStyle w:val="ListBullet"/>
            </w:pPr>
            <w:r w:rsidRPr="00A80E50">
              <w:t>scope network infrastructure requirements</w:t>
            </w:r>
          </w:p>
          <w:p w:rsidR="00000000" w:rsidRPr="00A80E50" w:rsidP="00A80E50">
            <w:pPr>
              <w:pStyle w:val="ListBullet"/>
            </w:pPr>
            <w:r w:rsidRPr="00A80E50">
              <w:t>analyse and document considerations in project specifications</w:t>
            </w:r>
          </w:p>
          <w:p w:rsidR="00000000" w:rsidRPr="00A80E50" w:rsidP="00A80E50">
            <w:pPr>
              <w:pStyle w:val="ListBullet"/>
            </w:pPr>
            <w:r w:rsidRPr="00A80E50">
              <w:t xml:space="preserve">analyse impact of legislative </w:t>
            </w:r>
            <w:r w:rsidRPr="00A80E50">
              <w:t>and environmental conditions to project plan</w:t>
            </w:r>
          </w:p>
          <w:p w:rsidR="00000000" w:rsidRPr="00A80E50" w:rsidP="00A80E50">
            <w:pPr>
              <w:pStyle w:val="ListBullet"/>
            </w:pPr>
            <w:r w:rsidRPr="00A80E50">
              <w:t>prepare project brief outlining specifications, timeframes, costing and operating budget</w:t>
            </w:r>
          </w:p>
          <w:p w:rsidR="00000000" w:rsidP="00A80E50">
            <w:pPr>
              <w:pStyle w:val="ListBullet"/>
              <w:rPr>
                <w:lang w:val="en-NZ"/>
              </w:rPr>
            </w:pPr>
            <w:r w:rsidRPr="00A80E50">
              <w:t>manage the delivery of network infrastructure to completion.</w:t>
            </w:r>
          </w:p>
        </w:tc>
      </w:tr>
      <w:tr w:rsidTr="00376B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r w:rsidRPr="00A80E50">
              <w:t>A</w:t>
            </w:r>
            <w:r w:rsidRPr="00A80E50">
              <w:t>ssessment must ensure:</w:t>
            </w:r>
          </w:p>
          <w:p w:rsidR="00000000" w:rsidRPr="00A80E50" w:rsidP="00A80E50">
            <w:pPr>
              <w:pStyle w:val="ListBullet"/>
            </w:pPr>
            <w:r w:rsidRPr="00A80E50">
              <w:t>sites on which projects may be conducted</w:t>
            </w:r>
          </w:p>
          <w:p w:rsidR="00000000" w:rsidP="00A80E50">
            <w:pPr>
              <w:pStyle w:val="ListBullet"/>
              <w:rPr>
                <w:lang w:val="en-NZ"/>
              </w:rPr>
            </w:pPr>
            <w:r w:rsidRPr="00A80E50">
              <w:t>relevant databases, legislative requirements and other site and project related documentation.</w:t>
            </w:r>
          </w:p>
        </w:tc>
      </w:tr>
      <w:tr w:rsidTr="00376B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r w:rsidRPr="00A80E50">
              <w:t>A range of assessment methods should be used to assess practical skills an</w:t>
            </w:r>
            <w:r w:rsidRPr="00A80E50">
              <w:t>d knowledge. The following examples are appropriate for this unit:</w:t>
            </w:r>
          </w:p>
          <w:p w:rsidR="00000000" w:rsidRPr="00A80E50" w:rsidP="00A80E50">
            <w:pPr>
              <w:pStyle w:val="ListBullet"/>
            </w:pPr>
            <w:r w:rsidRPr="00A80E50">
              <w:t>direct observation of the candidate undertaking delivery of network infrastructure including scoping the project, developing a project brief an managing delivery</w:t>
            </w:r>
          </w:p>
          <w:p w:rsidR="00000000" w:rsidRPr="00A80E50" w:rsidP="00A80E50">
            <w:pPr>
              <w:pStyle w:val="ListBullet"/>
            </w:pPr>
            <w:r w:rsidRPr="00A80E50">
              <w:t>review of project brief pr</w:t>
            </w:r>
            <w:r w:rsidRPr="00A80E50">
              <w:t>epared by the candidate outlining specifications, timeframes, costing and operating budget</w:t>
            </w:r>
          </w:p>
          <w:p w:rsidR="00000000" w:rsidRPr="00A80E50" w:rsidP="00A80E50">
            <w:pPr>
              <w:pStyle w:val="ListBullet"/>
            </w:pPr>
            <w:r w:rsidRPr="00A80E50">
              <w:t>review of report prepared by the candidate outlining monitoring processes and contingency plan</w:t>
            </w:r>
          </w:p>
          <w:p w:rsidR="00000000" w:rsidP="00A80E50">
            <w:pPr>
              <w:pStyle w:val="ListBullet"/>
              <w:rPr>
                <w:lang w:val="en-NZ"/>
              </w:rPr>
            </w:pPr>
            <w:r w:rsidRPr="00A80E50">
              <w:t>oral or written questioning to assess knowledge of network infrastruct</w:t>
            </w:r>
            <w:r w:rsidRPr="00A80E50">
              <w:t>ures and project planning.</w:t>
            </w:r>
          </w:p>
        </w:tc>
      </w:tr>
      <w:tr w:rsidTr="00376B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r w:rsidRPr="00A80E50">
              <w:t>Holistic assessment with other units relevant to the industry sector, workplace and job role is recommended, for example:</w:t>
            </w:r>
          </w:p>
          <w:p w:rsidR="00000000" w:rsidRPr="00A80E50" w:rsidP="00A80E50">
            <w:pPr>
              <w:pStyle w:val="ListBullet"/>
            </w:pPr>
            <w:r w:rsidRPr="00A80E50">
              <w:t>ICTTEN4050A Install and configure a wireless mesh network</w:t>
            </w:r>
          </w:p>
          <w:p w:rsidR="00000000" w:rsidRPr="00A80E50" w:rsidP="00A80E50">
            <w:pPr>
              <w:pStyle w:val="ListBullet"/>
            </w:pPr>
            <w:r w:rsidRPr="00A80E50">
              <w:t>ICTTEN4126A Install and configure internet protocol TV in a home network</w:t>
            </w:r>
          </w:p>
          <w:p w:rsidR="00000000" w:rsidRPr="00A80E50" w:rsidP="00A80E50">
            <w:pPr>
              <w:pStyle w:val="ListBullet"/>
            </w:pPr>
            <w:r w:rsidRPr="00A80E50">
              <w:t>ICTTEN4211A Design, install and configure an internetwork.</w:t>
            </w:r>
          </w:p>
          <w:p w:rsidR="00000000" w:rsidRPr="00A80E50" w:rsidP="00A80E50">
            <w:pPr>
              <w:pStyle w:val="BodyText"/>
            </w:pPr>
          </w:p>
          <w:p w:rsidR="00000000" w:rsidRPr="00A80E50" w:rsidP="00A80E50">
            <w:pPr>
              <w:pStyle w:val="BodyText"/>
            </w:pPr>
            <w:r w:rsidRPr="00A80E50">
              <w:t>Aboriginal people and other people from a non-English speaking background may have second language issues.</w:t>
            </w:r>
          </w:p>
          <w:p w:rsidR="00000000" w:rsidRPr="00A80E50" w:rsidP="00A80E50">
            <w:pPr>
              <w:pStyle w:val="BodyText"/>
            </w:pPr>
          </w:p>
          <w:p w:rsidR="00000000" w:rsidRPr="00A80E50" w:rsidP="00A80E50">
            <w:pPr>
              <w:pStyle w:val="BodyText"/>
            </w:pPr>
            <w:r w:rsidRPr="00A80E50">
              <w:t xml:space="preserve">Access must be </w:t>
            </w:r>
            <w:r w:rsidRPr="00A80E50">
              <w:t xml:space="preserve">provided to appropriate learning and assessment support when required. </w:t>
            </w:r>
          </w:p>
          <w:p w:rsidR="00000000" w:rsidRPr="00A80E50" w:rsidP="00A80E50">
            <w:pPr>
              <w:pStyle w:val="BodyText"/>
            </w:pPr>
          </w:p>
          <w:p w:rsidR="00000000" w:rsidRPr="00A80E50" w:rsidP="00A80E50">
            <w:pPr>
              <w:pStyle w:val="BodyText"/>
            </w:pPr>
            <w:r w:rsidRPr="00A80E50">
              <w:t xml:space="preserve">Assessment processes and techniques must be culturally appropriate, and appropriate to the oral communication skill level, and language and literacy capacity of the candidate and the </w:t>
            </w:r>
            <w:r w:rsidRPr="00A80E50">
              <w:t>work being performed.</w:t>
            </w:r>
          </w:p>
          <w:p w:rsidR="00000000" w:rsidRPr="00A80E50" w:rsidP="00A80E50">
            <w:pPr>
              <w:pStyle w:val="BodyText"/>
            </w:pPr>
          </w:p>
          <w:p w:rsidR="00000000" w:rsidRPr="00A80E50" w:rsidP="00A80E50">
            <w:pPr>
              <w:pStyle w:val="BodyText"/>
            </w:pPr>
            <w:r w:rsidRPr="00A80E50">
              <w:t>In all cases where practical assessment is used it will be combined with targeted questioning to assess required knowledge. Questioning techniques should not require language, literacy and numeracy skills beyond those required in thi</w:t>
            </w:r>
            <w:r w:rsidRPr="00A80E50">
              <w:t xml:space="preserve">s unit of competency. </w:t>
            </w:r>
          </w:p>
          <w:p w:rsidR="00000000" w:rsidRPr="00A80E50" w:rsidP="00A80E50">
            <w:pPr>
              <w:pStyle w:val="BodyText"/>
            </w:pPr>
          </w:p>
          <w:p w:rsidR="00000000" w:rsidRPr="00A80E50" w:rsidP="00A80E50">
            <w:pPr>
              <w:pStyle w:val="BodyText"/>
            </w:pPr>
            <w:r w:rsidRPr="00A80E50">
              <w:t>Where applicable, physical resources should include equipment modified for people with special needs.</w:t>
            </w:r>
          </w:p>
          <w:p w:rsidR="00000000" w:rsidRPr="00A80E50" w:rsidP="00A80E50">
            <w:pPr>
              <w:pStyle w:val="BodyText"/>
            </w:pPr>
          </w:p>
        </w:tc>
      </w:tr>
    </w:tbl>
    <w:p w:rsidR="00376BD5" w:rsidP="00A80E50">
      <w:pPr>
        <w:pStyle w:val="BodyText"/>
      </w:pPr>
    </w:p>
    <w:p w:rsidR="00376BD5" w:rsidP="00A80E50">
      <w:pPr>
        <w:pStyle w:val="BodyText"/>
      </w:pPr>
    </w:p>
    <w:p w:rsidR="00000000" w:rsidRPr="00A80E50" w:rsidP="00A80E50">
      <w:pPr>
        <w:pStyle w:val="Heading1"/>
      </w:pPr>
      <w:bookmarkStart w:id="11" w:name="O_252501"/>
      <w:bookmarkEnd w:id="11"/>
      <w:r w:rsidRPr="00A80E50">
        <w:t>Range Statement</w:t>
      </w:r>
    </w:p>
    <w:tbl>
      <w:tblPr>
        <w:tblW w:w="0" w:type="auto"/>
        <w:tblLayout w:type="fixed"/>
        <w:tblCellMar>
          <w:left w:w="62" w:type="dxa"/>
          <w:right w:w="62" w:type="dxa"/>
        </w:tblCellMar>
        <w:tblLook w:val="0000"/>
      </w:tblPr>
      <w:tblGrid>
        <w:gridCol w:w="3459"/>
        <w:gridCol w:w="5063"/>
      </w:tblGrid>
      <w:tr w:rsidTr="00376B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RANGE STATEMENT</w:t>
            </w:r>
          </w:p>
        </w:tc>
      </w:tr>
      <w:tr w:rsidTr="00376B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t>The range statement relates to the unit of competency as a whole. It allows for different work environments and situations that may affect performance. Bold italicised wording, if used in the performance criteria, is detailed below. Essential operating con</w:t>
            </w:r>
            <w:r w:rsidRPr="00A80E50">
              <w:t>ditions that may be present with training and assessment (depending on the work situation, needs of the candidate, accessibility of the item, and local industry and regional contexts) may also be included.</w:t>
            </w:r>
          </w:p>
        </w:tc>
      </w:tr>
      <w:tr w:rsidTr="00376BD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BoldandItalics"/>
              </w:rPr>
              <w:t>Site survey data</w:t>
            </w:r>
            <w:r w:rsidRPr="00A80E5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ListBullet"/>
            </w:pPr>
            <w:r w:rsidRPr="00A80E50">
              <w:t>building availability or capacity</w:t>
            </w:r>
          </w:p>
          <w:p w:rsidR="00000000" w:rsidRPr="00A80E50" w:rsidP="00A80E50">
            <w:pPr>
              <w:pStyle w:val="ListBullet"/>
            </w:pPr>
            <w:r w:rsidRPr="00A80E50">
              <w:t>earthing requirements</w:t>
            </w:r>
          </w:p>
          <w:p w:rsidR="00000000" w:rsidRPr="00A80E50" w:rsidP="00A80E50">
            <w:pPr>
              <w:pStyle w:val="ListBullet"/>
            </w:pPr>
            <w:r w:rsidRPr="00A80E50">
              <w:t>environmental impact</w:t>
            </w:r>
          </w:p>
          <w:p w:rsidR="00000000" w:rsidRPr="00A80E50" w:rsidP="00A80E50">
            <w:pPr>
              <w:pStyle w:val="ListBullet"/>
            </w:pPr>
            <w:r w:rsidRPr="00A80E50">
              <w:t>geological and land surveys</w:t>
            </w:r>
          </w:p>
          <w:p w:rsidR="00000000" w:rsidRPr="00A80E50" w:rsidP="00A80E50">
            <w:pPr>
              <w:pStyle w:val="ListBullet"/>
            </w:pPr>
            <w:r w:rsidRPr="00A80E50">
              <w:t>line of sight data</w:t>
            </w:r>
          </w:p>
          <w:p w:rsidR="00000000" w:rsidRPr="00A80E50" w:rsidP="00A80E50">
            <w:pPr>
              <w:pStyle w:val="ListBullet"/>
            </w:pPr>
            <w:r w:rsidRPr="00A80E50">
              <w:t>power availability</w:t>
            </w:r>
          </w:p>
          <w:p w:rsidR="00000000" w:rsidRPr="00A80E50" w:rsidP="00A80E50">
            <w:pPr>
              <w:pStyle w:val="ListBullet"/>
            </w:pPr>
            <w:r w:rsidRPr="00A80E50">
              <w:t>regulatory and statutory requirements</w:t>
            </w:r>
          </w:p>
          <w:p w:rsidR="00000000" w:rsidRPr="00A80E50" w:rsidP="00A80E50">
            <w:pPr>
              <w:pStyle w:val="ListBullet"/>
            </w:pPr>
            <w:r w:rsidRPr="00A80E50">
              <w:t>site availability</w:t>
            </w:r>
          </w:p>
          <w:p w:rsidR="00000000" w:rsidRPr="00A80E50" w:rsidP="00A80E50">
            <w:pPr>
              <w:pStyle w:val="ListBullet"/>
            </w:pPr>
            <w:r w:rsidRPr="00A80E50">
              <w:t>site ownership and acquisition data</w:t>
            </w:r>
          </w:p>
          <w:p w:rsidR="00000000" w:rsidP="00A80E50">
            <w:pPr>
              <w:pStyle w:val="ListBullet"/>
              <w:rPr>
                <w:lang w:val="en-NZ"/>
              </w:rPr>
            </w:pPr>
            <w:r w:rsidRPr="00A80E50">
              <w:t>weather conditions.</w:t>
            </w:r>
          </w:p>
        </w:tc>
      </w:tr>
      <w:tr w:rsidTr="00376BD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BoldandItalics"/>
              </w:rPr>
              <w:t>Barriers to plan realisation</w:t>
            </w:r>
            <w:r w:rsidRPr="00A80E5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ListBullet"/>
            </w:pPr>
            <w:r w:rsidRPr="00A80E50">
              <w:t>building availability</w:t>
            </w:r>
          </w:p>
          <w:p w:rsidR="00000000" w:rsidRPr="00A80E50" w:rsidP="00A80E50">
            <w:pPr>
              <w:pStyle w:val="ListBullet"/>
            </w:pPr>
            <w:r w:rsidRPr="00A80E50">
              <w:t>community opposition</w:t>
            </w:r>
          </w:p>
          <w:p w:rsidR="00000000" w:rsidRPr="00A80E50" w:rsidP="00A80E50">
            <w:pPr>
              <w:pStyle w:val="ListBullet"/>
            </w:pPr>
            <w:r w:rsidRPr="00A80E50">
              <w:t>environmental considerations</w:t>
            </w:r>
          </w:p>
          <w:p w:rsidR="00000000" w:rsidRPr="00A80E50" w:rsidP="00A80E50">
            <w:pPr>
              <w:pStyle w:val="ListBullet"/>
            </w:pPr>
            <w:r w:rsidRPr="00A80E50">
              <w:t>financial constraints</w:t>
            </w:r>
          </w:p>
          <w:p w:rsidR="00000000" w:rsidRPr="00A80E50" w:rsidP="00A80E50">
            <w:pPr>
              <w:pStyle w:val="ListBullet"/>
            </w:pPr>
            <w:r w:rsidRPr="00A80E50">
              <w:t>government policy</w:t>
            </w:r>
          </w:p>
          <w:p w:rsidR="00000000" w:rsidRPr="00A80E50" w:rsidP="00A80E50">
            <w:pPr>
              <w:pStyle w:val="ListBullet"/>
            </w:pPr>
            <w:r w:rsidRPr="00A80E50">
              <w:t>heritage legislation restrictions</w:t>
            </w:r>
          </w:p>
          <w:p w:rsidR="00000000" w:rsidRPr="00A80E50" w:rsidP="00A80E50">
            <w:pPr>
              <w:pStyle w:val="ListBullet"/>
            </w:pPr>
            <w:r w:rsidRPr="00A80E50">
              <w:t>land acquisition problems</w:t>
            </w:r>
          </w:p>
          <w:p w:rsidR="00000000" w:rsidRPr="00A80E50" w:rsidP="00A80E50">
            <w:pPr>
              <w:pStyle w:val="ListBullet"/>
            </w:pPr>
            <w:r w:rsidRPr="00A80E50">
              <w:t>planning approvals</w:t>
            </w:r>
          </w:p>
          <w:p w:rsidR="00000000" w:rsidP="00A80E50">
            <w:pPr>
              <w:pStyle w:val="ListBullet"/>
              <w:rPr>
                <w:lang w:val="en-NZ"/>
              </w:rPr>
            </w:pPr>
            <w:r w:rsidRPr="00A80E50">
              <w:t>technology availabilit</w:t>
            </w:r>
            <w:r w:rsidRPr="00A80E50">
              <w:t>y.</w:t>
            </w:r>
          </w:p>
        </w:tc>
      </w:tr>
      <w:tr w:rsidTr="00376BD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BoldandItalics"/>
              </w:rPr>
              <w:t>Relevant legislation and associated operational codes</w:t>
            </w:r>
            <w:r w:rsidRPr="00A80E5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ListBullet"/>
            </w:pPr>
            <w:r w:rsidRPr="00A80E50">
              <w:t>Australian Communications Industry Forum (ACIF) standards and codes</w:t>
            </w:r>
          </w:p>
          <w:p w:rsidR="00000000" w:rsidRPr="00A80E50" w:rsidP="00A80E50">
            <w:pPr>
              <w:pStyle w:val="ListBullet"/>
            </w:pPr>
            <w:r w:rsidRPr="00A80E50">
              <w:t>AS Communications Cabling Manual (CCM) Volume 1</w:t>
            </w:r>
          </w:p>
          <w:p w:rsidR="00000000" w:rsidRPr="00A80E50" w:rsidP="00A80E50">
            <w:pPr>
              <w:pStyle w:val="ListBullet"/>
            </w:pPr>
            <w:r w:rsidRPr="00A80E50">
              <w:t>AS/NZS 3000:2007</w:t>
            </w:r>
          </w:p>
          <w:p w:rsidR="00000000" w:rsidRPr="00A80E50" w:rsidP="00A80E50">
            <w:pPr>
              <w:pStyle w:val="ListBullet"/>
            </w:pPr>
            <w:r w:rsidRPr="00A80E50">
              <w:t>AS/NZS 3080:2003</w:t>
            </w:r>
          </w:p>
          <w:p w:rsidR="00000000" w:rsidRPr="00A80E50" w:rsidP="00A80E50">
            <w:pPr>
              <w:pStyle w:val="ListBullet"/>
            </w:pPr>
            <w:r w:rsidRPr="00A80E50">
              <w:t>AS/NZS 3084:2003</w:t>
            </w:r>
          </w:p>
          <w:p w:rsidR="00000000" w:rsidRPr="00A80E50" w:rsidP="00A80E50">
            <w:pPr>
              <w:pStyle w:val="ListBullet"/>
            </w:pPr>
            <w:r w:rsidRPr="00A80E50">
              <w:t>AS/NZS 3085.1:2004</w:t>
            </w:r>
          </w:p>
          <w:p w:rsidR="00000000" w:rsidRPr="00A80E50" w:rsidP="00A80E50">
            <w:pPr>
              <w:pStyle w:val="ListBullet"/>
            </w:pPr>
            <w:r w:rsidRPr="00A80E50">
              <w:t>AS/NZS IEC 61935.1:2006</w:t>
            </w:r>
          </w:p>
          <w:p w:rsidR="00000000" w:rsidRPr="00A80E50" w:rsidP="00A80E50">
            <w:pPr>
              <w:pStyle w:val="ListBullet"/>
            </w:pPr>
            <w:r w:rsidRPr="00A80E50">
              <w:t>AS/NZS IEC 61935.2:2006</w:t>
            </w:r>
          </w:p>
          <w:p w:rsidR="00000000" w:rsidRPr="00A80E50" w:rsidP="00A80E50">
            <w:pPr>
              <w:pStyle w:val="ListBullet"/>
            </w:pPr>
            <w:r w:rsidRPr="00A80E50">
              <w:t>AS/NZS ISO/IEC 14763.3:2007</w:t>
            </w:r>
          </w:p>
          <w:p w:rsidR="00000000" w:rsidRPr="00A80E50" w:rsidP="00A80E50">
            <w:pPr>
              <w:pStyle w:val="ListBullet"/>
            </w:pPr>
            <w:r w:rsidRPr="00A80E50">
              <w:t>AS/NZS ISO/IEC 15018:2005</w:t>
            </w:r>
          </w:p>
          <w:p w:rsidR="00000000" w:rsidRPr="00A80E50" w:rsidP="00A80E50">
            <w:pPr>
              <w:pStyle w:val="ListBullet"/>
            </w:pPr>
            <w:r w:rsidRPr="00A80E50">
              <w:t xml:space="preserve">AS/NZS ISO/IEC 24702:2007 </w:t>
            </w:r>
          </w:p>
          <w:p w:rsidR="00000000" w:rsidRPr="00A80E50" w:rsidP="00A80E50">
            <w:pPr>
              <w:pStyle w:val="ListBullet"/>
            </w:pPr>
            <w:r w:rsidRPr="00A80E50">
              <w:t>Australian building codes and regulations</w:t>
            </w:r>
          </w:p>
          <w:p w:rsidR="00000000" w:rsidRPr="00A80E50" w:rsidP="00A80E50">
            <w:pPr>
              <w:pStyle w:val="ListBullet"/>
            </w:pPr>
            <w:r w:rsidRPr="00A80E50">
              <w:t>cabling security codes and regulations</w:t>
            </w:r>
          </w:p>
          <w:p w:rsidR="00000000" w:rsidRPr="00A80E50" w:rsidP="00A80E50">
            <w:pPr>
              <w:pStyle w:val="ListBullet"/>
            </w:pPr>
            <w:r w:rsidRPr="00A80E50">
              <w:t>compliance with appropriate</w:t>
            </w:r>
            <w:r w:rsidRPr="00A80E50">
              <w:t xml:space="preserve"> ACMA technical standard requirements for underground, aerial, Category 5 or Category 6, 6A, 7 or 7A and unshielded twisted pairs (UTP) </w:t>
            </w:r>
          </w:p>
          <w:p w:rsidR="00000000" w:rsidRPr="00A80E50" w:rsidP="00A80E50">
            <w:pPr>
              <w:pStyle w:val="ListBullet"/>
            </w:pPr>
            <w:r w:rsidRPr="00A80E50">
              <w:t>Environmental Protection Acts</w:t>
            </w:r>
          </w:p>
          <w:p w:rsidR="00000000" w:rsidRPr="00A80E50" w:rsidP="00A80E50">
            <w:pPr>
              <w:pStyle w:val="ListBullet"/>
            </w:pPr>
            <w:r w:rsidRPr="00A80E50">
              <w:t>fire regulations</w:t>
            </w:r>
          </w:p>
          <w:p w:rsidR="00000000" w:rsidRPr="00A80E50" w:rsidP="00A80E50">
            <w:pPr>
              <w:pStyle w:val="ListBullet"/>
            </w:pPr>
            <w:r w:rsidRPr="00A80E50">
              <w:t xml:space="preserve">Institute of Electrical and Electronics Engineers (IEEE) standards </w:t>
            </w:r>
          </w:p>
          <w:p w:rsidR="00000000" w:rsidRPr="00A80E50" w:rsidP="00A80E50">
            <w:pPr>
              <w:pStyle w:val="ListBullet"/>
            </w:pPr>
            <w:r w:rsidRPr="00A80E50">
              <w:t>mini</w:t>
            </w:r>
            <w:r w:rsidRPr="00A80E50">
              <w:t>ng legislation</w:t>
            </w:r>
          </w:p>
          <w:p w:rsidR="00000000" w:rsidRPr="00A80E50" w:rsidP="00A80E50">
            <w:pPr>
              <w:pStyle w:val="ListBullet"/>
            </w:pPr>
            <w:r w:rsidRPr="00A80E50">
              <w:t xml:space="preserve">noise abatement and heritage legislation </w:t>
            </w:r>
          </w:p>
          <w:p w:rsidR="00000000" w:rsidRPr="00A80E50" w:rsidP="00A80E50">
            <w:pPr>
              <w:pStyle w:val="ListBullet"/>
            </w:pPr>
            <w:r w:rsidRPr="00A80E50">
              <w:t>OHS</w:t>
            </w:r>
          </w:p>
          <w:p w:rsidR="00000000" w:rsidRPr="00A80E50" w:rsidP="00A80E50">
            <w:pPr>
              <w:pStyle w:val="ListBullet"/>
            </w:pPr>
            <w:r w:rsidRPr="00A80E50">
              <w:t>relevant international standards</w:t>
            </w:r>
          </w:p>
          <w:p w:rsidR="00000000" w:rsidRPr="00A80E50" w:rsidP="00A80E50">
            <w:pPr>
              <w:pStyle w:val="ListBullet"/>
            </w:pPr>
            <w:r w:rsidRPr="00A80E50">
              <w:t>technical standards AS/ACIF S008:2006, and AS/ACIF S009:2006</w:t>
            </w:r>
          </w:p>
          <w:p w:rsidR="00000000" w:rsidP="00A80E50">
            <w:pPr>
              <w:pStyle w:val="ListBullet"/>
              <w:rPr>
                <w:lang w:val="en-NZ"/>
              </w:rPr>
            </w:pPr>
            <w:r w:rsidRPr="00A80E50">
              <w:t>Trade Practices Act.</w:t>
            </w:r>
          </w:p>
        </w:tc>
      </w:tr>
      <w:tr w:rsidTr="00376BD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BoldandItalics"/>
              </w:rPr>
              <w:t>Scoping document</w:t>
            </w:r>
            <w:r w:rsidRPr="00A80E5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ListBullet"/>
            </w:pPr>
            <w:r w:rsidRPr="00A80E50">
              <w:t>barriers to plan realisation</w:t>
            </w:r>
          </w:p>
          <w:p w:rsidR="00000000" w:rsidRPr="00A80E50" w:rsidP="00A80E50">
            <w:pPr>
              <w:pStyle w:val="ListBullet"/>
            </w:pPr>
            <w:r w:rsidRPr="00A80E50">
              <w:t>existing network capacity and capability</w:t>
            </w:r>
          </w:p>
          <w:p w:rsidR="00000000" w:rsidRPr="00A80E50" w:rsidP="00A80E50">
            <w:pPr>
              <w:pStyle w:val="ListBullet"/>
            </w:pPr>
            <w:r w:rsidRPr="00A80E50">
              <w:t>recommendations with changes to original specifications</w:t>
            </w:r>
          </w:p>
          <w:p w:rsidR="00000000" w:rsidP="00A80E50">
            <w:pPr>
              <w:pStyle w:val="ListBullet"/>
              <w:rPr>
                <w:lang w:val="en-NZ"/>
              </w:rPr>
            </w:pPr>
            <w:r w:rsidRPr="00A80E50">
              <w:t>survey findings.</w:t>
            </w:r>
          </w:p>
        </w:tc>
      </w:tr>
      <w:tr w:rsidTr="00376BD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BoldandItalics"/>
              </w:rPr>
              <w:t>Project brief</w:t>
            </w:r>
            <w:r w:rsidRPr="00A80E50">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ListBullet"/>
            </w:pPr>
            <w:r w:rsidRPr="00A80E50">
              <w:t>contingency plan</w:t>
            </w:r>
          </w:p>
          <w:p w:rsidR="00000000" w:rsidRPr="00A80E50" w:rsidP="00A80E50">
            <w:pPr>
              <w:pStyle w:val="ListBullet"/>
            </w:pPr>
            <w:r w:rsidRPr="00A80E50">
              <w:t xml:space="preserve">management and reporting systems </w:t>
            </w:r>
          </w:p>
          <w:p w:rsidR="00000000" w:rsidRPr="00A80E50" w:rsidP="00A80E50">
            <w:pPr>
              <w:pStyle w:val="ListBullet"/>
            </w:pPr>
            <w:r w:rsidRPr="00A80E50">
              <w:t>project description</w:t>
            </w:r>
          </w:p>
          <w:p w:rsidR="00000000" w:rsidRPr="00A80E50" w:rsidP="00A80E50">
            <w:pPr>
              <w:pStyle w:val="ListBullet"/>
            </w:pPr>
            <w:r w:rsidRPr="00A80E50">
              <w:t>project parameters</w:t>
            </w:r>
          </w:p>
          <w:p w:rsidR="00000000" w:rsidRPr="00A80E50" w:rsidP="00A80E50">
            <w:pPr>
              <w:pStyle w:val="ListBullet"/>
            </w:pPr>
            <w:r w:rsidRPr="00A80E50">
              <w:t>relevant maps</w:t>
            </w:r>
          </w:p>
          <w:p w:rsidR="00000000" w:rsidRPr="00A80E50" w:rsidP="00A80E50">
            <w:pPr>
              <w:pStyle w:val="ListBullet"/>
            </w:pPr>
            <w:r w:rsidRPr="00A80E50">
              <w:t>resources</w:t>
            </w:r>
            <w:r w:rsidRPr="00A80E50">
              <w:t xml:space="preserve"> required to complete project</w:t>
            </w:r>
          </w:p>
          <w:p w:rsidR="00000000" w:rsidRPr="00A80E50" w:rsidP="00A80E50">
            <w:pPr>
              <w:pStyle w:val="ListBullet"/>
            </w:pPr>
            <w:r w:rsidRPr="00A80E50">
              <w:t>risk analysis</w:t>
            </w:r>
          </w:p>
          <w:p w:rsidR="00000000" w:rsidRPr="00A80E50" w:rsidP="00A80E50">
            <w:pPr>
              <w:pStyle w:val="ListBullet"/>
            </w:pPr>
            <w:r w:rsidRPr="00A80E50">
              <w:t>scheduling data</w:t>
            </w:r>
          </w:p>
          <w:p w:rsidR="00000000" w:rsidRPr="00A80E50" w:rsidP="00A80E50">
            <w:pPr>
              <w:pStyle w:val="ListBullet"/>
            </w:pPr>
            <w:r w:rsidRPr="00A80E50">
              <w:t>sketch plan</w:t>
            </w:r>
          </w:p>
          <w:p w:rsidR="00000000" w:rsidP="00A80E50">
            <w:pPr>
              <w:pStyle w:val="ListBullet"/>
              <w:rPr>
                <w:lang w:val="en-NZ"/>
              </w:rPr>
            </w:pPr>
            <w:r w:rsidRPr="00A80E50">
              <w:t xml:space="preserve">suggested parallel activities. </w:t>
            </w:r>
          </w:p>
        </w:tc>
      </w:tr>
      <w:tr w:rsidTr="00376BD5">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BoldandItalics"/>
              </w:rPr>
              <w:t>Project documents</w:t>
            </w:r>
            <w:r w:rsidRPr="00A80E50">
              <w:t xml:space="preserve"> </w:t>
            </w:r>
            <w:r w:rsidRPr="00A80E50">
              <w:rPr>
                <w:rStyle w:val="BoldandItalics"/>
              </w:rPr>
              <w:t>may include</w:t>
            </w:r>
            <w:r w:rsidRPr="00A80E50">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ListBullet"/>
            </w:pPr>
            <w:r w:rsidRPr="00A80E50">
              <w:t>details of contingency plan</w:t>
            </w:r>
          </w:p>
          <w:p w:rsidR="00000000" w:rsidRPr="00A80E50" w:rsidP="00A80E50">
            <w:pPr>
              <w:pStyle w:val="ListBullet"/>
            </w:pPr>
            <w:r w:rsidRPr="00A80E50">
              <w:t>monitoring details</w:t>
            </w:r>
          </w:p>
          <w:p w:rsidR="00000000" w:rsidRPr="00A80E50" w:rsidP="00A80E50">
            <w:pPr>
              <w:pStyle w:val="ListBullet"/>
            </w:pPr>
            <w:r w:rsidRPr="00A80E50">
              <w:t>project briefs</w:t>
            </w:r>
          </w:p>
          <w:p w:rsidR="00000000" w:rsidRPr="00A80E50" w:rsidP="00A80E50">
            <w:pPr>
              <w:pStyle w:val="ListBullet"/>
            </w:pPr>
            <w:r w:rsidRPr="00A80E50">
              <w:t>project update information</w:t>
            </w:r>
          </w:p>
          <w:p w:rsidR="00000000" w:rsidRPr="00A80E50" w:rsidP="00A80E50">
            <w:pPr>
              <w:pStyle w:val="ListBullet"/>
            </w:pPr>
            <w:r w:rsidRPr="00A80E50">
              <w:t>reporting documents.</w:t>
            </w:r>
          </w:p>
        </w:tc>
      </w:tr>
    </w:tbl>
    <w:p w:rsidR="00376BD5" w:rsidP="00A80E50">
      <w:pPr>
        <w:pStyle w:val="BodyText"/>
      </w:pPr>
    </w:p>
    <w:p w:rsidR="00376BD5" w:rsidP="00A80E50">
      <w:pPr>
        <w:pStyle w:val="BodyText"/>
      </w:pPr>
    </w:p>
    <w:p w:rsidR="00000000" w:rsidRPr="00A80E50" w:rsidP="00A80E50">
      <w:pPr>
        <w:pStyle w:val="Heading1"/>
      </w:pPr>
      <w:bookmarkStart w:id="12" w:name="O_209192"/>
      <w:bookmarkEnd w:id="12"/>
      <w:r w:rsidRPr="00A80E50">
        <w:t>Unit Sector(s)</w:t>
      </w:r>
    </w:p>
    <w:tbl>
      <w:tblPr>
        <w:tblW w:w="0" w:type="auto"/>
        <w:tblLayout w:type="fixed"/>
        <w:tblCellMar>
          <w:left w:w="62" w:type="dxa"/>
          <w:right w:w="62" w:type="dxa"/>
        </w:tblCellMar>
        <w:tblLook w:val="0000"/>
      </w:tblPr>
      <w:tblGrid>
        <w:gridCol w:w="2570"/>
        <w:gridCol w:w="5952"/>
      </w:tblGrid>
      <w:tr w:rsidTr="00376BD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r w:rsidRPr="00A80E50">
              <w:t>Telecommunications</w:t>
            </w:r>
          </w:p>
        </w:tc>
      </w:tr>
    </w:tbl>
    <w:p w:rsidR="00376BD5" w:rsidP="00A80E50">
      <w:pPr>
        <w:pStyle w:val="BodyText"/>
      </w:pPr>
    </w:p>
    <w:p w:rsidR="00376BD5" w:rsidP="00A80E50">
      <w:pPr>
        <w:pStyle w:val="BodyText"/>
      </w:pPr>
    </w:p>
    <w:p w:rsidR="00000000" w:rsidRPr="00A80E50" w:rsidP="00A80E50">
      <w:pPr>
        <w:pStyle w:val="Heading1"/>
      </w:pPr>
      <w:bookmarkStart w:id="13" w:name="O_209189"/>
      <w:bookmarkEnd w:id="13"/>
      <w:r w:rsidRPr="00A80E50">
        <w:t>Co-requisite units</w:t>
      </w:r>
    </w:p>
    <w:tbl>
      <w:tblPr>
        <w:tblW w:w="0" w:type="auto"/>
        <w:tblLayout w:type="fixed"/>
        <w:tblCellMar>
          <w:left w:w="62" w:type="dxa"/>
          <w:right w:w="62" w:type="dxa"/>
        </w:tblCellMar>
        <w:tblLook w:val="0000"/>
      </w:tblPr>
      <w:tblGrid>
        <w:gridCol w:w="2641"/>
        <w:gridCol w:w="1322"/>
        <w:gridCol w:w="4559"/>
      </w:tblGrid>
      <w:tr w:rsidTr="00376B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p>
        </w:tc>
      </w:tr>
      <w:tr w:rsidTr="00376B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p>
        </w:tc>
      </w:tr>
      <w:tr w:rsidTr="00376B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p>
        </w:tc>
      </w:tr>
    </w:tbl>
    <w:p w:rsidR="00376BD5" w:rsidP="00A80E50">
      <w:pPr>
        <w:pStyle w:val="BodyText"/>
      </w:pPr>
    </w:p>
    <w:p w:rsidR="00376BD5" w:rsidP="00A80E50">
      <w:pPr>
        <w:pStyle w:val="BodyText"/>
      </w:pPr>
    </w:p>
    <w:p w:rsidR="00000000" w:rsidRPr="00A80E50" w:rsidP="00A80E50">
      <w:pPr>
        <w:pStyle w:val="Heading1"/>
      </w:pPr>
      <w:bookmarkStart w:id="14" w:name="O_209191"/>
      <w:bookmarkEnd w:id="14"/>
      <w:r w:rsidRPr="00A80E50">
        <w:t>Competency field</w:t>
      </w:r>
    </w:p>
    <w:tbl>
      <w:tblPr>
        <w:tblW w:w="0" w:type="auto"/>
        <w:tblLayout w:type="fixed"/>
        <w:tblCellMar>
          <w:left w:w="62" w:type="dxa"/>
          <w:right w:w="62" w:type="dxa"/>
        </w:tblCellMar>
        <w:tblLook w:val="0000"/>
      </w:tblPr>
      <w:tblGrid>
        <w:gridCol w:w="2778"/>
        <w:gridCol w:w="5744"/>
      </w:tblGrid>
      <w:tr w:rsidTr="00376BD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E50">
            <w:pPr>
              <w:pStyle w:val="BodyText"/>
              <w:rPr>
                <w:lang w:val="en-NZ"/>
              </w:rPr>
            </w:pPr>
            <w:r w:rsidRPr="00A80E5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E50" w:rsidP="00A80E50">
            <w:pPr>
              <w:pStyle w:val="BodyText"/>
            </w:pPr>
            <w:r w:rsidRPr="00A80E50">
              <w:t xml:space="preserve">Project management </w:t>
            </w:r>
          </w:p>
        </w:tc>
      </w:tr>
    </w:tbl>
    <w:p w:rsidR="00376BD5" w:rsidP="00A80E50">
      <w:pPr>
        <w:pStyle w:val="BodyText"/>
      </w:pPr>
    </w:p>
    <w:p w:rsidR="00376BD5" w:rsidP="00A80E50">
      <w:pPr>
        <w:pStyle w:val="BodyText"/>
      </w:pPr>
    </w:p>
    <w:p w:rsidR="00000000" w:rsidRPr="00A80E50" w:rsidP="00A80E50"/>
    <w:sectPr w:rsidSect="00A80E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E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BD5" w:rsidP="00376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E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D5" w:rsidP="00A80E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6BD5" w:rsidP="00A80E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6BD5" w:rsidP="00A80E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E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BD5" w:rsidP="00376B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E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D5" w:rsidP="00A80E50">
    <w:pPr>
      <w:pStyle w:val="Header"/>
      <w:framePr w:wrap="around"/>
    </w:pPr>
    <w:r>
      <w:fldChar w:fldCharType="begin"/>
    </w:r>
    <w:r>
      <w:instrText xml:space="preserve"> TITLE   \* MERGEFORMAT </w:instrText>
    </w:r>
    <w:r>
      <w:fldChar w:fldCharType="separate"/>
    </w:r>
    <w:r>
      <w:t>ICTPMG4152A Manage the delivery of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6BD5" w:rsidP="00A80E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65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1E2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18C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E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0E50"/>
    <w:pPr>
      <w:spacing w:before="360" w:after="60"/>
      <w:outlineLvl w:val="0"/>
    </w:pPr>
    <w:rPr>
      <w:sz w:val="32"/>
    </w:rPr>
  </w:style>
  <w:style w:type="paragraph" w:styleId="Heading2">
    <w:name w:val="heading 2"/>
    <w:basedOn w:val="HeadingBase"/>
    <w:next w:val="BodyText"/>
    <w:link w:val="Heading2Char"/>
    <w:qFormat/>
    <w:rsid w:val="00A80E50"/>
    <w:pPr>
      <w:keepLines/>
      <w:spacing w:before="240" w:after="120"/>
      <w:outlineLvl w:val="1"/>
    </w:pPr>
    <w:rPr>
      <w:sz w:val="28"/>
      <w:szCs w:val="40"/>
    </w:rPr>
  </w:style>
  <w:style w:type="paragraph" w:styleId="Heading3">
    <w:name w:val="heading 3"/>
    <w:basedOn w:val="HeadingBase"/>
    <w:next w:val="BodyText"/>
    <w:link w:val="Heading3Char"/>
    <w:qFormat/>
    <w:rsid w:val="00A80E50"/>
    <w:pPr>
      <w:spacing w:before="180" w:after="120"/>
      <w:outlineLvl w:val="2"/>
    </w:pPr>
    <w:rPr>
      <w:spacing w:val="-10"/>
      <w:kern w:val="32"/>
    </w:rPr>
  </w:style>
  <w:style w:type="paragraph" w:styleId="Heading4">
    <w:name w:val="heading 4"/>
    <w:basedOn w:val="HeadingBase"/>
    <w:next w:val="BodyText"/>
    <w:link w:val="Heading4Char"/>
    <w:qFormat/>
    <w:rsid w:val="00A80E50"/>
    <w:pPr>
      <w:spacing w:before="160" w:after="120"/>
      <w:outlineLvl w:val="3"/>
    </w:pPr>
    <w:rPr>
      <w:sz w:val="22"/>
    </w:rPr>
  </w:style>
  <w:style w:type="paragraph" w:styleId="Heading5">
    <w:name w:val="heading 5"/>
    <w:basedOn w:val="HeadingBase"/>
    <w:next w:val="Normal"/>
    <w:link w:val="Heading5Char"/>
    <w:qFormat/>
    <w:rsid w:val="00A80E50"/>
    <w:pPr>
      <w:spacing w:before="80"/>
      <w:outlineLvl w:val="4"/>
    </w:pPr>
    <w:rPr>
      <w:color w:val="918585"/>
      <w:sz w:val="20"/>
    </w:rPr>
  </w:style>
  <w:style w:type="paragraph" w:styleId="Heading6">
    <w:name w:val="heading 6"/>
    <w:basedOn w:val="HeadingBase"/>
    <w:next w:val="Normal"/>
    <w:link w:val="Heading6Char"/>
    <w:qFormat/>
    <w:rsid w:val="00A80E50"/>
    <w:pPr>
      <w:spacing w:before="60"/>
      <w:outlineLvl w:val="5"/>
    </w:pPr>
    <w:rPr>
      <w:color w:val="918585"/>
      <w:sz w:val="20"/>
    </w:rPr>
  </w:style>
  <w:style w:type="paragraph" w:styleId="Heading7">
    <w:name w:val="heading 7"/>
    <w:basedOn w:val="Normal"/>
    <w:next w:val="Normal"/>
    <w:link w:val="Heading7Char"/>
    <w:qFormat/>
    <w:rsid w:val="00A80E50"/>
    <w:pPr>
      <w:ind w:left="720"/>
      <w:outlineLvl w:val="6"/>
    </w:pPr>
    <w:rPr>
      <w:i/>
    </w:rPr>
  </w:style>
  <w:style w:type="paragraph" w:styleId="Heading8">
    <w:name w:val="heading 8"/>
    <w:basedOn w:val="Normal"/>
    <w:next w:val="Normal"/>
    <w:link w:val="Heading8Char"/>
    <w:qFormat/>
    <w:rsid w:val="00A80E50"/>
    <w:pPr>
      <w:ind w:left="720"/>
      <w:outlineLvl w:val="7"/>
    </w:pPr>
    <w:rPr>
      <w:i/>
    </w:rPr>
  </w:style>
  <w:style w:type="paragraph" w:styleId="Heading9">
    <w:name w:val="heading 9"/>
    <w:basedOn w:val="Normal"/>
    <w:next w:val="Normal"/>
    <w:link w:val="Heading9Char"/>
    <w:qFormat/>
    <w:rsid w:val="00A80E50"/>
    <w:pPr>
      <w:ind w:left="720"/>
      <w:outlineLvl w:val="8"/>
    </w:pPr>
    <w:rPr>
      <w:i/>
    </w:rPr>
  </w:style>
  <w:style w:type="character" w:default="1" w:styleId="DefaultParagraphFont">
    <w:name w:val="Default Paragraph Font"/>
    <w:uiPriority w:val="1"/>
    <w:unhideWhenUsed/>
    <w:rsid w:val="00A80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E50"/>
  </w:style>
  <w:style w:type="character" w:customStyle="1" w:styleId="Heading1Char">
    <w:name w:val="Heading 1 Char"/>
    <w:basedOn w:val="DefaultParagraphFont"/>
    <w:link w:val="Heading1"/>
    <w:rsid w:val="00A80E50"/>
    <w:rPr>
      <w:rFonts w:ascii="Times New Roman" w:eastAsia="Times New Roman" w:hAnsi="Times New Roman" w:cs="Times New Roman"/>
      <w:b/>
      <w:sz w:val="32"/>
      <w:szCs w:val="20"/>
      <w:lang w:eastAsia="en-US"/>
    </w:rPr>
  </w:style>
  <w:style w:type="paragraph" w:styleId="BodyText">
    <w:name w:val="Body Text"/>
    <w:basedOn w:val="Normal"/>
    <w:link w:val="BodyTextChar"/>
    <w:rsid w:val="00A80E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0E50"/>
    <w:rPr>
      <w:rFonts w:ascii="Times New Roman" w:eastAsia="Times New Roman" w:hAnsi="Times New Roman" w:cs="Times New Roman"/>
      <w:sz w:val="24"/>
      <w:lang w:val="en-US" w:eastAsia="en-US"/>
    </w:rPr>
  </w:style>
  <w:style w:type="paragraph" w:styleId="Footer">
    <w:name w:val="footer"/>
    <w:basedOn w:val="Normal"/>
    <w:link w:val="FooterChar"/>
    <w:rsid w:val="00A80E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E50"/>
    <w:rPr>
      <w:rFonts w:ascii="Times New Roman" w:eastAsia="Times New Roman" w:hAnsi="Times New Roman" w:cs="Times New Roman"/>
      <w:sz w:val="16"/>
      <w:lang w:val="en-US" w:eastAsia="en-US"/>
    </w:rPr>
  </w:style>
  <w:style w:type="paragraph" w:styleId="List">
    <w:name w:val="List"/>
    <w:basedOn w:val="BodyText"/>
    <w:next w:val="BodyText"/>
    <w:rsid w:val="00A80E50"/>
    <w:pPr>
      <w:tabs>
        <w:tab w:val="left" w:pos="340"/>
      </w:tabs>
      <w:spacing w:before="60" w:after="60"/>
      <w:ind w:left="340" w:hanging="340"/>
    </w:pPr>
  </w:style>
  <w:style w:type="paragraph" w:styleId="ListBullet">
    <w:name w:val="List Bullet"/>
    <w:basedOn w:val="List"/>
    <w:rsid w:val="00A80E50"/>
    <w:pPr>
      <w:numPr>
        <w:numId w:val="13"/>
      </w:numPr>
      <w:tabs>
        <w:tab w:val="clear" w:pos="340"/>
      </w:tabs>
      <w:spacing w:before="40" w:after="40"/>
    </w:pPr>
  </w:style>
  <w:style w:type="character" w:customStyle="1" w:styleId="SpecialBold">
    <w:name w:val="Special Bold"/>
    <w:basedOn w:val="DefaultParagraphFont"/>
    <w:rsid w:val="00A80E50"/>
    <w:rPr>
      <w:b/>
      <w:spacing w:val="0"/>
    </w:rPr>
  </w:style>
  <w:style w:type="paragraph" w:styleId="ListBullet2">
    <w:name w:val="List Bullet 2"/>
    <w:basedOn w:val="List2"/>
    <w:rsid w:val="00A80E50"/>
    <w:pPr>
      <w:numPr>
        <w:numId w:val="14"/>
      </w:numPr>
      <w:tabs>
        <w:tab w:val="clear" w:pos="680"/>
      </w:tabs>
    </w:pPr>
  </w:style>
  <w:style w:type="paragraph" w:styleId="Header">
    <w:name w:val="header"/>
    <w:basedOn w:val="Normal"/>
    <w:link w:val="HeaderChar"/>
    <w:rsid w:val="00A80E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E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0E50"/>
    <w:pPr>
      <w:spacing w:before="240" w:after="120"/>
      <w:outlineLvl w:val="0"/>
    </w:pPr>
    <w:rPr>
      <w:rFonts w:ascii="Times New Roman" w:hAnsi="Times New Roman"/>
      <w:b/>
      <w:sz w:val="28"/>
    </w:rPr>
  </w:style>
  <w:style w:type="paragraph" w:customStyle="1" w:styleId="AllowPageBreak">
    <w:name w:val="AllowPageBreak"/>
    <w:rsid w:val="00A80E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0E50"/>
    <w:pPr>
      <w:tabs>
        <w:tab w:val="left" w:pos="680"/>
      </w:tabs>
      <w:spacing w:before="60" w:after="60"/>
      <w:ind w:left="680" w:hanging="340"/>
    </w:pPr>
  </w:style>
  <w:style w:type="character" w:customStyle="1" w:styleId="BoldandItalics">
    <w:name w:val="Bold and Italics"/>
    <w:qFormat/>
    <w:rsid w:val="00A80E50"/>
    <w:rPr>
      <w:b/>
      <w:i/>
      <w:u w:val="none"/>
    </w:rPr>
  </w:style>
  <w:style w:type="character" w:customStyle="1" w:styleId="Heading2Char">
    <w:name w:val="Heading 2 Char"/>
    <w:basedOn w:val="DefaultParagraphFont"/>
    <w:link w:val="Heading2"/>
    <w:rsid w:val="00A80E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E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E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E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E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E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0E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0E50"/>
    <w:rPr>
      <w:rFonts w:ascii="Courier New" w:eastAsia="Times New Roman" w:hAnsi="Courier New" w:cs="Times New Roman"/>
      <w:i/>
      <w:szCs w:val="20"/>
      <w:lang w:val="en-US" w:eastAsia="en-US"/>
    </w:rPr>
  </w:style>
  <w:style w:type="paragraph" w:customStyle="1" w:styleId="HeadingBase">
    <w:name w:val="Heading Base"/>
    <w:rsid w:val="00A80E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E50"/>
    <w:pPr>
      <w:tabs>
        <w:tab w:val="right" w:leader="dot" w:pos="9072"/>
      </w:tabs>
      <w:ind w:left="567"/>
    </w:pPr>
    <w:rPr>
      <w:szCs w:val="22"/>
    </w:rPr>
  </w:style>
  <w:style w:type="paragraph" w:customStyle="1" w:styleId="TOCBase">
    <w:name w:val="TOC Base"/>
    <w:rsid w:val="00A80E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E50"/>
    <w:pPr>
      <w:tabs>
        <w:tab w:val="right" w:leader="dot" w:pos="9072"/>
      </w:tabs>
      <w:spacing w:before="40" w:after="40"/>
      <w:ind w:left="284"/>
    </w:pPr>
    <w:rPr>
      <w:rFonts w:ascii="Times New Roman" w:hAnsi="Times New Roman"/>
    </w:rPr>
  </w:style>
  <w:style w:type="paragraph" w:styleId="TOC1">
    <w:name w:val="toc 1"/>
    <w:basedOn w:val="TOCBase"/>
    <w:next w:val="Normal"/>
    <w:rsid w:val="00A80E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0E50"/>
    <w:pPr>
      <w:spacing w:before="5040"/>
      <w:jc w:val="center"/>
    </w:pPr>
    <w:rPr>
      <w:sz w:val="48"/>
      <w:szCs w:val="72"/>
      <w:lang w:val="en-US"/>
    </w:rPr>
  </w:style>
  <w:style w:type="character" w:customStyle="1" w:styleId="TitleChar">
    <w:name w:val="Title Char"/>
    <w:basedOn w:val="DefaultParagraphFont"/>
    <w:link w:val="Title"/>
    <w:rsid w:val="00A80E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E50"/>
    <w:pPr>
      <w:tabs>
        <w:tab w:val="left" w:pos="3600"/>
        <w:tab w:val="left" w:pos="3958"/>
      </w:tabs>
    </w:pPr>
  </w:style>
  <w:style w:type="paragraph" w:customStyle="1" w:styleId="Note">
    <w:name w:val="Note"/>
    <w:basedOn w:val="BodyText"/>
    <w:rsid w:val="00A80E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E50"/>
    <w:pPr>
      <w:framePr w:wrap="auto" w:hAnchor="text" w:y="6049"/>
    </w:pPr>
    <w:rPr>
      <w:color w:val="000000"/>
      <w:sz w:val="40"/>
    </w:rPr>
  </w:style>
  <w:style w:type="paragraph" w:customStyle="1" w:styleId="TOCTitle">
    <w:name w:val="TOCTitle"/>
    <w:basedOn w:val="Heading1"/>
    <w:rsid w:val="00A80E50"/>
    <w:pPr>
      <w:spacing w:after="240"/>
      <w:jc w:val="center"/>
      <w:outlineLvl w:val="9"/>
    </w:pPr>
    <w:rPr>
      <w:caps/>
    </w:rPr>
  </w:style>
  <w:style w:type="paragraph" w:customStyle="1" w:styleId="Version">
    <w:name w:val="Version"/>
    <w:rsid w:val="00A80E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E50"/>
    <w:pPr>
      <w:keepNext w:val="0"/>
      <w:tabs>
        <w:tab w:val="right" w:pos="4176"/>
      </w:tabs>
      <w:ind w:left="198" w:hanging="198"/>
    </w:pPr>
    <w:rPr>
      <w:rFonts w:ascii="Garamond" w:hAnsi="Garamond"/>
    </w:rPr>
  </w:style>
  <w:style w:type="paragraph" w:styleId="IndexHeading">
    <w:name w:val="index heading"/>
    <w:basedOn w:val="Normal"/>
    <w:next w:val="Index1"/>
    <w:semiHidden/>
    <w:rsid w:val="00A80E50"/>
    <w:pPr>
      <w:spacing w:before="120" w:after="120"/>
    </w:pPr>
    <w:rPr>
      <w:rFonts w:ascii="Arial" w:hAnsi="Arial"/>
      <w:b/>
      <w:color w:val="918585"/>
      <w:sz w:val="24"/>
    </w:rPr>
  </w:style>
  <w:style w:type="paragraph" w:customStyle="1" w:styleId="Chapter">
    <w:name w:val="Chapter"/>
    <w:basedOn w:val="Normal"/>
    <w:rsid w:val="00A80E50"/>
    <w:pPr>
      <w:spacing w:before="240"/>
    </w:pPr>
    <w:rPr>
      <w:rFonts w:ascii="Times New Roman" w:hAnsi="Times New Roman"/>
      <w:smallCaps/>
      <w:spacing w:val="80"/>
      <w:sz w:val="28"/>
    </w:rPr>
  </w:style>
  <w:style w:type="paragraph" w:customStyle="1" w:styleId="InChapter">
    <w:name w:val="InChapter"/>
    <w:basedOn w:val="Heading3"/>
    <w:rsid w:val="00A80E50"/>
    <w:pPr>
      <w:spacing w:after="240"/>
      <w:outlineLvl w:val="9"/>
    </w:pPr>
    <w:rPr>
      <w:noProof/>
    </w:rPr>
  </w:style>
  <w:style w:type="paragraph" w:styleId="Index2">
    <w:name w:val="index 2"/>
    <w:basedOn w:val="Normal"/>
    <w:next w:val="Normal"/>
    <w:semiHidden/>
    <w:rsid w:val="00A80E50"/>
    <w:pPr>
      <w:tabs>
        <w:tab w:val="right" w:pos="4176"/>
      </w:tabs>
      <w:ind w:left="568" w:hanging="284"/>
    </w:pPr>
    <w:rPr>
      <w:rFonts w:ascii="Garamond" w:hAnsi="Garamond"/>
    </w:rPr>
  </w:style>
  <w:style w:type="paragraph" w:customStyle="1" w:styleId="Byline">
    <w:name w:val="Byline"/>
    <w:rsid w:val="00A80E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E50"/>
    <w:pPr>
      <w:tabs>
        <w:tab w:val="clear" w:pos="3600"/>
        <w:tab w:val="clear" w:pos="3958"/>
      </w:tabs>
      <w:jc w:val="right"/>
    </w:pPr>
  </w:style>
  <w:style w:type="character" w:styleId="Emphasis">
    <w:name w:val="Emphasis"/>
    <w:basedOn w:val="DefaultParagraphFont"/>
    <w:qFormat/>
    <w:rsid w:val="00A80E50"/>
    <w:rPr>
      <w:i/>
    </w:rPr>
  </w:style>
  <w:style w:type="paragraph" w:styleId="Caption">
    <w:name w:val="caption"/>
    <w:basedOn w:val="BodyText"/>
    <w:next w:val="Normal"/>
    <w:qFormat/>
    <w:rsid w:val="00A80E50"/>
    <w:pPr>
      <w:framePr w:w="2268" w:hSpace="181" w:vSpace="181" w:wrap="around" w:vAnchor="text" w:hAnchor="page" w:x="1135" w:y="285" w:anchorLock="1"/>
    </w:pPr>
    <w:rPr>
      <w:i/>
    </w:rPr>
  </w:style>
  <w:style w:type="paragraph" w:customStyle="1" w:styleId="MiniTOCTitle">
    <w:name w:val="MiniTOCTitle"/>
    <w:basedOn w:val="Heading4"/>
    <w:rsid w:val="00A80E50"/>
    <w:pPr>
      <w:spacing w:before="240"/>
      <w:outlineLvl w:val="9"/>
    </w:pPr>
    <w:rPr>
      <w:noProof/>
      <w:sz w:val="24"/>
    </w:rPr>
  </w:style>
  <w:style w:type="paragraph" w:customStyle="1" w:styleId="MiniTOCItem">
    <w:name w:val="MiniTOCItem"/>
    <w:basedOn w:val="ListBullet"/>
    <w:rsid w:val="00A80E50"/>
    <w:pPr>
      <w:numPr>
        <w:numId w:val="0"/>
      </w:numPr>
      <w:tabs>
        <w:tab w:val="right" w:leader="dot" w:pos="6521"/>
      </w:tabs>
      <w:spacing w:before="0" w:after="0"/>
    </w:pPr>
  </w:style>
  <w:style w:type="paragraph" w:customStyle="1" w:styleId="TOFTitle">
    <w:name w:val="TOFTitle"/>
    <w:basedOn w:val="TOCTitle"/>
    <w:rsid w:val="00A80E50"/>
  </w:style>
  <w:style w:type="paragraph" w:styleId="TableofFigures">
    <w:name w:val="table of figures"/>
    <w:basedOn w:val="Normal"/>
    <w:next w:val="Normal"/>
    <w:semiHidden/>
    <w:rsid w:val="00A80E50"/>
    <w:pPr>
      <w:tabs>
        <w:tab w:val="right" w:leader="dot" w:pos="9072"/>
      </w:tabs>
      <w:ind w:left="970" w:hanging="403"/>
    </w:pPr>
    <w:rPr>
      <w:rFonts w:ascii="Times New Roman" w:hAnsi="Times New Roman"/>
      <w:b/>
    </w:rPr>
  </w:style>
  <w:style w:type="paragraph" w:styleId="ListNumber">
    <w:name w:val="List Number"/>
    <w:basedOn w:val="List"/>
    <w:rsid w:val="00A80E50"/>
    <w:pPr>
      <w:numPr>
        <w:numId w:val="11"/>
      </w:numPr>
    </w:pPr>
  </w:style>
  <w:style w:type="character" w:customStyle="1" w:styleId="WingdingSymbols">
    <w:name w:val="Wingding Symbols"/>
    <w:rsid w:val="00A80E50"/>
    <w:rPr>
      <w:rFonts w:ascii="Wingdings" w:hAnsi="Wingdings"/>
    </w:rPr>
  </w:style>
  <w:style w:type="paragraph" w:customStyle="1" w:styleId="TableHeading">
    <w:name w:val="Table Heading"/>
    <w:basedOn w:val="HeadingBase"/>
    <w:rsid w:val="00A80E50"/>
    <w:pPr>
      <w:keepLines/>
      <w:pBdr>
        <w:bottom w:val="single" w:sz="6" w:space="1" w:color="918585"/>
      </w:pBdr>
      <w:spacing w:before="240"/>
    </w:pPr>
  </w:style>
  <w:style w:type="character" w:customStyle="1" w:styleId="HotSpot">
    <w:name w:val="HotSpot"/>
    <w:rsid w:val="00A80E50"/>
    <w:rPr>
      <w:color w:val="0033CC"/>
      <w:u w:val="none"/>
    </w:rPr>
  </w:style>
  <w:style w:type="paragraph" w:customStyle="1" w:styleId="BodyTextRight">
    <w:name w:val="Body Text Right"/>
    <w:basedOn w:val="BodyText"/>
    <w:rsid w:val="00A80E50"/>
    <w:pPr>
      <w:spacing w:before="0" w:after="0"/>
      <w:jc w:val="right"/>
    </w:pPr>
  </w:style>
  <w:style w:type="paragraph" w:styleId="Index3">
    <w:name w:val="index 3"/>
    <w:basedOn w:val="ListNumber2"/>
    <w:next w:val="Normal"/>
    <w:semiHidden/>
    <w:rsid w:val="00A80E50"/>
    <w:pPr>
      <w:numPr>
        <w:numId w:val="0"/>
      </w:numPr>
      <w:tabs>
        <w:tab w:val="right" w:leader="dot" w:pos="4176"/>
      </w:tabs>
    </w:pPr>
  </w:style>
  <w:style w:type="paragraph" w:styleId="ListNumber2">
    <w:name w:val="List Number 2"/>
    <w:basedOn w:val="List2"/>
    <w:rsid w:val="00A80E50"/>
    <w:pPr>
      <w:numPr>
        <w:numId w:val="10"/>
      </w:numPr>
      <w:tabs>
        <w:tab w:val="clear" w:pos="1060"/>
      </w:tabs>
    </w:pPr>
  </w:style>
  <w:style w:type="paragraph" w:customStyle="1" w:styleId="MarginNote">
    <w:name w:val="Margin Note"/>
    <w:basedOn w:val="BodyText"/>
    <w:rsid w:val="00A80E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E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E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0E50"/>
    <w:rPr>
      <w:sz w:val="32"/>
    </w:rPr>
  </w:style>
  <w:style w:type="paragraph" w:customStyle="1" w:styleId="HeadingProcedure">
    <w:name w:val="Heading Procedure"/>
    <w:basedOn w:val="HeadingBase"/>
    <w:next w:val="Normal"/>
    <w:rsid w:val="00A80E50"/>
    <w:pPr>
      <w:tabs>
        <w:tab w:val="left" w:pos="0"/>
      </w:tabs>
      <w:spacing w:before="120" w:after="60"/>
    </w:pPr>
    <w:rPr>
      <w:i/>
      <w:color w:val="918585"/>
      <w:sz w:val="22"/>
    </w:rPr>
  </w:style>
  <w:style w:type="paragraph" w:customStyle="1" w:styleId="TableBodyText">
    <w:name w:val="Table Body Text"/>
    <w:basedOn w:val="BodyText"/>
    <w:rsid w:val="00A80E50"/>
    <w:pPr>
      <w:spacing w:before="60" w:after="60"/>
    </w:pPr>
  </w:style>
  <w:style w:type="paragraph" w:styleId="ListContinue">
    <w:name w:val="List Continue"/>
    <w:basedOn w:val="List"/>
    <w:rsid w:val="00A80E50"/>
    <w:pPr>
      <w:ind w:firstLine="0"/>
    </w:pPr>
  </w:style>
  <w:style w:type="paragraph" w:customStyle="1" w:styleId="ListNote">
    <w:name w:val="List Note"/>
    <w:basedOn w:val="List"/>
    <w:rsid w:val="00A80E50"/>
    <w:pPr>
      <w:pBdr>
        <w:top w:val="single" w:sz="6" w:space="2" w:color="918585"/>
        <w:bottom w:val="single" w:sz="6" w:space="2" w:color="918585"/>
      </w:pBdr>
      <w:tabs>
        <w:tab w:val="left" w:pos="1021"/>
      </w:tabs>
      <w:ind w:firstLine="0"/>
    </w:pPr>
  </w:style>
  <w:style w:type="paragraph" w:customStyle="1" w:styleId="Warning">
    <w:name w:val="Warning"/>
    <w:basedOn w:val="BodyText"/>
    <w:rsid w:val="00A80E50"/>
    <w:pPr>
      <w:shd w:val="clear" w:color="auto" w:fill="D9D9D9"/>
      <w:tabs>
        <w:tab w:val="left" w:pos="992"/>
      </w:tabs>
      <w:ind w:left="119" w:right="119"/>
    </w:pPr>
    <w:rPr>
      <w:sz w:val="20"/>
    </w:rPr>
  </w:style>
  <w:style w:type="paragraph" w:customStyle="1" w:styleId="MarginIcons">
    <w:name w:val="Margin Icons"/>
    <w:basedOn w:val="BodyText"/>
    <w:rsid w:val="00A80E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E50"/>
    <w:rPr>
      <w:rFonts w:ascii="Courier New" w:hAnsi="Courier New"/>
    </w:rPr>
  </w:style>
  <w:style w:type="paragraph" w:customStyle="1" w:styleId="NoteBullet">
    <w:name w:val="Note Bullet"/>
    <w:basedOn w:val="Note"/>
    <w:rsid w:val="00A80E50"/>
    <w:pPr>
      <w:tabs>
        <w:tab w:val="clear" w:pos="680"/>
      </w:tabs>
      <w:spacing w:before="60" w:after="60"/>
    </w:pPr>
  </w:style>
  <w:style w:type="paragraph" w:customStyle="1" w:styleId="SubHeading2">
    <w:name w:val="SubHeading2"/>
    <w:basedOn w:val="HeadingBase"/>
    <w:rsid w:val="00A80E50"/>
    <w:pPr>
      <w:spacing w:before="240" w:after="60"/>
    </w:pPr>
    <w:rPr>
      <w:sz w:val="20"/>
    </w:rPr>
  </w:style>
  <w:style w:type="paragraph" w:customStyle="1" w:styleId="SubHeading1">
    <w:name w:val="SubHeading1"/>
    <w:basedOn w:val="HeadingBase"/>
    <w:rsid w:val="00A80E50"/>
    <w:pPr>
      <w:spacing w:before="240" w:after="60"/>
    </w:pPr>
    <w:rPr>
      <w:color w:val="918585"/>
      <w:sz w:val="22"/>
    </w:rPr>
  </w:style>
  <w:style w:type="paragraph" w:customStyle="1" w:styleId="SideHeading">
    <w:name w:val="Side Heading"/>
    <w:basedOn w:val="HeadingBase"/>
    <w:rsid w:val="00A80E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E50"/>
    <w:pPr>
      <w:numPr>
        <w:numId w:val="12"/>
      </w:numPr>
    </w:pPr>
  </w:style>
  <w:style w:type="paragraph" w:styleId="PlainText">
    <w:name w:val="Plain Text"/>
    <w:basedOn w:val="Normal"/>
    <w:link w:val="PlainTextChar"/>
    <w:rsid w:val="00A80E50"/>
    <w:rPr>
      <w:sz w:val="20"/>
    </w:rPr>
  </w:style>
  <w:style w:type="character" w:customStyle="1" w:styleId="PlainTextChar">
    <w:name w:val="Plain Text Char"/>
    <w:basedOn w:val="DefaultParagraphFont"/>
    <w:link w:val="PlainText"/>
    <w:rsid w:val="00A80E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0E50"/>
    <w:rPr>
      <w:b/>
      <w:smallCaps/>
    </w:rPr>
  </w:style>
  <w:style w:type="paragraph" w:customStyle="1" w:styleId="TableListNumber">
    <w:name w:val="Table List Number"/>
    <w:basedOn w:val="ListNumber"/>
    <w:rsid w:val="00A80E50"/>
    <w:pPr>
      <w:numPr>
        <w:numId w:val="0"/>
      </w:numPr>
    </w:pPr>
  </w:style>
  <w:style w:type="paragraph" w:styleId="TOC4">
    <w:name w:val="toc 4"/>
    <w:basedOn w:val="TOCBase"/>
    <w:next w:val="Normal"/>
    <w:semiHidden/>
    <w:rsid w:val="00A80E50"/>
    <w:pPr>
      <w:tabs>
        <w:tab w:val="right" w:leader="dot" w:pos="9071"/>
      </w:tabs>
      <w:ind w:left="1701"/>
    </w:pPr>
  </w:style>
  <w:style w:type="paragraph" w:customStyle="1" w:styleId="ListAlpha">
    <w:name w:val="List Alpha"/>
    <w:basedOn w:val="List"/>
    <w:rsid w:val="00A80E50"/>
    <w:pPr>
      <w:numPr>
        <w:numId w:val="9"/>
      </w:numPr>
    </w:pPr>
  </w:style>
  <w:style w:type="paragraph" w:customStyle="1" w:styleId="ListAlpha2">
    <w:name w:val="List Alpha 2"/>
    <w:basedOn w:val="List2"/>
    <w:rsid w:val="00A80E50"/>
    <w:pPr>
      <w:numPr>
        <w:numId w:val="8"/>
      </w:numPr>
    </w:pPr>
  </w:style>
  <w:style w:type="paragraph" w:styleId="List3">
    <w:name w:val="List 3"/>
    <w:basedOn w:val="BodyText"/>
    <w:rsid w:val="00A80E50"/>
    <w:pPr>
      <w:tabs>
        <w:tab w:val="left" w:pos="1021"/>
      </w:tabs>
      <w:spacing w:before="60" w:after="60"/>
      <w:ind w:left="1020" w:hanging="340"/>
    </w:pPr>
  </w:style>
  <w:style w:type="paragraph" w:styleId="List4">
    <w:name w:val="List 4"/>
    <w:basedOn w:val="BodyText"/>
    <w:rsid w:val="00A80E50"/>
    <w:pPr>
      <w:tabs>
        <w:tab w:val="left" w:pos="1361"/>
      </w:tabs>
      <w:spacing w:before="60" w:after="60"/>
      <w:ind w:left="1361" w:hanging="340"/>
    </w:pPr>
  </w:style>
  <w:style w:type="paragraph" w:styleId="List5">
    <w:name w:val="List 5"/>
    <w:basedOn w:val="BodyText"/>
    <w:rsid w:val="00A80E50"/>
    <w:pPr>
      <w:tabs>
        <w:tab w:val="left" w:pos="1701"/>
      </w:tabs>
      <w:spacing w:before="60" w:after="60"/>
      <w:ind w:left="1701" w:hanging="340"/>
    </w:pPr>
  </w:style>
  <w:style w:type="paragraph" w:styleId="ListBullet3">
    <w:name w:val="List Bullet 3"/>
    <w:basedOn w:val="List3"/>
    <w:rsid w:val="00A80E50"/>
    <w:pPr>
      <w:numPr>
        <w:numId w:val="15"/>
      </w:numPr>
      <w:tabs>
        <w:tab w:val="clear" w:pos="1021"/>
      </w:tabs>
      <w:ind w:left="1037" w:hanging="357"/>
    </w:pPr>
  </w:style>
  <w:style w:type="paragraph" w:styleId="ListBullet4">
    <w:name w:val="List Bullet 4"/>
    <w:basedOn w:val="List4"/>
    <w:rsid w:val="00A80E50"/>
    <w:pPr>
      <w:numPr>
        <w:numId w:val="3"/>
      </w:numPr>
    </w:pPr>
  </w:style>
  <w:style w:type="paragraph" w:styleId="ListBullet5">
    <w:name w:val="List Bullet 5"/>
    <w:basedOn w:val="List5"/>
    <w:rsid w:val="00A80E50"/>
    <w:pPr>
      <w:numPr>
        <w:numId w:val="4"/>
      </w:numPr>
    </w:pPr>
  </w:style>
  <w:style w:type="paragraph" w:styleId="ListContinue2">
    <w:name w:val="List Continue 2"/>
    <w:basedOn w:val="List2"/>
    <w:rsid w:val="00A80E50"/>
    <w:pPr>
      <w:ind w:firstLine="0"/>
    </w:pPr>
  </w:style>
  <w:style w:type="paragraph" w:styleId="ListContinue3">
    <w:name w:val="List Continue 3"/>
    <w:basedOn w:val="List3"/>
    <w:rsid w:val="00A80E50"/>
    <w:pPr>
      <w:ind w:left="1021" w:firstLine="0"/>
    </w:pPr>
  </w:style>
  <w:style w:type="paragraph" w:styleId="ListContinue4">
    <w:name w:val="List Continue 4"/>
    <w:basedOn w:val="List4"/>
    <w:rsid w:val="00A80E50"/>
    <w:pPr>
      <w:ind w:firstLine="0"/>
    </w:pPr>
  </w:style>
  <w:style w:type="paragraph" w:styleId="ListContinue5">
    <w:name w:val="List Continue 5"/>
    <w:basedOn w:val="List5"/>
    <w:rsid w:val="00A80E50"/>
    <w:pPr>
      <w:ind w:firstLine="0"/>
    </w:pPr>
  </w:style>
  <w:style w:type="paragraph" w:styleId="ListNumber3">
    <w:name w:val="List Number 3"/>
    <w:basedOn w:val="List3"/>
    <w:rsid w:val="00A80E50"/>
    <w:pPr>
      <w:numPr>
        <w:numId w:val="5"/>
      </w:numPr>
    </w:pPr>
  </w:style>
  <w:style w:type="paragraph" w:styleId="ListNumber4">
    <w:name w:val="List Number 4"/>
    <w:basedOn w:val="List4"/>
    <w:rsid w:val="00A80E50"/>
    <w:pPr>
      <w:numPr>
        <w:numId w:val="6"/>
      </w:numPr>
    </w:pPr>
  </w:style>
  <w:style w:type="paragraph" w:styleId="ListNumber5">
    <w:name w:val="List Number 5"/>
    <w:basedOn w:val="List5"/>
    <w:rsid w:val="00A80E50"/>
    <w:pPr>
      <w:numPr>
        <w:numId w:val="7"/>
      </w:numPr>
    </w:pPr>
  </w:style>
  <w:style w:type="paragraph" w:styleId="BlockText">
    <w:name w:val="Block Text"/>
    <w:basedOn w:val="Normal"/>
    <w:rsid w:val="00A80E50"/>
    <w:pPr>
      <w:spacing w:after="120"/>
      <w:ind w:left="1440" w:right="1440"/>
    </w:pPr>
  </w:style>
  <w:style w:type="character" w:customStyle="1" w:styleId="Subscript">
    <w:name w:val="Subscript"/>
    <w:basedOn w:val="DefaultParagraphFont"/>
    <w:rsid w:val="00A80E50"/>
    <w:rPr>
      <w:sz w:val="16"/>
      <w:vertAlign w:val="subscript"/>
    </w:rPr>
  </w:style>
  <w:style w:type="character" w:customStyle="1" w:styleId="Superscript">
    <w:name w:val="Superscript"/>
    <w:basedOn w:val="DefaultParagraphFont"/>
    <w:rsid w:val="00A80E50"/>
    <w:rPr>
      <w:sz w:val="16"/>
      <w:vertAlign w:val="superscript"/>
    </w:rPr>
  </w:style>
  <w:style w:type="character" w:customStyle="1" w:styleId="Symbols">
    <w:name w:val="Symbols"/>
    <w:basedOn w:val="DefaultParagraphFont"/>
    <w:rsid w:val="00A80E50"/>
    <w:rPr>
      <w:rFonts w:ascii="Symbol" w:hAnsi="Symbol"/>
    </w:rPr>
  </w:style>
  <w:style w:type="character" w:customStyle="1" w:styleId="MenuOptions">
    <w:name w:val="Menu Options"/>
    <w:basedOn w:val="DefaultParagraphFont"/>
    <w:rsid w:val="00A80E50"/>
    <w:rPr>
      <w:rFonts w:ascii="Arial Narrow" w:hAnsi="Arial Narrow"/>
      <w:smallCaps/>
    </w:rPr>
  </w:style>
  <w:style w:type="character" w:customStyle="1" w:styleId="Buttons">
    <w:name w:val="Buttons"/>
    <w:basedOn w:val="DefaultParagraphFont"/>
    <w:rsid w:val="00A80E50"/>
    <w:rPr>
      <w:b/>
    </w:rPr>
  </w:style>
  <w:style w:type="character" w:customStyle="1" w:styleId="Underlined">
    <w:name w:val="Underlined"/>
    <w:basedOn w:val="DefaultParagraphFont"/>
    <w:rsid w:val="00A80E50"/>
    <w:rPr>
      <w:u w:val="single"/>
    </w:rPr>
  </w:style>
  <w:style w:type="paragraph" w:customStyle="1" w:styleId="TableBodyTextRight">
    <w:name w:val="Table Body Text Right"/>
    <w:basedOn w:val="TableBodyText"/>
    <w:rsid w:val="00A80E50"/>
    <w:pPr>
      <w:widowControl w:val="0"/>
      <w:autoSpaceDE w:val="0"/>
      <w:autoSpaceDN w:val="0"/>
      <w:adjustRightInd w:val="0"/>
      <w:jc w:val="right"/>
    </w:pPr>
    <w:rPr>
      <w:rFonts w:cs="Arial"/>
      <w:szCs w:val="18"/>
    </w:rPr>
  </w:style>
  <w:style w:type="paragraph" w:customStyle="1" w:styleId="CopyrightText">
    <w:name w:val="Copyright Text"/>
    <w:basedOn w:val="BodyText"/>
    <w:rsid w:val="00A80E50"/>
    <w:rPr>
      <w:sz w:val="18"/>
    </w:rPr>
  </w:style>
  <w:style w:type="paragraph" w:customStyle="1" w:styleId="BodySmallRight">
    <w:name w:val="Body Small Right"/>
    <w:basedOn w:val="BodyTextRight"/>
    <w:rsid w:val="00A80E50"/>
    <w:rPr>
      <w:sz w:val="18"/>
      <w:szCs w:val="18"/>
    </w:rPr>
  </w:style>
  <w:style w:type="paragraph" w:customStyle="1" w:styleId="MarginEdition">
    <w:name w:val="Margin Edition"/>
    <w:basedOn w:val="MarginNote"/>
    <w:rsid w:val="00A80E50"/>
    <w:pPr>
      <w:spacing w:before="0" w:after="0"/>
    </w:pPr>
    <w:rPr>
      <w:rFonts w:ascii="Times New Roman" w:hAnsi="Times New Roman"/>
      <w:color w:val="999999"/>
    </w:rPr>
  </w:style>
  <w:style w:type="paragraph" w:customStyle="1" w:styleId="Spacer">
    <w:name w:val="Spacer"/>
    <w:basedOn w:val="Normal"/>
    <w:rsid w:val="00A80E50"/>
    <w:rPr>
      <w:sz w:val="2"/>
      <w:szCs w:val="2"/>
    </w:rPr>
  </w:style>
  <w:style w:type="character" w:customStyle="1" w:styleId="Small">
    <w:name w:val="Small"/>
    <w:basedOn w:val="DefaultParagraphFont"/>
    <w:rsid w:val="00A80E50"/>
    <w:rPr>
      <w:sz w:val="16"/>
    </w:rPr>
  </w:style>
  <w:style w:type="paragraph" w:customStyle="1" w:styleId="WideTable">
    <w:name w:val="Wide Table"/>
    <w:basedOn w:val="Normal"/>
    <w:rsid w:val="00A80E50"/>
    <w:pPr>
      <w:ind w:left="-1418"/>
    </w:pPr>
    <w:rPr>
      <w:sz w:val="2"/>
      <w:szCs w:val="2"/>
    </w:rPr>
  </w:style>
  <w:style w:type="character" w:styleId="PageNumber">
    <w:name w:val="page number"/>
    <w:basedOn w:val="DefaultParagraphFont"/>
    <w:rsid w:val="00A80E50"/>
  </w:style>
  <w:style w:type="paragraph" w:styleId="Quote">
    <w:name w:val="Quote"/>
    <w:basedOn w:val="Heading1"/>
    <w:link w:val="QuoteChar"/>
    <w:qFormat/>
    <w:rsid w:val="00A80E50"/>
    <w:rPr>
      <w:b w:val="0"/>
      <w:sz w:val="72"/>
      <w:szCs w:val="72"/>
      <w:lang w:val="en-NZ"/>
    </w:rPr>
  </w:style>
  <w:style w:type="character" w:customStyle="1" w:styleId="QuoteChar">
    <w:name w:val="Quote Char"/>
    <w:basedOn w:val="DefaultParagraphFont"/>
    <w:link w:val="Quote"/>
    <w:rsid w:val="00A80E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E50"/>
    <w:pPr>
      <w:pageBreakBefore/>
    </w:pPr>
  </w:style>
  <w:style w:type="paragraph" w:customStyle="1" w:styleId="Border">
    <w:name w:val="Border"/>
    <w:basedOn w:val="Normal"/>
    <w:qFormat/>
    <w:rsid w:val="00A80E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E50"/>
    <w:rPr>
      <w:b/>
      <w:bCs/>
      <w:i/>
      <w:iCs/>
      <w:color w:val="auto"/>
    </w:rPr>
  </w:style>
  <w:style w:type="paragraph" w:styleId="IntenseQuote">
    <w:name w:val="Intense Quote"/>
    <w:basedOn w:val="Normal"/>
    <w:next w:val="Normal"/>
    <w:link w:val="IntenseQuoteChar"/>
    <w:uiPriority w:val="30"/>
    <w:qFormat/>
    <w:rsid w:val="00A80E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E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0E50"/>
    <w:rPr>
      <w:smallCaps/>
      <w:color w:val="auto"/>
      <w:u w:val="single"/>
    </w:rPr>
  </w:style>
  <w:style w:type="character" w:styleId="IntenseReference">
    <w:name w:val="Intense Reference"/>
    <w:basedOn w:val="DefaultParagraphFont"/>
    <w:uiPriority w:val="32"/>
    <w:qFormat/>
    <w:rsid w:val="00A80E50"/>
    <w:rPr>
      <w:b/>
      <w:bCs/>
      <w:smallCaps/>
      <w:color w:val="auto"/>
      <w:spacing w:val="5"/>
      <w:u w:val="single"/>
    </w:rPr>
  </w:style>
  <w:style w:type="paragraph" w:customStyle="1" w:styleId="2ColumnHeading">
    <w:name w:val="2Column Heading"/>
    <w:basedOn w:val="BodyText"/>
    <w:qFormat/>
    <w:rsid w:val="00A80E50"/>
    <w:pPr>
      <w:spacing w:after="60"/>
      <w:ind w:left="-2268"/>
    </w:pPr>
    <w:rPr>
      <w:b/>
    </w:rPr>
  </w:style>
  <w:style w:type="paragraph" w:customStyle="1" w:styleId="Heading1TOC">
    <w:name w:val="Heading1 TOC"/>
    <w:basedOn w:val="Normal"/>
    <w:qFormat/>
    <w:rsid w:val="00A80E50"/>
    <w:pPr>
      <w:spacing w:before="240" w:after="120"/>
    </w:pPr>
    <w:rPr>
      <w:rFonts w:ascii="Times New Roman" w:hAnsi="Times New Roman"/>
      <w:b/>
      <w:sz w:val="32"/>
    </w:rPr>
  </w:style>
  <w:style w:type="paragraph" w:customStyle="1" w:styleId="Heading2TOC">
    <w:name w:val="Heading2 TOC"/>
    <w:basedOn w:val="Normal"/>
    <w:qFormat/>
    <w:rsid w:val="00A80E50"/>
    <w:pPr>
      <w:spacing w:before="240" w:after="60"/>
    </w:pPr>
    <w:rPr>
      <w:rFonts w:ascii="Times New Roman" w:hAnsi="Times New Roman"/>
      <w:b/>
      <w:sz w:val="28"/>
    </w:rPr>
  </w:style>
  <w:style w:type="character" w:customStyle="1" w:styleId="Underline">
    <w:name w:val="Underline"/>
    <w:basedOn w:val="DefaultParagraphFont"/>
    <w:qFormat/>
    <w:rsid w:val="00A80E50"/>
    <w:rPr>
      <w:u w:val="single"/>
    </w:rPr>
  </w:style>
  <w:style w:type="paragraph" w:styleId="BalloonText">
    <w:name w:val="Balloon Text"/>
    <w:basedOn w:val="Normal"/>
    <w:link w:val="BalloonTextChar"/>
    <w:rsid w:val="00A80E50"/>
    <w:rPr>
      <w:rFonts w:ascii="Tahoma" w:hAnsi="Tahoma" w:cs="Tahoma"/>
      <w:sz w:val="16"/>
      <w:szCs w:val="16"/>
    </w:rPr>
  </w:style>
  <w:style w:type="character" w:customStyle="1" w:styleId="BalloonTextChar">
    <w:name w:val="Balloon Text Char"/>
    <w:basedOn w:val="DefaultParagraphFont"/>
    <w:link w:val="BalloonText"/>
    <w:rsid w:val="00A80E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0E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0E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1375</Words>
  <Characters>9119</Characters>
  <Application>Microsoft Office Word</Application>
  <DocSecurity>0</DocSecurity>
  <Lines>339</Lines>
  <Paragraphs>189</Paragraphs>
  <ScaleCrop>false</ScaleCrop>
  <Company>Author-it Software Corporation Ltd.</Company>
  <LinksUpToDate>false</LinksUpToDate>
  <CharactersWithSpaces>10426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ICTPMG4152A Manage the delivery of network infrastructure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2012-05-26T07:30:00Z</dcterms:created>
  <dcterms:modified xsi:type="dcterms:W3CDTF">2012-05-26T07:30:00Z</dcterms:modified>
</cp:coreProperties>
</file>