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62B" w:rsidP="009C062B">
      <w:pPr>
        <w:pStyle w:val="Title"/>
      </w:pPr>
      <w:r>
        <w:fldChar w:fldCharType="begin"/>
      </w:r>
      <w:r>
        <w:instrText xml:space="preserve"> TITLE   \* MERGEFORMAT </w:instrText>
      </w:r>
      <w:r>
        <w:fldChar w:fldCharType="separate"/>
      </w:r>
      <w:r>
        <w:t>ICTPMG4048A Schedule installation of customer premises equipment</w:t>
      </w:r>
      <w:r>
        <w:fldChar w:fldCharType="end"/>
      </w:r>
    </w:p>
    <w:p w:rsidR="009C062B" w:rsidP="009C062B">
      <w:pPr>
        <w:pStyle w:val="Version"/>
        <w:sectPr w:rsidSect="007A0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7AF" w:rsidP="007A07AF">
      <w:pPr>
        <w:pStyle w:val="SuperHeading"/>
      </w:pPr>
      <w:r w:rsidRPr="007A07AF">
        <w:t>ICTPMG4048A Schedule installation of customer premises equipment</w:t>
      </w:r>
    </w:p>
    <w:p w:rsidR="00000000" w:rsidRPr="007A07AF" w:rsidP="007A07AF">
      <w:pPr>
        <w:pStyle w:val="Heading1"/>
      </w:pPr>
      <w:bookmarkStart w:id="1" w:name="O_271820"/>
      <w:bookmarkEnd w:id="1"/>
      <w:r w:rsidRPr="007A07AF">
        <w:t>Modification History</w:t>
      </w:r>
    </w:p>
    <w:p w:rsidR="00000000" w:rsidRPr="007A07AF" w:rsidP="007A07AF">
      <w:pPr>
        <w:pStyle w:val="BodyText"/>
      </w:pPr>
      <w:r w:rsidRPr="007A07AF">
        <w:t>Not Applicable</w:t>
      </w:r>
    </w:p>
    <w:p w:rsidR="00000000" w:rsidRPr="007A07AF" w:rsidP="007A07AF">
      <w:pPr>
        <w:pStyle w:val="AllowPageBreak"/>
      </w:pPr>
    </w:p>
    <w:p w:rsidR="00000000" w:rsidRPr="007A07AF" w:rsidP="007A07AF">
      <w:pPr>
        <w:pStyle w:val="Heading1"/>
      </w:pPr>
      <w:bookmarkStart w:id="2" w:name="O_209179"/>
      <w:bookmarkEnd w:id="2"/>
      <w:r w:rsidRPr="007A07AF">
        <w:t>Unit Descriptor</w:t>
      </w:r>
    </w:p>
    <w:tbl>
      <w:tblPr>
        <w:tblW w:w="0" w:type="auto"/>
        <w:tblLayout w:type="fixed"/>
        <w:tblCellMar>
          <w:left w:w="62" w:type="dxa"/>
          <w:right w:w="62" w:type="dxa"/>
        </w:tblCellMar>
        <w:tblLook w:val="0000"/>
      </w:tblPr>
      <w:tblGrid>
        <w:gridCol w:w="2660"/>
        <w:gridCol w:w="5862"/>
      </w:tblGrid>
      <w:tr w:rsidTr="009C062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This unit describes the performance outcomes, skills and knowledge to effectively sche</w:t>
            </w:r>
            <w:r w:rsidRPr="007A07AF">
              <w:t>dule the installation of customer premises equipment (CPE). It includes planning, provisioning and monitoring of customer premises installations.</w:t>
            </w:r>
          </w:p>
          <w:p w:rsidR="00000000" w:rsidRPr="007A07AF" w:rsidP="007A07AF">
            <w:pPr>
              <w:pStyle w:val="BodyText"/>
            </w:pPr>
          </w:p>
          <w:p w:rsidR="00000000" w:rsidRPr="007A07AF" w:rsidP="007A07AF">
            <w:pPr>
              <w:pStyle w:val="BodyText"/>
            </w:pPr>
            <w:r w:rsidRPr="007A07AF">
              <w:t>CPE may be for small to medium enterprises or large government organisations with installations in computer n</w:t>
            </w:r>
            <w:r w:rsidRPr="007A07AF">
              <w:t>etworking, security installations, radio frequency identification (RFID), cable TV (CATV), home networks and internet protocol TV (IPTV) networks.</w:t>
            </w:r>
          </w:p>
          <w:p w:rsidR="00000000" w:rsidRPr="007A07AF" w:rsidP="007A07AF">
            <w:pPr>
              <w:pStyle w:val="BodyText"/>
            </w:pPr>
          </w:p>
          <w:p w:rsidR="00000000" w:rsidRPr="007A07AF" w:rsidP="007A07AF">
            <w:pPr>
              <w:pStyle w:val="BodyText"/>
            </w:pPr>
            <w:r w:rsidRPr="007A07AF">
              <w:t>No licensing, legislative, regulatory or certification requirements apply to this unit at the time of endorsement but users should confirm requirements with the relevant federal, state or territory authority.</w:t>
            </w:r>
          </w:p>
        </w:tc>
      </w:tr>
    </w:tbl>
    <w:p w:rsidR="009C062B" w:rsidP="007A07AF">
      <w:pPr>
        <w:pStyle w:val="BodyText"/>
      </w:pPr>
    </w:p>
    <w:p w:rsidR="009C062B" w:rsidP="007A07AF">
      <w:pPr>
        <w:pStyle w:val="BodyText"/>
      </w:pPr>
    </w:p>
    <w:p w:rsidR="00000000" w:rsidRPr="007A07AF" w:rsidP="007A07AF">
      <w:pPr>
        <w:pStyle w:val="Heading1"/>
      </w:pPr>
      <w:bookmarkStart w:id="3" w:name="O_209183"/>
      <w:bookmarkEnd w:id="3"/>
      <w:r w:rsidRPr="007A07AF">
        <w:t>Application of the Unit</w:t>
      </w:r>
    </w:p>
    <w:tbl>
      <w:tblPr>
        <w:tblW w:w="0" w:type="auto"/>
        <w:tblLayout w:type="fixed"/>
        <w:tblCellMar>
          <w:left w:w="62" w:type="dxa"/>
          <w:right w:w="62" w:type="dxa"/>
        </w:tblCellMar>
        <w:tblLook w:val="0000"/>
      </w:tblPr>
      <w:tblGrid>
        <w:gridCol w:w="2753"/>
        <w:gridCol w:w="5769"/>
      </w:tblGrid>
      <w:tr w:rsidTr="009C062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App</w:t>
            </w:r>
            <w:r w:rsidRPr="007A07AF">
              <w:rPr>
                <w:rStyle w:val="SpecialBold"/>
              </w:rPr>
              <w:t>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Lead foremen or estimators with appropriate authority to direct the activities of customer premises installation staff, building workers, contractors, manufacturers and vendors apply the skills and knowledge in this unit.</w:t>
            </w:r>
          </w:p>
        </w:tc>
      </w:tr>
    </w:tbl>
    <w:p w:rsidR="009C062B" w:rsidP="007A07AF">
      <w:pPr>
        <w:pStyle w:val="BodyText"/>
      </w:pPr>
    </w:p>
    <w:p w:rsidR="009C062B" w:rsidP="007A07AF">
      <w:pPr>
        <w:pStyle w:val="BodyText"/>
      </w:pPr>
    </w:p>
    <w:p w:rsidR="00000000" w:rsidRPr="007A07AF" w:rsidP="007A07AF">
      <w:pPr>
        <w:pStyle w:val="Heading1"/>
      </w:pPr>
      <w:bookmarkStart w:id="4" w:name="O_280080"/>
      <w:bookmarkEnd w:id="4"/>
      <w:r w:rsidRPr="007A07AF">
        <w:t>Licensing/Regulatory Information</w:t>
      </w:r>
    </w:p>
    <w:p w:rsidR="00000000" w:rsidRPr="007A07AF" w:rsidP="007A07AF">
      <w:pPr>
        <w:pStyle w:val="BodyText"/>
      </w:pPr>
      <w:r w:rsidRPr="007A07AF">
        <w:t>Refer to Unit Descriptor</w:t>
      </w:r>
    </w:p>
    <w:p w:rsidR="00000000" w:rsidRPr="007A07AF" w:rsidP="007A07AF">
      <w:pPr>
        <w:pStyle w:val="AllowPageBreak"/>
      </w:pPr>
    </w:p>
    <w:p w:rsidR="00000000" w:rsidRPr="007A07AF" w:rsidP="007A07AF">
      <w:pPr>
        <w:pStyle w:val="Heading1"/>
      </w:pPr>
      <w:bookmarkStart w:id="5" w:name="O_209181"/>
      <w:bookmarkEnd w:id="5"/>
      <w:r w:rsidRPr="007A07AF">
        <w:t>Pre-Requisites</w:t>
      </w:r>
    </w:p>
    <w:tbl>
      <w:tblPr>
        <w:tblW w:w="0" w:type="auto"/>
        <w:tblLayout w:type="fixed"/>
        <w:tblCellMar>
          <w:left w:w="62" w:type="dxa"/>
          <w:right w:w="62" w:type="dxa"/>
        </w:tblCellMar>
        <w:tblLook w:val="0000"/>
      </w:tblPr>
      <w:tblGrid>
        <w:gridCol w:w="2775"/>
        <w:gridCol w:w="1295"/>
        <w:gridCol w:w="4452"/>
      </w:tblGrid>
      <w:tr w:rsidTr="009C06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p>
        </w:tc>
      </w:tr>
      <w:tr w:rsidTr="009C0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p>
        </w:tc>
      </w:tr>
      <w:tr w:rsidTr="009C0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p>
        </w:tc>
      </w:tr>
    </w:tbl>
    <w:p w:rsidR="009C062B" w:rsidP="007A07AF">
      <w:pPr>
        <w:pStyle w:val="BodyText"/>
      </w:pPr>
    </w:p>
    <w:p w:rsidR="009C062B" w:rsidP="007A07AF">
      <w:pPr>
        <w:pStyle w:val="BodyText"/>
      </w:pPr>
    </w:p>
    <w:p w:rsidR="00000000" w:rsidRPr="007A07AF" w:rsidP="007A07AF">
      <w:pPr>
        <w:pStyle w:val="Heading1"/>
      </w:pPr>
      <w:bookmarkStart w:id="6" w:name="O_209180"/>
      <w:bookmarkEnd w:id="6"/>
      <w:r w:rsidRPr="007A07AF">
        <w:t>Employability Skills Information</w:t>
      </w:r>
    </w:p>
    <w:tbl>
      <w:tblPr>
        <w:tblW w:w="0" w:type="auto"/>
        <w:tblLayout w:type="fixed"/>
        <w:tblCellMar>
          <w:left w:w="62" w:type="dxa"/>
          <w:right w:w="62" w:type="dxa"/>
        </w:tblCellMar>
        <w:tblLook w:val="0000"/>
      </w:tblPr>
      <w:tblGrid>
        <w:gridCol w:w="2802"/>
        <w:gridCol w:w="5720"/>
      </w:tblGrid>
      <w:tr w:rsidTr="009C06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This unit contains employability skills.</w:t>
            </w:r>
          </w:p>
        </w:tc>
      </w:tr>
    </w:tbl>
    <w:p w:rsidR="009C062B" w:rsidP="007A07AF">
      <w:pPr>
        <w:pStyle w:val="BodyText"/>
      </w:pPr>
    </w:p>
    <w:p w:rsidR="009C062B" w:rsidP="007A07AF">
      <w:pPr>
        <w:pStyle w:val="BodyText"/>
      </w:pPr>
    </w:p>
    <w:p w:rsidR="00000000" w:rsidRPr="007A07AF" w:rsidP="007A07AF">
      <w:pPr>
        <w:pStyle w:val="Heading1"/>
      </w:pPr>
      <w:bookmarkStart w:id="7" w:name="O_289866"/>
      <w:bookmarkEnd w:id="7"/>
      <w:r w:rsidRPr="007A07AF">
        <w:t>Elements and Performance Criteria Pre-Content</w:t>
      </w:r>
    </w:p>
    <w:tbl>
      <w:tblPr>
        <w:tblW w:w="0" w:type="auto"/>
        <w:tblLayout w:type="fixed"/>
        <w:tblCellMar>
          <w:left w:w="62" w:type="dxa"/>
          <w:right w:w="62" w:type="dxa"/>
        </w:tblCellMar>
        <w:tblLook w:val="0000"/>
      </w:tblPr>
      <w:tblGrid>
        <w:gridCol w:w="2561"/>
        <w:gridCol w:w="5961"/>
      </w:tblGrid>
      <w:tr w:rsidTr="009C06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Performance criteria describe the performance needed to demonstrate achievement of the element. Where bold italicised text is used, furt</w:t>
            </w:r>
            <w:r w:rsidRPr="007A07AF">
              <w:t>her information is detailed in the required skills and knowledge section and the range statement. Assessment of performance is to be consistent with the evidence guide.</w:t>
            </w:r>
          </w:p>
        </w:tc>
      </w:tr>
    </w:tbl>
    <w:p w:rsidR="00000000" w:rsidRPr="007A07AF" w:rsidP="007A07AF">
      <w:pPr>
        <w:pStyle w:val="BodyText"/>
      </w:pPr>
    </w:p>
    <w:p w:rsidR="00000000" w:rsidRPr="007A07AF" w:rsidP="007A07AF">
      <w:pPr>
        <w:pStyle w:val="AllowPageBreak"/>
      </w:pPr>
    </w:p>
    <w:p w:rsidR="00000000" w:rsidRPr="007A07AF" w:rsidP="007A07AF">
      <w:pPr>
        <w:pStyle w:val="Heading1"/>
      </w:pPr>
      <w:bookmarkStart w:id="8" w:name="O_236533"/>
      <w:bookmarkEnd w:id="8"/>
      <w:r w:rsidRPr="007A07AF">
        <w:t>Elements and Performance Criteria</w:t>
      </w:r>
    </w:p>
    <w:tbl>
      <w:tblPr>
        <w:tblW w:w="0" w:type="auto"/>
        <w:tblLayout w:type="fixed"/>
        <w:tblCellMar>
          <w:left w:w="62" w:type="dxa"/>
          <w:right w:w="62" w:type="dxa"/>
        </w:tblCellMar>
        <w:tblLook w:val="0000"/>
      </w:tblPr>
      <w:tblGrid>
        <w:gridCol w:w="2561"/>
        <w:gridCol w:w="5961"/>
      </w:tblGrid>
      <w:tr w:rsidTr="009C062B">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PERFORMANCE CRITERIA</w:t>
            </w:r>
          </w:p>
        </w:tc>
      </w:tr>
      <w:tr w:rsidTr="009C06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List"/>
              <w:rPr>
                <w:lang w:val="en-NZ"/>
              </w:rPr>
            </w:pPr>
            <w:r w:rsidRPr="007A07AF">
              <w:t>1.</w:t>
            </w:r>
            <w:r w:rsidRPr="007A07AF">
              <w:tab/>
            </w:r>
            <w:r w:rsidRPr="007A07AF">
              <w:t>Plan installation project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2"/>
            </w:pPr>
            <w:r w:rsidRPr="007A07AF">
              <w:t>1.1.</w:t>
            </w:r>
            <w:r w:rsidRPr="007A07AF">
              <w:tab/>
              <w:t xml:space="preserve">Obtain </w:t>
            </w:r>
            <w:r w:rsidRPr="007A07AF">
              <w:rPr>
                <w:rStyle w:val="BoldandItalics"/>
              </w:rPr>
              <w:t>relevant legislation</w:t>
            </w:r>
            <w:r w:rsidRPr="007A07AF">
              <w:t xml:space="preserve">, </w:t>
            </w:r>
            <w:r w:rsidRPr="007A07AF">
              <w:rPr>
                <w:rStyle w:val="BoldandItalics"/>
              </w:rPr>
              <w:t>codes</w:t>
            </w:r>
            <w:r w:rsidRPr="007A07AF">
              <w:t xml:space="preserve">, </w:t>
            </w:r>
            <w:r w:rsidRPr="007A07AF">
              <w:rPr>
                <w:rStyle w:val="BoldandItalics"/>
              </w:rPr>
              <w:t>regulations and standards</w:t>
            </w:r>
            <w:r w:rsidRPr="007A07AF">
              <w:t xml:space="preserve"> and follow occupational health and safety (</w:t>
            </w:r>
            <w:r w:rsidRPr="007A07AF">
              <w:rPr>
                <w:rStyle w:val="BoldandItalics"/>
              </w:rPr>
              <w:t>OHS</w:t>
            </w:r>
            <w:r w:rsidRPr="007A07AF">
              <w:t xml:space="preserve">) </w:t>
            </w:r>
            <w:r w:rsidRPr="007A07AF">
              <w:rPr>
                <w:rStyle w:val="BoldandItalics"/>
              </w:rPr>
              <w:t>and environmental requirements</w:t>
            </w:r>
            <w:r w:rsidRPr="007A07AF">
              <w:t xml:space="preserve"> for the given work</w:t>
            </w:r>
          </w:p>
          <w:p w:rsidR="00000000" w:rsidRPr="007A07AF" w:rsidP="007A07AF">
            <w:pPr>
              <w:pStyle w:val="List2"/>
            </w:pPr>
            <w:r w:rsidRPr="007A07AF">
              <w:t>1.2.</w:t>
            </w:r>
            <w:r w:rsidRPr="007A07AF">
              <w:tab/>
              <w:t xml:space="preserve">Plan </w:t>
            </w:r>
            <w:r w:rsidRPr="007A07AF">
              <w:rPr>
                <w:rStyle w:val="BoldandItalics"/>
              </w:rPr>
              <w:t>work schedules</w:t>
            </w:r>
            <w:r w:rsidRPr="007A07AF">
              <w:t xml:space="preserve"> for </w:t>
            </w:r>
            <w:r w:rsidRPr="007A07AF">
              <w:rPr>
                <w:rStyle w:val="BoldandItalics"/>
              </w:rPr>
              <w:t>relevant parties</w:t>
            </w:r>
            <w:r w:rsidRPr="007A07AF">
              <w:t xml:space="preserve"> to provision servic</w:t>
            </w:r>
            <w:r w:rsidRPr="007A07AF">
              <w:t>es and deliverables in correct sequence for satisfactory project completion within the specified timeframe</w:t>
            </w:r>
          </w:p>
          <w:p w:rsidR="00000000" w:rsidRPr="007A07AF" w:rsidP="007A07AF">
            <w:pPr>
              <w:pStyle w:val="List2"/>
            </w:pPr>
            <w:r w:rsidRPr="007A07AF">
              <w:t>1.3.</w:t>
            </w:r>
            <w:r w:rsidRPr="007A07AF">
              <w:tab/>
              <w:t>Order materials in advance of needs to avoid work delays</w:t>
            </w:r>
          </w:p>
          <w:p w:rsidR="00000000" w:rsidRPr="007A07AF" w:rsidP="007A07AF">
            <w:pPr>
              <w:pStyle w:val="List2"/>
            </w:pPr>
            <w:r w:rsidRPr="007A07AF">
              <w:t>1.4.</w:t>
            </w:r>
            <w:r w:rsidRPr="007A07AF">
              <w:tab/>
              <w:t>Negotiate the provision and connection of required network capacity and facilities</w:t>
            </w:r>
            <w:r w:rsidRPr="007A07AF">
              <w:t xml:space="preserve"> with network provider</w:t>
            </w:r>
          </w:p>
          <w:p w:rsidR="00000000" w:rsidRPr="007A07AF" w:rsidP="007A07AF">
            <w:pPr>
              <w:pStyle w:val="List2"/>
            </w:pPr>
            <w:r w:rsidRPr="007A07AF">
              <w:t>1.5.</w:t>
            </w:r>
            <w:r w:rsidRPr="007A07AF">
              <w:tab/>
              <w:t xml:space="preserve">Determine </w:t>
            </w:r>
            <w:r w:rsidRPr="007A07AF">
              <w:rPr>
                <w:rStyle w:val="BoldandItalics"/>
              </w:rPr>
              <w:t>customer equipment</w:t>
            </w:r>
            <w:r w:rsidRPr="007A07AF">
              <w:t xml:space="preserve"> types and quantities and organise timing of delivery according to work schedule timeframe</w:t>
            </w:r>
          </w:p>
          <w:p w:rsidR="00000000" w:rsidRPr="007A07AF" w:rsidP="007A07AF">
            <w:pPr>
              <w:pStyle w:val="List2"/>
            </w:pPr>
            <w:r w:rsidRPr="007A07AF">
              <w:t>1.6.</w:t>
            </w:r>
            <w:r w:rsidRPr="007A07AF">
              <w:tab/>
              <w:t xml:space="preserve">Determine </w:t>
            </w:r>
            <w:r w:rsidRPr="007A07AF">
              <w:rPr>
                <w:rStyle w:val="BoldandItalics"/>
              </w:rPr>
              <w:t>essential criteria</w:t>
            </w:r>
            <w:r w:rsidRPr="007A07AF">
              <w:t xml:space="preserve"> for selecting labour resources in order to satisfy regulatory, enterprise a</w:t>
            </w:r>
            <w:r w:rsidRPr="007A07AF">
              <w:t>nd client requirements</w:t>
            </w:r>
          </w:p>
          <w:p w:rsidR="00000000" w:rsidP="007A07AF">
            <w:pPr>
              <w:pStyle w:val="List2"/>
              <w:rPr>
                <w:lang w:val="en-NZ"/>
              </w:rPr>
            </w:pPr>
            <w:r w:rsidRPr="007A07AF">
              <w:t>1.7.</w:t>
            </w:r>
            <w:r w:rsidRPr="007A07AF">
              <w:tab/>
              <w:t>Calculate installation workloads to complete task within specified timeframe</w:t>
            </w:r>
          </w:p>
        </w:tc>
      </w:tr>
      <w:tr w:rsidTr="009C06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List"/>
              <w:rPr>
                <w:lang w:val="en-NZ"/>
              </w:rPr>
            </w:pPr>
            <w:r w:rsidRPr="007A07AF">
              <w:t>2.</w:t>
            </w:r>
            <w:r w:rsidRPr="007A07AF">
              <w:tab/>
              <w:t>Provision resources for installation project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2"/>
            </w:pPr>
            <w:r w:rsidRPr="007A07AF">
              <w:t>2.1.</w:t>
            </w:r>
            <w:r w:rsidRPr="007A07AF">
              <w:tab/>
              <w:t xml:space="preserve">Arrange for connection of </w:t>
            </w:r>
            <w:r w:rsidRPr="007A07AF">
              <w:rPr>
                <w:rStyle w:val="BoldandItalics"/>
              </w:rPr>
              <w:t>network services</w:t>
            </w:r>
            <w:r w:rsidRPr="007A07AF">
              <w:t xml:space="preserve"> to customer equipment</w:t>
            </w:r>
          </w:p>
          <w:p w:rsidR="00000000" w:rsidRPr="007A07AF" w:rsidP="007A07AF">
            <w:pPr>
              <w:pStyle w:val="List2"/>
            </w:pPr>
            <w:r w:rsidRPr="007A07AF">
              <w:t>2.2.</w:t>
            </w:r>
            <w:r w:rsidRPr="007A07AF">
              <w:tab/>
            </w:r>
            <w:r w:rsidRPr="007A07AF">
              <w:t>Coordinate logistics associated with the delivery of material to site according to the installation timeframe</w:t>
            </w:r>
          </w:p>
          <w:p w:rsidR="00000000" w:rsidRPr="007A07AF" w:rsidP="007A07AF">
            <w:pPr>
              <w:pStyle w:val="List2"/>
            </w:pPr>
            <w:r w:rsidRPr="007A07AF">
              <w:t>2.3.</w:t>
            </w:r>
            <w:r w:rsidRPr="007A07AF">
              <w:tab/>
              <w:t>Allocate labour to the installation as determined in the planning stage</w:t>
            </w:r>
          </w:p>
          <w:p w:rsidR="00000000" w:rsidP="007A07AF">
            <w:pPr>
              <w:pStyle w:val="List2"/>
              <w:rPr>
                <w:lang w:val="en-NZ"/>
              </w:rPr>
            </w:pPr>
            <w:r w:rsidRPr="007A07AF">
              <w:t>2.4.</w:t>
            </w:r>
            <w:r w:rsidRPr="007A07AF">
              <w:tab/>
              <w:t>Ensure that all installation personnel are advised of installati</w:t>
            </w:r>
            <w:r w:rsidRPr="007A07AF">
              <w:t>on and customer requirements</w:t>
            </w:r>
          </w:p>
        </w:tc>
      </w:tr>
      <w:tr w:rsidTr="009C06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List"/>
              <w:rPr>
                <w:lang w:val="en-NZ"/>
              </w:rPr>
            </w:pPr>
            <w:r w:rsidRPr="007A07AF">
              <w:t>3.</w:t>
            </w:r>
            <w:r w:rsidRPr="007A07AF">
              <w:tab/>
              <w:t>Monitor and adjust resource allocations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2"/>
            </w:pPr>
            <w:r w:rsidRPr="007A07AF">
              <w:t>3.1.</w:t>
            </w:r>
            <w:r w:rsidRPr="007A07AF">
              <w:tab/>
              <w:t xml:space="preserve">Adjust labour resources as necessary, to meet budget and completion timeframe </w:t>
            </w:r>
          </w:p>
          <w:p w:rsidR="00000000" w:rsidRPr="007A07AF" w:rsidP="007A07AF">
            <w:pPr>
              <w:pStyle w:val="List2"/>
            </w:pPr>
            <w:r w:rsidRPr="007A07AF">
              <w:t>3.2.</w:t>
            </w:r>
            <w:r w:rsidRPr="007A07AF">
              <w:tab/>
              <w:t>Monitor work progress against project schedules and budgets</w:t>
            </w:r>
          </w:p>
        </w:tc>
      </w:tr>
    </w:tbl>
    <w:p w:rsidR="009C062B" w:rsidP="007A07AF">
      <w:pPr>
        <w:pStyle w:val="BodyText"/>
      </w:pPr>
    </w:p>
    <w:p w:rsidR="009C062B" w:rsidP="007A07AF">
      <w:pPr>
        <w:pStyle w:val="BodyText"/>
      </w:pPr>
    </w:p>
    <w:p w:rsidR="00000000" w:rsidRPr="007A07AF" w:rsidP="007A07AF">
      <w:pPr>
        <w:pStyle w:val="Heading1"/>
      </w:pPr>
      <w:bookmarkStart w:id="9" w:name="O_260483"/>
      <w:bookmarkEnd w:id="9"/>
      <w:r w:rsidRPr="007A07AF">
        <w:t>Required Skills and Knowledge</w:t>
      </w:r>
    </w:p>
    <w:tbl>
      <w:tblPr>
        <w:tblW w:w="0" w:type="auto"/>
        <w:tblLayout w:type="fixed"/>
        <w:tblCellMar>
          <w:left w:w="62" w:type="dxa"/>
          <w:right w:w="62" w:type="dxa"/>
        </w:tblCellMar>
        <w:tblLook w:val="0000"/>
      </w:tblPr>
      <w:tblGrid>
        <w:gridCol w:w="8522"/>
      </w:tblGrid>
      <w:tr w:rsidTr="009C06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REQUIRED SKILLS AND KNOWLEDGE</w:t>
            </w:r>
          </w:p>
        </w:tc>
      </w:tr>
      <w:tr w:rsidTr="009C06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t>This section describes the skills and knowledge required for this unit.</w:t>
            </w:r>
          </w:p>
        </w:tc>
      </w:tr>
      <w:tr w:rsidTr="009C0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Required skills</w:t>
            </w:r>
          </w:p>
        </w:tc>
      </w:tr>
      <w:tr w:rsidTr="009C0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 xml:space="preserve">communications skills to efficiently deal with employees, labour hire companies, </w:t>
            </w:r>
            <w:r w:rsidRPr="007A07AF">
              <w:t>customers, consultants, contractors and suppliers</w:t>
            </w:r>
          </w:p>
          <w:p w:rsidR="00000000" w:rsidRPr="007A07AF" w:rsidP="007A07AF">
            <w:pPr>
              <w:pStyle w:val="ListBullet"/>
            </w:pPr>
            <w:r w:rsidRPr="007A07AF">
              <w:t>learning skills to proactively keep up to date with changes in the CPE area</w:t>
            </w:r>
          </w:p>
          <w:p w:rsidR="00000000" w:rsidRPr="007A07AF" w:rsidP="007A07AF">
            <w:pPr>
              <w:pStyle w:val="ListBullet"/>
            </w:pPr>
            <w:r w:rsidRPr="007A07AF">
              <w:t>literacy skills to read and interpret basic technical data</w:t>
            </w:r>
          </w:p>
          <w:p w:rsidR="00000000" w:rsidRPr="007A07AF" w:rsidP="007A07AF">
            <w:pPr>
              <w:pStyle w:val="ListBullet"/>
            </w:pPr>
            <w:r w:rsidRPr="007A07AF">
              <w:t>numeracy skills to estimate or calculate cost of labour and materials</w:t>
            </w:r>
          </w:p>
          <w:p w:rsidR="00000000" w:rsidRPr="007A07AF" w:rsidP="007A07AF">
            <w:pPr>
              <w:pStyle w:val="ListBullet"/>
            </w:pPr>
            <w:r w:rsidRPr="007A07AF">
              <w:t>p</w:t>
            </w:r>
            <w:r w:rsidRPr="007A07AF">
              <w:t>lanning and organisational skills to:</w:t>
            </w:r>
          </w:p>
          <w:p w:rsidR="00000000" w:rsidRPr="007A07AF" w:rsidP="007A07AF">
            <w:pPr>
              <w:pStyle w:val="ListBullet2"/>
            </w:pPr>
            <w:r w:rsidRPr="007A07AF">
              <w:t>improve systems and procedures</w:t>
            </w:r>
          </w:p>
          <w:p w:rsidR="00000000" w:rsidRPr="007A07AF" w:rsidP="007A07AF">
            <w:pPr>
              <w:pStyle w:val="ListBullet2"/>
            </w:pPr>
            <w:r w:rsidRPr="007A07AF">
              <w:t>prioritise and organise own work</w:t>
            </w:r>
          </w:p>
          <w:p w:rsidR="00000000" w:rsidRPr="007A07AF" w:rsidP="007A07AF">
            <w:pPr>
              <w:pStyle w:val="ListBullet2"/>
            </w:pPr>
            <w:r w:rsidRPr="007A07AF">
              <w:t>efficiently plan work schedules</w:t>
            </w:r>
          </w:p>
          <w:p w:rsidR="00000000" w:rsidRPr="007A07AF" w:rsidP="007A07AF">
            <w:pPr>
              <w:pStyle w:val="ListBullet"/>
            </w:pPr>
            <w:r w:rsidRPr="007A07AF">
              <w:t>research skills to source alternative parts supplies</w:t>
            </w:r>
          </w:p>
          <w:p w:rsidR="00000000" w:rsidRPr="007A07AF" w:rsidP="007A07AF">
            <w:pPr>
              <w:pStyle w:val="ListBullet"/>
            </w:pPr>
            <w:r w:rsidRPr="007A07AF">
              <w:t>technology skills to use software and hardware when:</w:t>
            </w:r>
          </w:p>
          <w:p w:rsidR="00000000" w:rsidRPr="007A07AF" w:rsidP="007A07AF">
            <w:pPr>
              <w:pStyle w:val="ListBullet2"/>
            </w:pPr>
            <w:r w:rsidRPr="007A07AF">
              <w:t>planning work schedules</w:t>
            </w:r>
          </w:p>
          <w:p w:rsidR="00000000" w:rsidP="007A07AF">
            <w:pPr>
              <w:pStyle w:val="ListBullet2"/>
              <w:rPr>
                <w:lang w:val="en-NZ"/>
              </w:rPr>
            </w:pPr>
            <w:r w:rsidRPr="007A07AF">
              <w:t>ordering supplies</w:t>
            </w:r>
          </w:p>
        </w:tc>
      </w:tr>
      <w:tr w:rsidTr="009C0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Required knowledge</w:t>
            </w:r>
          </w:p>
        </w:tc>
      </w:tr>
      <w:tr w:rsidTr="009C0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Australian Communications and Media Authority (ACMA) licensing requirements (cabling provider rules)</w:t>
            </w:r>
          </w:p>
          <w:p w:rsidR="00000000" w:rsidRPr="007A07AF" w:rsidP="007A07AF">
            <w:pPr>
              <w:pStyle w:val="ListBullet"/>
            </w:pPr>
            <w:r w:rsidRPr="007A07AF">
              <w:t>operation of computers and application of software programs as use</w:t>
            </w:r>
            <w:r w:rsidRPr="007A07AF">
              <w:t>d in the Telecommunications Industry</w:t>
            </w:r>
          </w:p>
          <w:p w:rsidR="00000000" w:rsidRPr="007A07AF" w:rsidP="007A07AF">
            <w:pPr>
              <w:pStyle w:val="ListBullet"/>
            </w:pPr>
            <w:r w:rsidRPr="007A07AF">
              <w:t>industry cabling practices</w:t>
            </w:r>
          </w:p>
          <w:p w:rsidR="00000000" w:rsidRPr="007A07AF" w:rsidP="007A07AF">
            <w:pPr>
              <w:pStyle w:val="ListBullet"/>
            </w:pPr>
            <w:r w:rsidRPr="007A07AF">
              <w:t>OHS procedures</w:t>
            </w:r>
          </w:p>
          <w:p w:rsidR="00000000" w:rsidRPr="007A07AF" w:rsidP="007A07AF">
            <w:pPr>
              <w:pStyle w:val="ListBullet"/>
            </w:pPr>
            <w:r w:rsidRPr="007A07AF">
              <w:t>overview of project management including:</w:t>
            </w:r>
          </w:p>
          <w:p w:rsidR="00000000" w:rsidRPr="007A07AF" w:rsidP="007A07AF">
            <w:pPr>
              <w:pStyle w:val="ListBullet2"/>
            </w:pPr>
            <w:r w:rsidRPr="007A07AF">
              <w:t>phases of project management</w:t>
            </w:r>
          </w:p>
          <w:p w:rsidR="00000000" w:rsidRPr="007A07AF" w:rsidP="007A07AF">
            <w:pPr>
              <w:pStyle w:val="ListBullet2"/>
            </w:pPr>
            <w:r w:rsidRPr="007A07AF">
              <w:t>roles and responsibilities within project management</w:t>
            </w:r>
          </w:p>
          <w:p w:rsidR="00000000" w:rsidRPr="007A07AF" w:rsidP="007A07AF">
            <w:pPr>
              <w:pStyle w:val="ListBullet2"/>
            </w:pPr>
            <w:r w:rsidRPr="007A07AF">
              <w:t xml:space="preserve">project reporting </w:t>
            </w:r>
          </w:p>
          <w:p w:rsidR="00000000" w:rsidRPr="007A07AF" w:rsidP="007A07AF">
            <w:pPr>
              <w:pStyle w:val="ListBullet"/>
            </w:pPr>
            <w:r w:rsidRPr="007A07AF">
              <w:t>telecommunications components and assemblies</w:t>
            </w:r>
          </w:p>
          <w:p w:rsidR="00000000" w:rsidRPr="007A07AF" w:rsidP="007A07AF">
            <w:pPr>
              <w:pStyle w:val="ListBullet"/>
            </w:pPr>
            <w:r w:rsidRPr="007A07AF">
              <w:t>telecommunications CPE</w:t>
            </w:r>
          </w:p>
        </w:tc>
      </w:tr>
    </w:tbl>
    <w:p w:rsidR="009C062B" w:rsidP="007A07AF">
      <w:pPr>
        <w:pStyle w:val="BodyText"/>
      </w:pPr>
    </w:p>
    <w:p w:rsidR="009C062B" w:rsidP="007A07AF">
      <w:pPr>
        <w:pStyle w:val="BodyText"/>
      </w:pPr>
    </w:p>
    <w:p w:rsidR="00000000" w:rsidRPr="007A07AF" w:rsidP="007A07AF">
      <w:pPr>
        <w:pStyle w:val="AllowPageBreak"/>
      </w:pPr>
    </w:p>
    <w:p w:rsidR="00000000" w:rsidRPr="007A07AF" w:rsidP="007A07AF">
      <w:pPr>
        <w:pStyle w:val="Heading1"/>
      </w:pPr>
      <w:bookmarkStart w:id="10" w:name="O_244517"/>
      <w:bookmarkEnd w:id="10"/>
      <w:r w:rsidRPr="007A07AF">
        <w:t>Evidence Guide</w:t>
      </w:r>
    </w:p>
    <w:tbl>
      <w:tblPr>
        <w:tblW w:w="9570" w:type="dxa"/>
        <w:tblLayout w:type="fixed"/>
        <w:tblCellMar>
          <w:left w:w="62" w:type="dxa"/>
          <w:right w:w="62" w:type="dxa"/>
        </w:tblCellMar>
        <w:tblLook w:val="0000"/>
      </w:tblPr>
      <w:tblGrid>
        <w:gridCol w:w="3908"/>
        <w:gridCol w:w="5662"/>
      </w:tblGrid>
      <w:tr w:rsidTr="009C06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EVIDENCE GUIDE</w:t>
            </w:r>
          </w:p>
        </w:tc>
      </w:tr>
      <w:tr w:rsidTr="009C06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t>The evidence guide provides advice on assessment and must be read in conjunction with the performance criteria, required skills and knowledge, range statement and the Assessment Guidelines for the Training Package.</w:t>
            </w:r>
          </w:p>
        </w:tc>
      </w:tr>
      <w:tr w:rsidTr="009C0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p>
        </w:tc>
      </w:tr>
      <w:tr w:rsidTr="009C0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Critical aspec</w:t>
            </w:r>
            <w:r w:rsidRPr="007A07A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Evidence of the ability to:</w:t>
            </w:r>
          </w:p>
          <w:p w:rsidR="00000000" w:rsidRPr="007A07AF" w:rsidP="007A07AF">
            <w:pPr>
              <w:pStyle w:val="ListBullet"/>
            </w:pPr>
            <w:r w:rsidRPr="007A07AF">
              <w:t>plan an installation project</w:t>
            </w:r>
          </w:p>
          <w:p w:rsidR="00000000" w:rsidRPr="007A07AF" w:rsidP="007A07AF">
            <w:pPr>
              <w:pStyle w:val="ListBullet"/>
            </w:pPr>
            <w:r w:rsidRPr="007A07AF">
              <w:t xml:space="preserve">plan work schedules of installation team </w:t>
            </w:r>
          </w:p>
          <w:p w:rsidR="00000000" w:rsidRPr="007A07AF" w:rsidP="007A07AF">
            <w:pPr>
              <w:pStyle w:val="ListBullet"/>
            </w:pPr>
            <w:r w:rsidRPr="007A07AF">
              <w:t>organise supply of materials</w:t>
            </w:r>
          </w:p>
          <w:p w:rsidR="00000000" w:rsidP="007A07AF">
            <w:pPr>
              <w:pStyle w:val="ListBullet"/>
              <w:rPr>
                <w:lang w:val="en-NZ"/>
              </w:rPr>
            </w:pPr>
            <w:r w:rsidRPr="007A07AF">
              <w:t>arrange for connection of network services.</w:t>
            </w:r>
          </w:p>
        </w:tc>
      </w:tr>
      <w:tr w:rsidTr="009C0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Context of</w:t>
            </w:r>
            <w:r w:rsidRPr="007A07AF">
              <w:t xml:space="preserve">, </w:t>
            </w:r>
            <w:r w:rsidRPr="007A07A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Assessment must ensure:</w:t>
            </w:r>
          </w:p>
          <w:p w:rsidR="00000000" w:rsidRPr="007A07AF" w:rsidP="007A07AF">
            <w:pPr>
              <w:pStyle w:val="ListBullet"/>
            </w:pPr>
            <w:r w:rsidRPr="007A07AF">
              <w:t>work site where scheduling may be conducted</w:t>
            </w:r>
          </w:p>
          <w:p w:rsidR="00000000" w:rsidP="007A07AF">
            <w:pPr>
              <w:pStyle w:val="ListBullet"/>
              <w:rPr>
                <w:lang w:val="en-NZ"/>
              </w:rPr>
            </w:pPr>
            <w:r w:rsidRPr="007A07AF">
              <w:t>use of computer hardware and software currently used in industry.</w:t>
            </w:r>
          </w:p>
        </w:tc>
      </w:tr>
      <w:tr w:rsidTr="009C0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 xml:space="preserve">A range of assessment methods should be used to </w:t>
            </w:r>
            <w:r w:rsidRPr="007A07AF">
              <w:t>assess practical skills and knowledge. The following examples are appropriate for this unit:</w:t>
            </w:r>
          </w:p>
          <w:p w:rsidR="00000000" w:rsidRPr="007A07AF" w:rsidP="007A07AF">
            <w:pPr>
              <w:pStyle w:val="ListBullet"/>
            </w:pPr>
            <w:r w:rsidRPr="007A07AF">
              <w:t>review of scheduling different CPE types in different locations</w:t>
            </w:r>
          </w:p>
          <w:p w:rsidR="00000000" w:rsidRPr="007A07AF" w:rsidP="007A07AF">
            <w:pPr>
              <w:pStyle w:val="ListBullet"/>
            </w:pPr>
            <w:r w:rsidRPr="007A07AF">
              <w:t>review of an oral and written report with completed documentation</w:t>
            </w:r>
          </w:p>
          <w:p w:rsidR="00000000" w:rsidP="007A07AF">
            <w:pPr>
              <w:pStyle w:val="ListBullet"/>
              <w:rPr>
                <w:lang w:val="en-NZ"/>
              </w:rPr>
            </w:pPr>
            <w:r w:rsidRPr="007A07AF">
              <w:t>direct observation of the candid</w:t>
            </w:r>
            <w:r w:rsidRPr="007A07AF">
              <w:t>ate scheduling a CPE installation.</w:t>
            </w:r>
          </w:p>
        </w:tc>
      </w:tr>
      <w:tr w:rsidTr="009C0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Holistic assessment with other units relevant to the industry sector, workplace and job role is recommended, for example:</w:t>
            </w:r>
          </w:p>
          <w:p w:rsidR="00000000" w:rsidRPr="007A07AF" w:rsidP="007A07AF">
            <w:pPr>
              <w:pStyle w:val="ListBullet"/>
            </w:pPr>
            <w:r w:rsidRPr="007A07AF">
              <w:t>ICTCBL4004A Schedule and supply cabling installation</w:t>
            </w:r>
          </w:p>
          <w:p w:rsidR="00000000" w:rsidRPr="007A07AF" w:rsidP="007A07AF">
            <w:pPr>
              <w:pStyle w:val="ListBullet"/>
            </w:pPr>
            <w:r w:rsidRPr="007A07AF">
              <w:t>ICTCBL4023A Supervise cabling project.</w:t>
            </w:r>
          </w:p>
          <w:p w:rsidR="00000000" w:rsidRPr="007A07AF" w:rsidP="007A07AF">
            <w:pPr>
              <w:pStyle w:val="BodyText"/>
            </w:pPr>
          </w:p>
          <w:p w:rsidR="00000000" w:rsidRPr="007A07AF" w:rsidP="007A07AF">
            <w:pPr>
              <w:pStyle w:val="BodyText"/>
            </w:pPr>
            <w:r w:rsidRPr="007A07AF">
              <w:t>Aboriginal people and other people from a non-English speaking background may have second language issues.</w:t>
            </w:r>
          </w:p>
          <w:p w:rsidR="00000000" w:rsidRPr="007A07AF" w:rsidP="007A07AF">
            <w:pPr>
              <w:pStyle w:val="BodyText"/>
            </w:pPr>
          </w:p>
          <w:p w:rsidR="00000000" w:rsidRPr="007A07AF" w:rsidP="007A07AF">
            <w:pPr>
              <w:pStyle w:val="BodyText"/>
            </w:pPr>
            <w:r w:rsidRPr="007A07AF">
              <w:t xml:space="preserve"> Access must be provided to appropriate learning and assessment support when required. </w:t>
            </w:r>
          </w:p>
          <w:p w:rsidR="00000000" w:rsidRPr="007A07AF" w:rsidP="007A07AF">
            <w:pPr>
              <w:pStyle w:val="BodyText"/>
            </w:pPr>
          </w:p>
          <w:p w:rsidR="00000000" w:rsidRPr="007A07AF" w:rsidP="007A07AF">
            <w:pPr>
              <w:pStyle w:val="BodyText"/>
            </w:pPr>
            <w:r w:rsidRPr="007A07AF">
              <w:t>Assessment processe</w:t>
            </w:r>
            <w:r w:rsidRPr="007A07AF">
              <w:t>s and techniques must be culturally appropriate, and appropriate to the oral communication skill level, and language and literacy capacity of the candidate and the work being performed.</w:t>
            </w:r>
          </w:p>
          <w:p w:rsidR="00000000" w:rsidRPr="007A07AF" w:rsidP="007A07AF">
            <w:pPr>
              <w:pStyle w:val="BodyText"/>
            </w:pPr>
          </w:p>
          <w:p w:rsidR="00000000" w:rsidRPr="007A07AF" w:rsidP="007A07AF">
            <w:pPr>
              <w:pStyle w:val="BodyText"/>
            </w:pPr>
            <w:r w:rsidRPr="007A07AF">
              <w:t>In all cases where practical assessment is used it will be combined w</w:t>
            </w:r>
            <w:r w:rsidRPr="007A07AF">
              <w:t>ith targeted questioning to assess required knowledge. Questioning techniques should not require language, literacy and numeracy skills beyond those required in this unit of competency.</w:t>
            </w:r>
          </w:p>
          <w:p w:rsidR="00000000" w:rsidRPr="007A07AF" w:rsidP="007A07AF">
            <w:pPr>
              <w:pStyle w:val="BodyText"/>
            </w:pPr>
          </w:p>
          <w:p w:rsidR="00000000" w:rsidRPr="007A07AF" w:rsidP="007A07AF">
            <w:pPr>
              <w:pStyle w:val="BodyText"/>
            </w:pPr>
            <w:r w:rsidRPr="007A07AF">
              <w:t>Where applicable, physical resources should include equipment modifie</w:t>
            </w:r>
            <w:r w:rsidRPr="007A07AF">
              <w:t>d for people with special needs.</w:t>
            </w:r>
          </w:p>
        </w:tc>
      </w:tr>
    </w:tbl>
    <w:p w:rsidR="009C062B" w:rsidP="007A07AF">
      <w:pPr>
        <w:pStyle w:val="BodyText"/>
      </w:pPr>
    </w:p>
    <w:p w:rsidR="009C062B" w:rsidP="007A07AF">
      <w:pPr>
        <w:pStyle w:val="BodyText"/>
      </w:pPr>
    </w:p>
    <w:p w:rsidR="00000000" w:rsidRPr="007A07AF" w:rsidP="007A07AF">
      <w:pPr>
        <w:pStyle w:val="Heading1"/>
      </w:pPr>
      <w:bookmarkStart w:id="11" w:name="O_252500"/>
      <w:bookmarkEnd w:id="11"/>
      <w:r w:rsidRPr="007A07AF">
        <w:t>Range Statement</w:t>
      </w:r>
    </w:p>
    <w:tbl>
      <w:tblPr>
        <w:tblW w:w="0" w:type="auto"/>
        <w:tblLayout w:type="fixed"/>
        <w:tblCellMar>
          <w:left w:w="62" w:type="dxa"/>
          <w:right w:w="62" w:type="dxa"/>
        </w:tblCellMar>
        <w:tblLook w:val="0000"/>
      </w:tblPr>
      <w:tblGrid>
        <w:gridCol w:w="3488"/>
        <w:gridCol w:w="5034"/>
      </w:tblGrid>
      <w:tr w:rsidTr="009C06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RANGE STATEMENT</w:t>
            </w:r>
          </w:p>
        </w:tc>
      </w:tr>
      <w:tr w:rsidTr="009C06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t xml:space="preserve">The range statement relates to the unit of competency as a whole. It allows for different work environments and situations that may affect </w:t>
            </w:r>
            <w:r w:rsidRPr="007A07AF">
              <w:t>performance. Bold italicised wording, if used in the performance criteria, is detailed below. Essential operating conditions that may be present with training and assessment (depending on the work situation, needs of the candidate, accessibility of the ite</w:t>
            </w:r>
            <w:r w:rsidRPr="007A07AF">
              <w:t>m, and local industry and regional contexts) may also be included.</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Relevant legislation</w:t>
            </w:r>
            <w:r w:rsidRPr="007A07AF">
              <w:t xml:space="preserve">, </w:t>
            </w:r>
            <w:r w:rsidRPr="007A07AF">
              <w:rPr>
                <w:rStyle w:val="BoldandItalics"/>
              </w:rPr>
              <w:t>codes</w:t>
            </w:r>
            <w:r w:rsidRPr="007A07AF">
              <w:t xml:space="preserve">, </w:t>
            </w:r>
            <w:r w:rsidRPr="007A07AF">
              <w:rPr>
                <w:rStyle w:val="BoldandItalics"/>
              </w:rPr>
              <w:t>regulations and standards</w:t>
            </w:r>
            <w:r w:rsidRPr="007A07AF">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Communications Alliance:</w:t>
            </w:r>
          </w:p>
          <w:p w:rsidR="00000000" w:rsidRPr="007A07AF" w:rsidP="007A07AF">
            <w:pPr>
              <w:pStyle w:val="ListBullet2"/>
            </w:pPr>
            <w:r w:rsidRPr="007A07AF">
              <w:t>Australian Communications Industry Forum (ACIF) standards and codes</w:t>
            </w:r>
          </w:p>
          <w:p w:rsidR="00000000" w:rsidRPr="007A07AF" w:rsidP="007A07AF">
            <w:pPr>
              <w:pStyle w:val="ListBullet"/>
            </w:pPr>
            <w:r w:rsidRPr="007A07AF">
              <w:t>AS/ACIF S008:2006 and AS/ACIF S009:2006 AS Communications Cabling Manual (CCM) Volume 1</w:t>
            </w:r>
          </w:p>
          <w:p w:rsidR="00000000" w:rsidRPr="007A07AF" w:rsidP="007A07AF">
            <w:pPr>
              <w:pStyle w:val="ListBullet"/>
            </w:pPr>
            <w:r w:rsidRPr="007A07AF">
              <w:t>AS/NZS 3000:2007</w:t>
            </w:r>
          </w:p>
          <w:p w:rsidR="00000000" w:rsidRPr="007A07AF" w:rsidP="007A07AF">
            <w:pPr>
              <w:pStyle w:val="ListBullet"/>
            </w:pPr>
            <w:r w:rsidRPr="007A07AF">
              <w:t>AS/NZS 3080:2003</w:t>
            </w:r>
          </w:p>
          <w:p w:rsidR="00000000" w:rsidRPr="007A07AF" w:rsidP="007A07AF">
            <w:pPr>
              <w:pStyle w:val="ListBullet"/>
            </w:pPr>
            <w:r w:rsidRPr="007A07AF">
              <w:t>AS/NZS 3084:2003</w:t>
            </w:r>
          </w:p>
          <w:p w:rsidR="00000000" w:rsidRPr="007A07AF" w:rsidP="007A07AF">
            <w:pPr>
              <w:pStyle w:val="ListBullet"/>
            </w:pPr>
            <w:r w:rsidRPr="007A07AF">
              <w:t>AS/NZS 3085.1:2004</w:t>
            </w:r>
          </w:p>
          <w:p w:rsidR="00000000" w:rsidRPr="007A07AF" w:rsidP="007A07AF">
            <w:pPr>
              <w:pStyle w:val="ListBullet"/>
            </w:pPr>
            <w:r w:rsidRPr="007A07AF">
              <w:t>AS/NZS IEC 61935.1:2006</w:t>
            </w:r>
          </w:p>
          <w:p w:rsidR="00000000" w:rsidRPr="007A07AF" w:rsidP="007A07AF">
            <w:pPr>
              <w:pStyle w:val="ListBullet"/>
            </w:pPr>
            <w:r w:rsidRPr="007A07AF">
              <w:t>AS/NZS IEC 61935.2:2006</w:t>
            </w:r>
          </w:p>
          <w:p w:rsidR="00000000" w:rsidRPr="007A07AF" w:rsidP="007A07AF">
            <w:pPr>
              <w:pStyle w:val="ListBullet"/>
            </w:pPr>
            <w:r w:rsidRPr="007A07AF">
              <w:t>AS/NZS ISO/IEC 14763.3:2007</w:t>
            </w:r>
          </w:p>
          <w:p w:rsidR="00000000" w:rsidRPr="007A07AF" w:rsidP="007A07AF">
            <w:pPr>
              <w:pStyle w:val="ListBullet"/>
            </w:pPr>
            <w:r w:rsidRPr="007A07AF">
              <w:t>AS/NZS ISO/IEC 15018:2005</w:t>
            </w:r>
          </w:p>
          <w:p w:rsidR="00000000" w:rsidRPr="007A07AF" w:rsidP="007A07AF">
            <w:pPr>
              <w:pStyle w:val="ListBullet"/>
            </w:pPr>
            <w:r w:rsidRPr="007A07AF">
              <w:t xml:space="preserve">AS/NZS ISO/IEC 24702:2007 </w:t>
            </w:r>
          </w:p>
          <w:p w:rsidR="00000000" w:rsidRPr="007A07AF" w:rsidP="007A07AF">
            <w:pPr>
              <w:pStyle w:val="ListBullet"/>
            </w:pPr>
            <w:r w:rsidRPr="007A07AF">
              <w:t>Australian building codes and regulations</w:t>
            </w:r>
          </w:p>
          <w:p w:rsidR="00000000" w:rsidRPr="007A07AF" w:rsidP="007A07AF">
            <w:pPr>
              <w:pStyle w:val="ListBullet"/>
            </w:pPr>
            <w:r w:rsidRPr="007A07AF">
              <w:t>cabling security codes and regulations</w:t>
            </w:r>
          </w:p>
          <w:p w:rsidR="00000000" w:rsidRPr="007A07AF" w:rsidP="007A07AF">
            <w:pPr>
              <w:pStyle w:val="ListBullet"/>
            </w:pPr>
            <w:r w:rsidRPr="007A07AF">
              <w:t xml:space="preserve">compliance with appropriate ACMA technical standard requirements for underground, aerial, Category 5 or Category 6, 6A, 7 </w:t>
            </w:r>
            <w:r w:rsidRPr="007A07AF">
              <w:t xml:space="preserve">or 7A and unshielded twisted pairs (UTP) </w:t>
            </w:r>
          </w:p>
          <w:p w:rsidR="00000000" w:rsidRPr="007A07AF" w:rsidP="007A07AF">
            <w:pPr>
              <w:pStyle w:val="ListBullet"/>
            </w:pPr>
            <w:r w:rsidRPr="007A07AF">
              <w:t>Environmental Protection Acts</w:t>
            </w:r>
          </w:p>
          <w:p w:rsidR="00000000" w:rsidRPr="007A07AF" w:rsidP="007A07AF">
            <w:pPr>
              <w:pStyle w:val="ListBullet"/>
            </w:pPr>
            <w:r w:rsidRPr="007A07AF">
              <w:t>fire regulations</w:t>
            </w:r>
          </w:p>
          <w:p w:rsidR="00000000" w:rsidRPr="007A07AF" w:rsidP="007A07AF">
            <w:pPr>
              <w:pStyle w:val="ListBullet"/>
            </w:pPr>
            <w:r w:rsidRPr="007A07AF">
              <w:t xml:space="preserve">noise abatement and heritage legislation </w:t>
            </w:r>
          </w:p>
          <w:p w:rsidR="00000000" w:rsidRPr="007A07AF" w:rsidP="007A07AF">
            <w:pPr>
              <w:pStyle w:val="ListBullet"/>
            </w:pPr>
            <w:r w:rsidRPr="007A07AF">
              <w:t>OHS</w:t>
            </w:r>
          </w:p>
          <w:p w:rsidR="00000000" w:rsidRPr="007A07AF" w:rsidP="007A07AF">
            <w:pPr>
              <w:pStyle w:val="ListBullet"/>
            </w:pPr>
            <w:r w:rsidRPr="007A07AF">
              <w:t>relevant international standards</w:t>
            </w:r>
          </w:p>
          <w:p w:rsidR="00000000" w:rsidP="007A07AF">
            <w:pPr>
              <w:pStyle w:val="ListBullet"/>
              <w:rPr>
                <w:lang w:val="en-NZ"/>
              </w:rPr>
            </w:pPr>
            <w:r w:rsidRPr="007A07AF">
              <w:t>Trade Practices Act.</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OHS and environmental requirements</w:t>
            </w:r>
            <w:r w:rsidRPr="007A07AF">
              <w:t xml:space="preserve"> may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environmental considerations:</w:t>
            </w:r>
          </w:p>
          <w:p w:rsidR="00000000" w:rsidRPr="007A07AF" w:rsidP="007A07AF">
            <w:pPr>
              <w:pStyle w:val="ListBullet2"/>
            </w:pPr>
            <w:r w:rsidRPr="007A07AF">
              <w:t>clean-up protection</w:t>
            </w:r>
          </w:p>
          <w:p w:rsidR="00000000" w:rsidRPr="007A07AF" w:rsidP="007A07AF">
            <w:pPr>
              <w:pStyle w:val="ListBullet2"/>
            </w:pPr>
            <w:r w:rsidRPr="007A07AF">
              <w:t xml:space="preserve">noise, dust and clean-up management </w:t>
            </w:r>
          </w:p>
          <w:p w:rsidR="00000000" w:rsidRPr="007A07AF" w:rsidP="007A07AF">
            <w:pPr>
              <w:pStyle w:val="ListBullet2"/>
            </w:pPr>
            <w:r w:rsidRPr="007A07AF">
              <w:t>stormwater protection</w:t>
            </w:r>
          </w:p>
          <w:p w:rsidR="00000000" w:rsidRPr="007A07AF" w:rsidP="007A07AF">
            <w:pPr>
              <w:pStyle w:val="ListBullet2"/>
            </w:pPr>
            <w:r w:rsidRPr="007A07AF">
              <w:t>waste management</w:t>
            </w:r>
          </w:p>
          <w:p w:rsidR="00000000" w:rsidRPr="007A07AF" w:rsidP="007A07AF">
            <w:pPr>
              <w:pStyle w:val="ListBullet"/>
            </w:pPr>
            <w:r w:rsidRPr="007A07AF">
              <w:t>decommissioning and isolating worksite and lines prior to commencement</w:t>
            </w:r>
          </w:p>
          <w:p w:rsidR="00000000" w:rsidRPr="007A07AF" w:rsidP="007A07AF">
            <w:pPr>
              <w:pStyle w:val="ListBullet"/>
            </w:pPr>
            <w:r w:rsidRPr="007A07AF">
              <w:t>identifying other services, including power and gas</w:t>
            </w:r>
          </w:p>
          <w:p w:rsidR="00000000" w:rsidRPr="007A07AF" w:rsidP="007A07AF">
            <w:pPr>
              <w:pStyle w:val="ListBullet"/>
            </w:pPr>
            <w:r w:rsidRPr="007A07AF">
              <w:t>safe working practices, such as the safe use and handling of:</w:t>
            </w:r>
          </w:p>
          <w:p w:rsidR="00000000" w:rsidRPr="007A07AF" w:rsidP="007A07AF">
            <w:pPr>
              <w:pStyle w:val="ListBullet2"/>
            </w:pPr>
            <w:r w:rsidRPr="007A07AF">
              <w:t>asbestos</w:t>
            </w:r>
          </w:p>
          <w:p w:rsidR="00000000" w:rsidRPr="007A07AF" w:rsidP="007A07AF">
            <w:pPr>
              <w:pStyle w:val="ListBullet2"/>
            </w:pPr>
            <w:r w:rsidRPr="007A07AF">
              <w:t>chemicals</w:t>
            </w:r>
          </w:p>
          <w:p w:rsidR="00000000" w:rsidRPr="007A07AF" w:rsidP="007A07AF">
            <w:pPr>
              <w:pStyle w:val="ListBullet2"/>
            </w:pPr>
            <w:r w:rsidRPr="007A07AF">
              <w:t>materials</w:t>
            </w:r>
          </w:p>
          <w:p w:rsidR="00000000" w:rsidRPr="007A07AF" w:rsidP="007A07AF">
            <w:pPr>
              <w:pStyle w:val="ListBullet2"/>
            </w:pPr>
            <w:r w:rsidRPr="007A07AF">
              <w:t>tools and equipment</w:t>
            </w:r>
          </w:p>
          <w:p w:rsidR="00000000" w:rsidRPr="007A07AF" w:rsidP="007A07AF">
            <w:pPr>
              <w:pStyle w:val="ListBullet2"/>
            </w:pPr>
            <w:r w:rsidRPr="007A07AF">
              <w:t>work platforms</w:t>
            </w:r>
          </w:p>
          <w:p w:rsidR="00000000" w:rsidRPr="007A07AF" w:rsidP="007A07AF">
            <w:pPr>
              <w:pStyle w:val="ListBullet"/>
            </w:pPr>
            <w:r w:rsidRPr="007A07AF">
              <w:t>safety equipment:</w:t>
            </w:r>
          </w:p>
          <w:p w:rsidR="00000000" w:rsidRPr="007A07AF" w:rsidP="007A07AF">
            <w:pPr>
              <w:pStyle w:val="ListBullet2"/>
            </w:pPr>
            <w:r w:rsidRPr="007A07AF">
              <w:t>flashing lights</w:t>
            </w:r>
          </w:p>
          <w:p w:rsidR="00000000" w:rsidRPr="007A07AF" w:rsidP="007A07AF">
            <w:pPr>
              <w:pStyle w:val="ListBullet2"/>
            </w:pPr>
            <w:r w:rsidRPr="007A07AF">
              <w:t>gas and other hazard detection equipment</w:t>
            </w:r>
          </w:p>
          <w:p w:rsidR="00000000" w:rsidRPr="007A07AF" w:rsidP="007A07AF">
            <w:pPr>
              <w:pStyle w:val="ListBullet2"/>
            </w:pPr>
            <w:r w:rsidRPr="007A07AF">
              <w:t>safety barriers</w:t>
            </w:r>
          </w:p>
          <w:p w:rsidR="00000000" w:rsidRPr="007A07AF" w:rsidP="007A07AF">
            <w:pPr>
              <w:pStyle w:val="ListBullet2"/>
            </w:pPr>
            <w:r w:rsidRPr="007A07AF">
              <w:t>trench guards</w:t>
            </w:r>
          </w:p>
          <w:p w:rsidR="00000000" w:rsidRPr="007A07AF" w:rsidP="007A07AF">
            <w:pPr>
              <w:pStyle w:val="ListBullet2"/>
            </w:pPr>
            <w:r w:rsidRPr="007A07AF">
              <w:t>warning signs and tapes</w:t>
            </w:r>
          </w:p>
          <w:p w:rsidR="00000000" w:rsidRPr="007A07AF" w:rsidP="007A07AF">
            <w:pPr>
              <w:pStyle w:val="ListBullet2"/>
            </w:pPr>
            <w:r w:rsidRPr="007A07AF">
              <w:t>witches hats</w:t>
            </w:r>
          </w:p>
          <w:p w:rsidR="00000000" w:rsidRPr="007A07AF" w:rsidP="007A07AF">
            <w:pPr>
              <w:pStyle w:val="ListBullet"/>
            </w:pPr>
            <w:r w:rsidRPr="007A07AF">
              <w:t>special access requirements</w:t>
            </w:r>
          </w:p>
          <w:p w:rsidR="00000000" w:rsidP="007A07AF">
            <w:pPr>
              <w:pStyle w:val="ListBullet"/>
              <w:rPr>
                <w:lang w:val="en-NZ"/>
              </w:rPr>
            </w:pPr>
            <w:r w:rsidRPr="007A07AF">
              <w:t>suitable light and ventilation.</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Work schedules</w:t>
            </w:r>
            <w:r w:rsidRPr="007A07A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building works</w:t>
            </w:r>
          </w:p>
          <w:p w:rsidR="00000000" w:rsidRPr="007A07AF" w:rsidP="007A07AF">
            <w:pPr>
              <w:pStyle w:val="ListBullet"/>
            </w:pPr>
            <w:r w:rsidRPr="007A07AF">
              <w:t>connection to network boundary</w:t>
            </w:r>
          </w:p>
          <w:p w:rsidR="00000000" w:rsidRPr="007A07AF" w:rsidP="007A07AF">
            <w:pPr>
              <w:pStyle w:val="ListBullet"/>
            </w:pPr>
            <w:r w:rsidRPr="007A07AF">
              <w:t>council approvals</w:t>
            </w:r>
          </w:p>
          <w:p w:rsidR="00000000" w:rsidRPr="007A07AF" w:rsidP="007A07AF">
            <w:pPr>
              <w:pStyle w:val="ListBullet"/>
            </w:pPr>
            <w:r w:rsidRPr="007A07AF">
              <w:t>cutover of customer equipment</w:t>
            </w:r>
          </w:p>
          <w:p w:rsidR="00000000" w:rsidRPr="007A07AF" w:rsidP="007A07AF">
            <w:pPr>
              <w:pStyle w:val="ListBullet"/>
            </w:pPr>
            <w:r w:rsidRPr="007A07AF">
              <w:t>delivery of network services from carrier</w:t>
            </w:r>
          </w:p>
          <w:p w:rsidR="00000000" w:rsidRPr="007A07AF" w:rsidP="007A07AF">
            <w:pPr>
              <w:pStyle w:val="ListBullet"/>
            </w:pPr>
            <w:r w:rsidRPr="007A07AF">
              <w:t>installation of customer equipment</w:t>
            </w:r>
          </w:p>
          <w:p w:rsidR="00000000" w:rsidRPr="007A07AF" w:rsidP="007A07AF">
            <w:pPr>
              <w:pStyle w:val="ListBullet"/>
            </w:pPr>
            <w:r w:rsidRPr="007A07AF">
              <w:t>jumpering of building distributor</w:t>
            </w:r>
          </w:p>
          <w:p w:rsidR="00000000" w:rsidRPr="007A07AF" w:rsidP="007A07AF">
            <w:pPr>
              <w:pStyle w:val="ListBullet"/>
            </w:pPr>
            <w:r w:rsidRPr="007A07AF">
              <w:t>loading of database information</w:t>
            </w:r>
          </w:p>
          <w:p w:rsidR="00000000" w:rsidP="007A07AF">
            <w:pPr>
              <w:pStyle w:val="ListBullet"/>
              <w:rPr>
                <w:lang w:val="en-NZ"/>
              </w:rPr>
            </w:pPr>
            <w:r w:rsidRPr="007A07AF">
              <w:t>logistics.</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Relevant parties</w:t>
            </w:r>
            <w:r w:rsidRPr="007A07A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carrier</w:t>
            </w:r>
          </w:p>
          <w:p w:rsidR="00000000" w:rsidRPr="007A07AF" w:rsidP="007A07AF">
            <w:pPr>
              <w:pStyle w:val="ListBullet"/>
            </w:pPr>
            <w:r w:rsidRPr="007A07AF">
              <w:t>clients</w:t>
            </w:r>
          </w:p>
          <w:p w:rsidR="00000000" w:rsidRPr="007A07AF" w:rsidP="007A07AF">
            <w:pPr>
              <w:pStyle w:val="ListBullet"/>
            </w:pPr>
            <w:r w:rsidRPr="007A07AF">
              <w:t>CPE installation contractors</w:t>
            </w:r>
          </w:p>
          <w:p w:rsidR="00000000" w:rsidRPr="007A07AF" w:rsidP="007A07AF">
            <w:pPr>
              <w:pStyle w:val="ListBullet"/>
            </w:pPr>
            <w:r w:rsidRPr="007A07AF">
              <w:t>earthmoving or building w</w:t>
            </w:r>
            <w:r w:rsidRPr="007A07AF">
              <w:t>ork contractors</w:t>
            </w:r>
          </w:p>
          <w:p w:rsidR="00000000" w:rsidRPr="007A07AF" w:rsidP="007A07AF">
            <w:pPr>
              <w:pStyle w:val="ListBullet"/>
            </w:pPr>
            <w:r w:rsidRPr="007A07AF">
              <w:t>equipment vendors</w:t>
            </w:r>
          </w:p>
          <w:p w:rsidR="00000000" w:rsidRPr="007A07AF" w:rsidP="007A07AF">
            <w:pPr>
              <w:pStyle w:val="ListBullet"/>
            </w:pPr>
            <w:r w:rsidRPr="007A07AF">
              <w:t xml:space="preserve">inspectors </w:t>
            </w:r>
          </w:p>
          <w:p w:rsidR="00000000" w:rsidRPr="007A07AF" w:rsidP="007A07AF">
            <w:pPr>
              <w:pStyle w:val="ListBullet"/>
            </w:pPr>
            <w:r w:rsidRPr="007A07AF">
              <w:t>local council</w:t>
            </w:r>
          </w:p>
          <w:p w:rsidR="00000000" w:rsidP="007A07AF">
            <w:pPr>
              <w:pStyle w:val="ListBullet"/>
              <w:rPr>
                <w:lang w:val="en-NZ"/>
              </w:rPr>
            </w:pPr>
            <w:r w:rsidRPr="007A07AF">
              <w:t>regulatory bodies.</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Customer equipment</w:t>
            </w:r>
            <w:r w:rsidRPr="007A07A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answering machine</w:t>
            </w:r>
          </w:p>
          <w:p w:rsidR="00000000" w:rsidRPr="007A07AF" w:rsidP="007A07AF">
            <w:pPr>
              <w:pStyle w:val="ListBullet"/>
            </w:pPr>
            <w:r w:rsidRPr="007A07AF">
              <w:t>cable modem</w:t>
            </w:r>
          </w:p>
          <w:p w:rsidR="00000000" w:rsidRPr="007A07AF" w:rsidP="007A07AF">
            <w:pPr>
              <w:pStyle w:val="ListBullet"/>
            </w:pPr>
            <w:r w:rsidRPr="007A07AF">
              <w:t>cable TV set-top boxes</w:t>
            </w:r>
          </w:p>
          <w:p w:rsidR="00000000" w:rsidRPr="007A07AF" w:rsidP="007A07AF">
            <w:pPr>
              <w:pStyle w:val="ListBullet"/>
            </w:pPr>
            <w:r w:rsidRPr="007A07AF">
              <w:t>digital subscriber line routers</w:t>
            </w:r>
          </w:p>
          <w:p w:rsidR="00000000" w:rsidRPr="007A07AF" w:rsidP="007A07AF">
            <w:pPr>
              <w:pStyle w:val="ListBullet"/>
            </w:pPr>
            <w:r w:rsidRPr="007A07AF">
              <w:t>fax machine</w:t>
            </w:r>
          </w:p>
          <w:p w:rsidR="00000000" w:rsidRPr="007A07AF" w:rsidP="007A07AF">
            <w:pPr>
              <w:pStyle w:val="ListBullet"/>
            </w:pPr>
            <w:r w:rsidRPr="007A07AF">
              <w:t>Internet protocol (IP) PBX</w:t>
            </w:r>
          </w:p>
          <w:p w:rsidR="00000000" w:rsidRPr="007A07AF" w:rsidP="007A07AF">
            <w:pPr>
              <w:pStyle w:val="ListBullet"/>
            </w:pPr>
            <w:r w:rsidRPr="007A07AF">
              <w:t>IP PBX server</w:t>
            </w:r>
          </w:p>
          <w:p w:rsidR="00000000" w:rsidRPr="007A07AF" w:rsidP="007A07AF">
            <w:pPr>
              <w:pStyle w:val="ListBullet"/>
            </w:pPr>
            <w:r w:rsidRPr="007A07AF">
              <w:t>key telephone system</w:t>
            </w:r>
          </w:p>
          <w:p w:rsidR="00000000" w:rsidRPr="007A07AF" w:rsidP="007A07AF">
            <w:pPr>
              <w:pStyle w:val="ListBullet"/>
            </w:pPr>
            <w:r w:rsidRPr="007A07AF">
              <w:t>PBX</w:t>
            </w:r>
          </w:p>
          <w:p w:rsidR="00000000" w:rsidRPr="007A07AF" w:rsidP="007A07AF">
            <w:pPr>
              <w:pStyle w:val="ListBullet"/>
            </w:pPr>
            <w:r w:rsidRPr="007A07AF">
              <w:t>Session initiation protocol (SIP)-enabled UC system</w:t>
            </w:r>
          </w:p>
          <w:p w:rsidR="00000000" w:rsidRPr="007A07AF" w:rsidP="007A07AF">
            <w:pPr>
              <w:pStyle w:val="ListBullet"/>
            </w:pPr>
            <w:r w:rsidRPr="007A07AF">
              <w:t>telephone handsets</w:t>
            </w:r>
          </w:p>
          <w:p w:rsidR="00000000" w:rsidRPr="007A07AF" w:rsidP="007A07AF">
            <w:pPr>
              <w:pStyle w:val="ListBullet"/>
            </w:pPr>
            <w:r w:rsidRPr="007A07AF">
              <w:t>video conferencing equipment</w:t>
            </w:r>
          </w:p>
          <w:p w:rsidR="00000000" w:rsidRPr="007A07AF" w:rsidP="007A07AF">
            <w:pPr>
              <w:pStyle w:val="ListBullet"/>
            </w:pPr>
            <w:r w:rsidRPr="007A07AF">
              <w:t>voice over internet protocol (VoIP) gateway</w:t>
            </w:r>
          </w:p>
          <w:p w:rsidR="00000000" w:rsidP="007A07AF">
            <w:pPr>
              <w:pStyle w:val="ListBullet"/>
              <w:rPr>
                <w:lang w:val="en-NZ"/>
              </w:rPr>
            </w:pPr>
            <w:r w:rsidRPr="007A07AF">
              <w:t>worldwide interoperability for microwave access (WiMAX) CPE.</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Essential criteria</w:t>
            </w:r>
            <w:r w:rsidRPr="007A07A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experience</w:t>
            </w:r>
          </w:p>
          <w:p w:rsidR="00000000" w:rsidRPr="007A07AF" w:rsidP="007A07AF">
            <w:pPr>
              <w:pStyle w:val="ListBullet"/>
            </w:pPr>
            <w:r w:rsidRPr="007A07AF">
              <w:t>licences</w:t>
            </w:r>
          </w:p>
          <w:p w:rsidR="00000000" w:rsidRPr="007A07AF" w:rsidP="007A07AF">
            <w:pPr>
              <w:pStyle w:val="ListBullet"/>
            </w:pPr>
            <w:r w:rsidRPr="007A07AF">
              <w:t>physical abilities</w:t>
            </w:r>
          </w:p>
          <w:p w:rsidR="00000000" w:rsidRPr="007A07AF" w:rsidP="007A07AF">
            <w:pPr>
              <w:pStyle w:val="ListBullet"/>
            </w:pPr>
            <w:r w:rsidRPr="007A07AF">
              <w:t>project management skills</w:t>
            </w:r>
          </w:p>
          <w:p w:rsidR="00000000" w:rsidRPr="007A07AF" w:rsidP="007A07AF">
            <w:pPr>
              <w:pStyle w:val="ListBullet"/>
            </w:pPr>
            <w:r w:rsidRPr="007A07AF">
              <w:t>qualification</w:t>
            </w:r>
          </w:p>
          <w:p w:rsidR="00000000" w:rsidP="007A07AF">
            <w:pPr>
              <w:pStyle w:val="ListBullet"/>
              <w:rPr>
                <w:lang w:val="en-NZ"/>
              </w:rPr>
            </w:pPr>
            <w:r w:rsidRPr="007A07AF">
              <w:t>vendor certifications.</w:t>
            </w:r>
          </w:p>
        </w:tc>
      </w:tr>
      <w:tr w:rsidTr="009C062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BoldandItalics"/>
              </w:rPr>
              <w:t>Network services</w:t>
            </w:r>
            <w:r w:rsidRPr="007A07A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ListBullet"/>
            </w:pPr>
            <w:r w:rsidRPr="007A07AF">
              <w:t>the provision of:</w:t>
            </w:r>
          </w:p>
          <w:p w:rsidR="00000000" w:rsidRPr="007A07AF" w:rsidP="007A07AF">
            <w:pPr>
              <w:pStyle w:val="ListBullet2"/>
            </w:pPr>
            <w:r w:rsidRPr="007A07AF">
              <w:t>bandwidth</w:t>
            </w:r>
          </w:p>
          <w:p w:rsidR="00000000" w:rsidRPr="007A07AF" w:rsidP="007A07AF">
            <w:pPr>
              <w:pStyle w:val="ListBullet2"/>
            </w:pPr>
            <w:r w:rsidRPr="007A07AF">
              <w:t>digital or analogue circuits</w:t>
            </w:r>
          </w:p>
          <w:p w:rsidR="00000000" w:rsidRPr="007A07AF" w:rsidP="007A07AF">
            <w:pPr>
              <w:pStyle w:val="ListBullet2"/>
            </w:pPr>
            <w:r w:rsidRPr="007A07AF">
              <w:t>exchange circuits</w:t>
            </w:r>
          </w:p>
          <w:p w:rsidR="00000000" w:rsidRPr="007A07AF" w:rsidP="007A07AF">
            <w:pPr>
              <w:pStyle w:val="ListBullet2"/>
            </w:pPr>
            <w:r w:rsidRPr="007A07AF">
              <w:t>radio spectrum</w:t>
            </w:r>
          </w:p>
          <w:p w:rsidR="00000000" w:rsidRPr="007A07AF" w:rsidP="007A07AF">
            <w:pPr>
              <w:pStyle w:val="ListBullet2"/>
            </w:pPr>
            <w:r w:rsidRPr="007A07AF">
              <w:t>virtual PBX</w:t>
            </w:r>
          </w:p>
          <w:p w:rsidR="00000000" w:rsidRPr="007A07AF" w:rsidP="007A07AF">
            <w:pPr>
              <w:pStyle w:val="ListBullet2"/>
            </w:pPr>
            <w:r w:rsidRPr="007A07AF">
              <w:t>wireless access.</w:t>
            </w:r>
          </w:p>
        </w:tc>
      </w:tr>
    </w:tbl>
    <w:p w:rsidR="009C062B" w:rsidP="007A07AF">
      <w:pPr>
        <w:pStyle w:val="BodyText"/>
      </w:pPr>
    </w:p>
    <w:p w:rsidR="009C062B" w:rsidP="007A07AF">
      <w:pPr>
        <w:pStyle w:val="BodyText"/>
      </w:pPr>
    </w:p>
    <w:p w:rsidR="00000000" w:rsidRPr="007A07AF" w:rsidP="007A07AF">
      <w:pPr>
        <w:pStyle w:val="Heading1"/>
      </w:pPr>
      <w:bookmarkStart w:id="12" w:name="O_209185"/>
      <w:bookmarkEnd w:id="12"/>
      <w:r w:rsidRPr="007A07AF">
        <w:t>Unit Sector(s)</w:t>
      </w:r>
    </w:p>
    <w:tbl>
      <w:tblPr>
        <w:tblW w:w="0" w:type="auto"/>
        <w:tblLayout w:type="fixed"/>
        <w:tblCellMar>
          <w:left w:w="62" w:type="dxa"/>
          <w:right w:w="62" w:type="dxa"/>
        </w:tblCellMar>
        <w:tblLook w:val="0000"/>
      </w:tblPr>
      <w:tblGrid>
        <w:gridCol w:w="2570"/>
        <w:gridCol w:w="5952"/>
      </w:tblGrid>
      <w:tr w:rsidTr="009C062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Telecommunications</w:t>
            </w:r>
          </w:p>
        </w:tc>
      </w:tr>
    </w:tbl>
    <w:p w:rsidR="009C062B" w:rsidP="007A07AF">
      <w:pPr>
        <w:pStyle w:val="BodyText"/>
      </w:pPr>
    </w:p>
    <w:p w:rsidR="009C062B" w:rsidP="007A07AF">
      <w:pPr>
        <w:pStyle w:val="BodyText"/>
      </w:pPr>
    </w:p>
    <w:p w:rsidR="00000000" w:rsidRPr="007A07AF" w:rsidP="007A07AF">
      <w:pPr>
        <w:pStyle w:val="Heading1"/>
      </w:pPr>
      <w:bookmarkStart w:id="13" w:name="O_209182"/>
      <w:bookmarkEnd w:id="13"/>
      <w:r w:rsidRPr="007A07AF">
        <w:t>Co-requisite units</w:t>
      </w:r>
    </w:p>
    <w:tbl>
      <w:tblPr>
        <w:tblW w:w="0" w:type="auto"/>
        <w:tblLayout w:type="fixed"/>
        <w:tblCellMar>
          <w:left w:w="62" w:type="dxa"/>
          <w:right w:w="62" w:type="dxa"/>
        </w:tblCellMar>
        <w:tblLook w:val="0000"/>
      </w:tblPr>
      <w:tblGrid>
        <w:gridCol w:w="2641"/>
        <w:gridCol w:w="1322"/>
        <w:gridCol w:w="4559"/>
      </w:tblGrid>
      <w:tr w:rsidTr="009C06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0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p>
        </w:tc>
      </w:tr>
      <w:tr w:rsidTr="009C0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p>
        </w:tc>
      </w:tr>
    </w:tbl>
    <w:p w:rsidR="009C062B" w:rsidP="007A07AF">
      <w:pPr>
        <w:pStyle w:val="BodyText"/>
      </w:pPr>
    </w:p>
    <w:p w:rsidR="009C062B" w:rsidP="007A07AF">
      <w:pPr>
        <w:pStyle w:val="BodyText"/>
      </w:pPr>
    </w:p>
    <w:p w:rsidR="00000000" w:rsidRPr="007A07AF" w:rsidP="007A07AF">
      <w:pPr>
        <w:pStyle w:val="Heading1"/>
      </w:pPr>
      <w:bookmarkStart w:id="14" w:name="O_209184"/>
      <w:bookmarkEnd w:id="14"/>
      <w:r w:rsidRPr="007A07AF">
        <w:t>Competency field</w:t>
      </w:r>
    </w:p>
    <w:tbl>
      <w:tblPr>
        <w:tblW w:w="0" w:type="auto"/>
        <w:tblLayout w:type="fixed"/>
        <w:tblCellMar>
          <w:left w:w="62" w:type="dxa"/>
          <w:right w:w="62" w:type="dxa"/>
        </w:tblCellMar>
        <w:tblLook w:val="0000"/>
      </w:tblPr>
      <w:tblGrid>
        <w:gridCol w:w="2778"/>
        <w:gridCol w:w="5744"/>
      </w:tblGrid>
      <w:tr w:rsidTr="009C062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AF">
            <w:pPr>
              <w:pStyle w:val="BodyText"/>
              <w:rPr>
                <w:lang w:val="en-NZ"/>
              </w:rPr>
            </w:pPr>
            <w:r w:rsidRPr="007A07A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AF" w:rsidP="007A07AF">
            <w:pPr>
              <w:pStyle w:val="BodyText"/>
            </w:pPr>
            <w:r w:rsidRPr="007A07AF">
              <w:t xml:space="preserve">Project management </w:t>
            </w:r>
          </w:p>
        </w:tc>
      </w:tr>
    </w:tbl>
    <w:p w:rsidR="009C062B" w:rsidP="007A07AF">
      <w:pPr>
        <w:pStyle w:val="BodyText"/>
      </w:pPr>
    </w:p>
    <w:p w:rsidR="009C062B" w:rsidP="007A07AF">
      <w:pPr>
        <w:pStyle w:val="BodyText"/>
      </w:pPr>
    </w:p>
    <w:p w:rsidR="00000000" w:rsidRPr="007A07AF" w:rsidP="007A07AF"/>
    <w:sectPr w:rsidSect="007A0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62B" w:rsidP="009C0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62B" w:rsidP="007A0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062B" w:rsidP="007A07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62B" w:rsidP="007A07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62B" w:rsidP="009C0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62B" w:rsidP="007A07AF">
    <w:pPr>
      <w:pStyle w:val="Header"/>
      <w:framePr w:wrap="around"/>
    </w:pPr>
    <w:r>
      <w:fldChar w:fldCharType="begin"/>
    </w:r>
    <w:r>
      <w:instrText xml:space="preserve"> TITLE   \* MERGEFORMAT </w:instrText>
    </w:r>
    <w:r>
      <w:fldChar w:fldCharType="separate"/>
    </w:r>
    <w:r>
      <w:t>ICTPMG4048A Schedule installation of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062B" w:rsidP="007A07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03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2C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64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7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7AF"/>
    <w:pPr>
      <w:spacing w:before="360" w:after="60"/>
      <w:outlineLvl w:val="0"/>
    </w:pPr>
    <w:rPr>
      <w:sz w:val="32"/>
    </w:rPr>
  </w:style>
  <w:style w:type="paragraph" w:styleId="Heading2">
    <w:name w:val="heading 2"/>
    <w:basedOn w:val="HeadingBase"/>
    <w:next w:val="BodyText"/>
    <w:link w:val="Heading2Char"/>
    <w:qFormat/>
    <w:rsid w:val="007A07AF"/>
    <w:pPr>
      <w:keepLines/>
      <w:spacing w:before="240" w:after="120"/>
      <w:outlineLvl w:val="1"/>
    </w:pPr>
    <w:rPr>
      <w:sz w:val="28"/>
      <w:szCs w:val="40"/>
    </w:rPr>
  </w:style>
  <w:style w:type="paragraph" w:styleId="Heading3">
    <w:name w:val="heading 3"/>
    <w:basedOn w:val="HeadingBase"/>
    <w:next w:val="BodyText"/>
    <w:link w:val="Heading3Char"/>
    <w:qFormat/>
    <w:rsid w:val="007A07AF"/>
    <w:pPr>
      <w:spacing w:before="180" w:after="120"/>
      <w:outlineLvl w:val="2"/>
    </w:pPr>
    <w:rPr>
      <w:spacing w:val="-10"/>
      <w:kern w:val="32"/>
    </w:rPr>
  </w:style>
  <w:style w:type="paragraph" w:styleId="Heading4">
    <w:name w:val="heading 4"/>
    <w:basedOn w:val="HeadingBase"/>
    <w:next w:val="BodyText"/>
    <w:link w:val="Heading4Char"/>
    <w:qFormat/>
    <w:rsid w:val="007A07AF"/>
    <w:pPr>
      <w:spacing w:before="160" w:after="120"/>
      <w:outlineLvl w:val="3"/>
    </w:pPr>
    <w:rPr>
      <w:sz w:val="22"/>
    </w:rPr>
  </w:style>
  <w:style w:type="paragraph" w:styleId="Heading5">
    <w:name w:val="heading 5"/>
    <w:basedOn w:val="HeadingBase"/>
    <w:next w:val="Normal"/>
    <w:link w:val="Heading5Char"/>
    <w:qFormat/>
    <w:rsid w:val="007A07AF"/>
    <w:pPr>
      <w:spacing w:before="80"/>
      <w:outlineLvl w:val="4"/>
    </w:pPr>
    <w:rPr>
      <w:color w:val="918585"/>
      <w:sz w:val="20"/>
    </w:rPr>
  </w:style>
  <w:style w:type="paragraph" w:styleId="Heading6">
    <w:name w:val="heading 6"/>
    <w:basedOn w:val="HeadingBase"/>
    <w:next w:val="Normal"/>
    <w:link w:val="Heading6Char"/>
    <w:qFormat/>
    <w:rsid w:val="007A07AF"/>
    <w:pPr>
      <w:spacing w:before="60"/>
      <w:outlineLvl w:val="5"/>
    </w:pPr>
    <w:rPr>
      <w:color w:val="918585"/>
      <w:sz w:val="20"/>
    </w:rPr>
  </w:style>
  <w:style w:type="paragraph" w:styleId="Heading7">
    <w:name w:val="heading 7"/>
    <w:basedOn w:val="Normal"/>
    <w:next w:val="Normal"/>
    <w:link w:val="Heading7Char"/>
    <w:qFormat/>
    <w:rsid w:val="007A07AF"/>
    <w:pPr>
      <w:ind w:left="720"/>
      <w:outlineLvl w:val="6"/>
    </w:pPr>
    <w:rPr>
      <w:i/>
    </w:rPr>
  </w:style>
  <w:style w:type="paragraph" w:styleId="Heading8">
    <w:name w:val="heading 8"/>
    <w:basedOn w:val="Normal"/>
    <w:next w:val="Normal"/>
    <w:link w:val="Heading8Char"/>
    <w:qFormat/>
    <w:rsid w:val="007A07AF"/>
    <w:pPr>
      <w:ind w:left="720"/>
      <w:outlineLvl w:val="7"/>
    </w:pPr>
    <w:rPr>
      <w:i/>
    </w:rPr>
  </w:style>
  <w:style w:type="paragraph" w:styleId="Heading9">
    <w:name w:val="heading 9"/>
    <w:basedOn w:val="Normal"/>
    <w:next w:val="Normal"/>
    <w:link w:val="Heading9Char"/>
    <w:qFormat/>
    <w:rsid w:val="007A07AF"/>
    <w:pPr>
      <w:ind w:left="720"/>
      <w:outlineLvl w:val="8"/>
    </w:pPr>
    <w:rPr>
      <w:i/>
    </w:rPr>
  </w:style>
  <w:style w:type="character" w:default="1" w:styleId="DefaultParagraphFont">
    <w:name w:val="Default Paragraph Font"/>
    <w:uiPriority w:val="1"/>
    <w:unhideWhenUsed/>
    <w:rsid w:val="007A0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7AF"/>
  </w:style>
  <w:style w:type="character" w:customStyle="1" w:styleId="Heading1Char">
    <w:name w:val="Heading 1 Char"/>
    <w:basedOn w:val="DefaultParagraphFont"/>
    <w:link w:val="Heading1"/>
    <w:rsid w:val="007A07AF"/>
    <w:rPr>
      <w:rFonts w:ascii="Times New Roman" w:eastAsia="Times New Roman" w:hAnsi="Times New Roman" w:cs="Times New Roman"/>
      <w:b/>
      <w:sz w:val="32"/>
      <w:szCs w:val="20"/>
      <w:lang w:eastAsia="en-US"/>
    </w:rPr>
  </w:style>
  <w:style w:type="paragraph" w:styleId="BodyText">
    <w:name w:val="Body Text"/>
    <w:basedOn w:val="Normal"/>
    <w:link w:val="BodyTextChar"/>
    <w:rsid w:val="007A0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7AF"/>
    <w:rPr>
      <w:rFonts w:ascii="Times New Roman" w:eastAsia="Times New Roman" w:hAnsi="Times New Roman" w:cs="Times New Roman"/>
      <w:sz w:val="24"/>
      <w:lang w:val="en-US" w:eastAsia="en-US"/>
    </w:rPr>
  </w:style>
  <w:style w:type="paragraph" w:styleId="Footer">
    <w:name w:val="footer"/>
    <w:basedOn w:val="Normal"/>
    <w:link w:val="FooterChar"/>
    <w:rsid w:val="007A0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7AF"/>
    <w:rPr>
      <w:rFonts w:ascii="Times New Roman" w:eastAsia="Times New Roman" w:hAnsi="Times New Roman" w:cs="Times New Roman"/>
      <w:sz w:val="16"/>
      <w:lang w:val="en-US" w:eastAsia="en-US"/>
    </w:rPr>
  </w:style>
  <w:style w:type="paragraph" w:styleId="List">
    <w:name w:val="List"/>
    <w:basedOn w:val="BodyText"/>
    <w:next w:val="BodyText"/>
    <w:rsid w:val="007A07AF"/>
    <w:pPr>
      <w:tabs>
        <w:tab w:val="left" w:pos="340"/>
      </w:tabs>
      <w:spacing w:before="60" w:after="60"/>
      <w:ind w:left="340" w:hanging="340"/>
    </w:pPr>
  </w:style>
  <w:style w:type="paragraph" w:styleId="ListBullet">
    <w:name w:val="List Bullet"/>
    <w:basedOn w:val="List"/>
    <w:rsid w:val="007A07AF"/>
    <w:pPr>
      <w:numPr>
        <w:numId w:val="13"/>
      </w:numPr>
      <w:tabs>
        <w:tab w:val="clear" w:pos="340"/>
      </w:tabs>
      <w:spacing w:before="40" w:after="40"/>
    </w:pPr>
  </w:style>
  <w:style w:type="character" w:customStyle="1" w:styleId="SpecialBold">
    <w:name w:val="Special Bold"/>
    <w:basedOn w:val="DefaultParagraphFont"/>
    <w:rsid w:val="007A07AF"/>
    <w:rPr>
      <w:b/>
      <w:spacing w:val="0"/>
    </w:rPr>
  </w:style>
  <w:style w:type="paragraph" w:styleId="ListBullet2">
    <w:name w:val="List Bullet 2"/>
    <w:basedOn w:val="List2"/>
    <w:rsid w:val="007A07AF"/>
    <w:pPr>
      <w:numPr>
        <w:numId w:val="14"/>
      </w:numPr>
      <w:tabs>
        <w:tab w:val="clear" w:pos="680"/>
      </w:tabs>
    </w:pPr>
  </w:style>
  <w:style w:type="paragraph" w:styleId="Header">
    <w:name w:val="header"/>
    <w:basedOn w:val="Normal"/>
    <w:link w:val="HeaderChar"/>
    <w:rsid w:val="007A0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7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7AF"/>
    <w:pPr>
      <w:spacing w:before="240" w:after="120"/>
      <w:outlineLvl w:val="0"/>
    </w:pPr>
    <w:rPr>
      <w:rFonts w:ascii="Times New Roman" w:hAnsi="Times New Roman"/>
      <w:b/>
      <w:sz w:val="28"/>
    </w:rPr>
  </w:style>
  <w:style w:type="paragraph" w:customStyle="1" w:styleId="AllowPageBreak">
    <w:name w:val="AllowPageBreak"/>
    <w:rsid w:val="007A07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7AF"/>
    <w:pPr>
      <w:tabs>
        <w:tab w:val="left" w:pos="680"/>
      </w:tabs>
      <w:spacing w:before="60" w:after="60"/>
      <w:ind w:left="680" w:hanging="340"/>
    </w:pPr>
  </w:style>
  <w:style w:type="character" w:customStyle="1" w:styleId="BoldandItalics">
    <w:name w:val="Bold and Italics"/>
    <w:qFormat/>
    <w:rsid w:val="007A07AF"/>
    <w:rPr>
      <w:b/>
      <w:i/>
      <w:u w:val="none"/>
    </w:rPr>
  </w:style>
  <w:style w:type="character" w:customStyle="1" w:styleId="Heading2Char">
    <w:name w:val="Heading 2 Char"/>
    <w:basedOn w:val="DefaultParagraphFont"/>
    <w:link w:val="Heading2"/>
    <w:rsid w:val="007A0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7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7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7AF"/>
    <w:rPr>
      <w:rFonts w:ascii="Courier New" w:eastAsia="Times New Roman" w:hAnsi="Courier New" w:cs="Times New Roman"/>
      <w:i/>
      <w:szCs w:val="20"/>
      <w:lang w:val="en-US" w:eastAsia="en-US"/>
    </w:rPr>
  </w:style>
  <w:style w:type="paragraph" w:customStyle="1" w:styleId="HeadingBase">
    <w:name w:val="Heading Base"/>
    <w:rsid w:val="007A0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7AF"/>
    <w:pPr>
      <w:tabs>
        <w:tab w:val="right" w:leader="dot" w:pos="9072"/>
      </w:tabs>
      <w:ind w:left="567"/>
    </w:pPr>
    <w:rPr>
      <w:szCs w:val="22"/>
    </w:rPr>
  </w:style>
  <w:style w:type="paragraph" w:customStyle="1" w:styleId="TOCBase">
    <w:name w:val="TOC Base"/>
    <w:rsid w:val="007A0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7AF"/>
    <w:pPr>
      <w:tabs>
        <w:tab w:val="right" w:leader="dot" w:pos="9072"/>
      </w:tabs>
      <w:spacing w:before="40" w:after="40"/>
      <w:ind w:left="284"/>
    </w:pPr>
    <w:rPr>
      <w:rFonts w:ascii="Times New Roman" w:hAnsi="Times New Roman"/>
    </w:rPr>
  </w:style>
  <w:style w:type="paragraph" w:styleId="TOC1">
    <w:name w:val="toc 1"/>
    <w:basedOn w:val="TOCBase"/>
    <w:next w:val="Normal"/>
    <w:rsid w:val="007A07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7AF"/>
    <w:pPr>
      <w:spacing w:before="5040"/>
      <w:jc w:val="center"/>
    </w:pPr>
    <w:rPr>
      <w:sz w:val="48"/>
      <w:szCs w:val="72"/>
      <w:lang w:val="en-US"/>
    </w:rPr>
  </w:style>
  <w:style w:type="character" w:customStyle="1" w:styleId="TitleChar">
    <w:name w:val="Title Char"/>
    <w:basedOn w:val="DefaultParagraphFont"/>
    <w:link w:val="Title"/>
    <w:rsid w:val="007A0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7AF"/>
    <w:pPr>
      <w:tabs>
        <w:tab w:val="left" w:pos="3600"/>
        <w:tab w:val="left" w:pos="3958"/>
      </w:tabs>
    </w:pPr>
  </w:style>
  <w:style w:type="paragraph" w:customStyle="1" w:styleId="Note">
    <w:name w:val="Note"/>
    <w:basedOn w:val="BodyText"/>
    <w:rsid w:val="007A0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7AF"/>
    <w:pPr>
      <w:framePr w:wrap="auto" w:hAnchor="text" w:y="6049"/>
    </w:pPr>
    <w:rPr>
      <w:color w:val="000000"/>
      <w:sz w:val="40"/>
    </w:rPr>
  </w:style>
  <w:style w:type="paragraph" w:customStyle="1" w:styleId="TOCTitle">
    <w:name w:val="TOCTitle"/>
    <w:basedOn w:val="Heading1"/>
    <w:rsid w:val="007A07AF"/>
    <w:pPr>
      <w:spacing w:after="240"/>
      <w:jc w:val="center"/>
      <w:outlineLvl w:val="9"/>
    </w:pPr>
    <w:rPr>
      <w:caps/>
    </w:rPr>
  </w:style>
  <w:style w:type="paragraph" w:customStyle="1" w:styleId="Version">
    <w:name w:val="Version"/>
    <w:rsid w:val="007A0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7AF"/>
    <w:pPr>
      <w:keepNext w:val="0"/>
      <w:tabs>
        <w:tab w:val="right" w:pos="4176"/>
      </w:tabs>
      <w:ind w:left="198" w:hanging="198"/>
    </w:pPr>
    <w:rPr>
      <w:rFonts w:ascii="Garamond" w:hAnsi="Garamond"/>
    </w:rPr>
  </w:style>
  <w:style w:type="paragraph" w:styleId="IndexHeading">
    <w:name w:val="index heading"/>
    <w:basedOn w:val="Normal"/>
    <w:next w:val="Index1"/>
    <w:semiHidden/>
    <w:rsid w:val="007A07AF"/>
    <w:pPr>
      <w:spacing w:before="120" w:after="120"/>
    </w:pPr>
    <w:rPr>
      <w:rFonts w:ascii="Arial" w:hAnsi="Arial"/>
      <w:b/>
      <w:color w:val="918585"/>
      <w:sz w:val="24"/>
    </w:rPr>
  </w:style>
  <w:style w:type="paragraph" w:customStyle="1" w:styleId="Chapter">
    <w:name w:val="Chapter"/>
    <w:basedOn w:val="Normal"/>
    <w:rsid w:val="007A07AF"/>
    <w:pPr>
      <w:spacing w:before="240"/>
    </w:pPr>
    <w:rPr>
      <w:rFonts w:ascii="Times New Roman" w:hAnsi="Times New Roman"/>
      <w:smallCaps/>
      <w:spacing w:val="80"/>
      <w:sz w:val="28"/>
    </w:rPr>
  </w:style>
  <w:style w:type="paragraph" w:customStyle="1" w:styleId="InChapter">
    <w:name w:val="InChapter"/>
    <w:basedOn w:val="Heading3"/>
    <w:rsid w:val="007A07AF"/>
    <w:pPr>
      <w:spacing w:after="240"/>
      <w:outlineLvl w:val="9"/>
    </w:pPr>
    <w:rPr>
      <w:noProof/>
    </w:rPr>
  </w:style>
  <w:style w:type="paragraph" w:styleId="Index2">
    <w:name w:val="index 2"/>
    <w:basedOn w:val="Normal"/>
    <w:next w:val="Normal"/>
    <w:semiHidden/>
    <w:rsid w:val="007A07AF"/>
    <w:pPr>
      <w:tabs>
        <w:tab w:val="right" w:pos="4176"/>
      </w:tabs>
      <w:ind w:left="568" w:hanging="284"/>
    </w:pPr>
    <w:rPr>
      <w:rFonts w:ascii="Garamond" w:hAnsi="Garamond"/>
    </w:rPr>
  </w:style>
  <w:style w:type="paragraph" w:customStyle="1" w:styleId="Byline">
    <w:name w:val="Byline"/>
    <w:rsid w:val="007A0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7AF"/>
    <w:pPr>
      <w:tabs>
        <w:tab w:val="clear" w:pos="3600"/>
        <w:tab w:val="clear" w:pos="3958"/>
      </w:tabs>
      <w:jc w:val="right"/>
    </w:pPr>
  </w:style>
  <w:style w:type="character" w:styleId="Emphasis">
    <w:name w:val="Emphasis"/>
    <w:basedOn w:val="DefaultParagraphFont"/>
    <w:qFormat/>
    <w:rsid w:val="007A07AF"/>
    <w:rPr>
      <w:i/>
    </w:rPr>
  </w:style>
  <w:style w:type="paragraph" w:styleId="Caption">
    <w:name w:val="caption"/>
    <w:basedOn w:val="BodyText"/>
    <w:next w:val="Normal"/>
    <w:qFormat/>
    <w:rsid w:val="007A07AF"/>
    <w:pPr>
      <w:framePr w:w="2268" w:hSpace="181" w:vSpace="181" w:wrap="around" w:vAnchor="text" w:hAnchor="page" w:x="1135" w:y="285" w:anchorLock="1"/>
    </w:pPr>
    <w:rPr>
      <w:i/>
    </w:rPr>
  </w:style>
  <w:style w:type="paragraph" w:customStyle="1" w:styleId="MiniTOCTitle">
    <w:name w:val="MiniTOCTitle"/>
    <w:basedOn w:val="Heading4"/>
    <w:rsid w:val="007A07AF"/>
    <w:pPr>
      <w:spacing w:before="240"/>
      <w:outlineLvl w:val="9"/>
    </w:pPr>
    <w:rPr>
      <w:noProof/>
      <w:sz w:val="24"/>
    </w:rPr>
  </w:style>
  <w:style w:type="paragraph" w:customStyle="1" w:styleId="MiniTOCItem">
    <w:name w:val="MiniTOCItem"/>
    <w:basedOn w:val="ListBullet"/>
    <w:rsid w:val="007A07AF"/>
    <w:pPr>
      <w:numPr>
        <w:numId w:val="0"/>
      </w:numPr>
      <w:tabs>
        <w:tab w:val="right" w:leader="dot" w:pos="6521"/>
      </w:tabs>
      <w:spacing w:before="0" w:after="0"/>
    </w:pPr>
  </w:style>
  <w:style w:type="paragraph" w:customStyle="1" w:styleId="TOFTitle">
    <w:name w:val="TOFTitle"/>
    <w:basedOn w:val="TOCTitle"/>
    <w:rsid w:val="007A07AF"/>
  </w:style>
  <w:style w:type="paragraph" w:styleId="TableofFigures">
    <w:name w:val="table of figures"/>
    <w:basedOn w:val="Normal"/>
    <w:next w:val="Normal"/>
    <w:semiHidden/>
    <w:rsid w:val="007A07AF"/>
    <w:pPr>
      <w:tabs>
        <w:tab w:val="right" w:leader="dot" w:pos="9072"/>
      </w:tabs>
      <w:ind w:left="970" w:hanging="403"/>
    </w:pPr>
    <w:rPr>
      <w:rFonts w:ascii="Times New Roman" w:hAnsi="Times New Roman"/>
      <w:b/>
    </w:rPr>
  </w:style>
  <w:style w:type="paragraph" w:styleId="ListNumber">
    <w:name w:val="List Number"/>
    <w:basedOn w:val="List"/>
    <w:rsid w:val="007A07AF"/>
    <w:pPr>
      <w:numPr>
        <w:numId w:val="11"/>
      </w:numPr>
    </w:pPr>
  </w:style>
  <w:style w:type="character" w:customStyle="1" w:styleId="WingdingSymbols">
    <w:name w:val="Wingding Symbols"/>
    <w:rsid w:val="007A07AF"/>
    <w:rPr>
      <w:rFonts w:ascii="Wingdings" w:hAnsi="Wingdings"/>
    </w:rPr>
  </w:style>
  <w:style w:type="paragraph" w:customStyle="1" w:styleId="TableHeading">
    <w:name w:val="Table Heading"/>
    <w:basedOn w:val="HeadingBase"/>
    <w:rsid w:val="007A07AF"/>
    <w:pPr>
      <w:keepLines/>
      <w:pBdr>
        <w:bottom w:val="single" w:sz="6" w:space="1" w:color="918585"/>
      </w:pBdr>
      <w:spacing w:before="240"/>
    </w:pPr>
  </w:style>
  <w:style w:type="character" w:customStyle="1" w:styleId="HotSpot">
    <w:name w:val="HotSpot"/>
    <w:rsid w:val="007A07AF"/>
    <w:rPr>
      <w:color w:val="0033CC"/>
      <w:u w:val="none"/>
    </w:rPr>
  </w:style>
  <w:style w:type="paragraph" w:customStyle="1" w:styleId="BodyTextRight">
    <w:name w:val="Body Text Right"/>
    <w:basedOn w:val="BodyText"/>
    <w:rsid w:val="007A07AF"/>
    <w:pPr>
      <w:spacing w:before="0" w:after="0"/>
      <w:jc w:val="right"/>
    </w:pPr>
  </w:style>
  <w:style w:type="paragraph" w:styleId="Index3">
    <w:name w:val="index 3"/>
    <w:basedOn w:val="ListNumber2"/>
    <w:next w:val="Normal"/>
    <w:semiHidden/>
    <w:rsid w:val="007A07AF"/>
    <w:pPr>
      <w:numPr>
        <w:numId w:val="0"/>
      </w:numPr>
      <w:tabs>
        <w:tab w:val="right" w:leader="dot" w:pos="4176"/>
      </w:tabs>
    </w:pPr>
  </w:style>
  <w:style w:type="paragraph" w:styleId="ListNumber2">
    <w:name w:val="List Number 2"/>
    <w:basedOn w:val="List2"/>
    <w:rsid w:val="007A07AF"/>
    <w:pPr>
      <w:numPr>
        <w:numId w:val="10"/>
      </w:numPr>
      <w:tabs>
        <w:tab w:val="clear" w:pos="1060"/>
      </w:tabs>
    </w:pPr>
  </w:style>
  <w:style w:type="paragraph" w:customStyle="1" w:styleId="MarginNote">
    <w:name w:val="Margin Note"/>
    <w:basedOn w:val="BodyText"/>
    <w:rsid w:val="007A0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7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7AF"/>
    <w:rPr>
      <w:sz w:val="32"/>
    </w:rPr>
  </w:style>
  <w:style w:type="paragraph" w:customStyle="1" w:styleId="HeadingProcedure">
    <w:name w:val="Heading Procedure"/>
    <w:basedOn w:val="HeadingBase"/>
    <w:next w:val="Normal"/>
    <w:rsid w:val="007A07AF"/>
    <w:pPr>
      <w:tabs>
        <w:tab w:val="left" w:pos="0"/>
      </w:tabs>
      <w:spacing w:before="120" w:after="60"/>
    </w:pPr>
    <w:rPr>
      <w:i/>
      <w:color w:val="918585"/>
      <w:sz w:val="22"/>
    </w:rPr>
  </w:style>
  <w:style w:type="paragraph" w:customStyle="1" w:styleId="TableBodyText">
    <w:name w:val="Table Body Text"/>
    <w:basedOn w:val="BodyText"/>
    <w:rsid w:val="007A07AF"/>
    <w:pPr>
      <w:spacing w:before="60" w:after="60"/>
    </w:pPr>
  </w:style>
  <w:style w:type="paragraph" w:styleId="ListContinue">
    <w:name w:val="List Continue"/>
    <w:basedOn w:val="List"/>
    <w:rsid w:val="007A07AF"/>
    <w:pPr>
      <w:ind w:firstLine="0"/>
    </w:pPr>
  </w:style>
  <w:style w:type="paragraph" w:customStyle="1" w:styleId="ListNote">
    <w:name w:val="List Note"/>
    <w:basedOn w:val="List"/>
    <w:rsid w:val="007A07AF"/>
    <w:pPr>
      <w:pBdr>
        <w:top w:val="single" w:sz="6" w:space="2" w:color="918585"/>
        <w:bottom w:val="single" w:sz="6" w:space="2" w:color="918585"/>
      </w:pBdr>
      <w:tabs>
        <w:tab w:val="left" w:pos="1021"/>
      </w:tabs>
      <w:ind w:firstLine="0"/>
    </w:pPr>
  </w:style>
  <w:style w:type="paragraph" w:customStyle="1" w:styleId="Warning">
    <w:name w:val="Warning"/>
    <w:basedOn w:val="BodyText"/>
    <w:rsid w:val="007A07AF"/>
    <w:pPr>
      <w:shd w:val="clear" w:color="auto" w:fill="D9D9D9"/>
      <w:tabs>
        <w:tab w:val="left" w:pos="992"/>
      </w:tabs>
      <w:ind w:left="119" w:right="119"/>
    </w:pPr>
    <w:rPr>
      <w:sz w:val="20"/>
    </w:rPr>
  </w:style>
  <w:style w:type="paragraph" w:customStyle="1" w:styleId="MarginIcons">
    <w:name w:val="Margin Icons"/>
    <w:basedOn w:val="BodyText"/>
    <w:rsid w:val="007A0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7AF"/>
    <w:rPr>
      <w:rFonts w:ascii="Courier New" w:hAnsi="Courier New"/>
    </w:rPr>
  </w:style>
  <w:style w:type="paragraph" w:customStyle="1" w:styleId="NoteBullet">
    <w:name w:val="Note Bullet"/>
    <w:basedOn w:val="Note"/>
    <w:rsid w:val="007A07AF"/>
    <w:pPr>
      <w:tabs>
        <w:tab w:val="clear" w:pos="680"/>
      </w:tabs>
      <w:spacing w:before="60" w:after="60"/>
    </w:pPr>
  </w:style>
  <w:style w:type="paragraph" w:customStyle="1" w:styleId="SubHeading2">
    <w:name w:val="SubHeading2"/>
    <w:basedOn w:val="HeadingBase"/>
    <w:rsid w:val="007A07AF"/>
    <w:pPr>
      <w:spacing w:before="240" w:after="60"/>
    </w:pPr>
    <w:rPr>
      <w:sz w:val="20"/>
    </w:rPr>
  </w:style>
  <w:style w:type="paragraph" w:customStyle="1" w:styleId="SubHeading1">
    <w:name w:val="SubHeading1"/>
    <w:basedOn w:val="HeadingBase"/>
    <w:rsid w:val="007A07AF"/>
    <w:pPr>
      <w:spacing w:before="240" w:after="60"/>
    </w:pPr>
    <w:rPr>
      <w:color w:val="918585"/>
      <w:sz w:val="22"/>
    </w:rPr>
  </w:style>
  <w:style w:type="paragraph" w:customStyle="1" w:styleId="SideHeading">
    <w:name w:val="Side Heading"/>
    <w:basedOn w:val="HeadingBase"/>
    <w:rsid w:val="007A0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7AF"/>
    <w:pPr>
      <w:numPr>
        <w:numId w:val="12"/>
      </w:numPr>
    </w:pPr>
  </w:style>
  <w:style w:type="paragraph" w:styleId="PlainText">
    <w:name w:val="Plain Text"/>
    <w:basedOn w:val="Normal"/>
    <w:link w:val="PlainTextChar"/>
    <w:rsid w:val="007A07AF"/>
    <w:rPr>
      <w:sz w:val="20"/>
    </w:rPr>
  </w:style>
  <w:style w:type="character" w:customStyle="1" w:styleId="PlainTextChar">
    <w:name w:val="Plain Text Char"/>
    <w:basedOn w:val="DefaultParagraphFont"/>
    <w:link w:val="PlainText"/>
    <w:rsid w:val="007A07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07AF"/>
    <w:rPr>
      <w:b/>
      <w:smallCaps/>
    </w:rPr>
  </w:style>
  <w:style w:type="paragraph" w:customStyle="1" w:styleId="TableListNumber">
    <w:name w:val="Table List Number"/>
    <w:basedOn w:val="ListNumber"/>
    <w:rsid w:val="007A07AF"/>
    <w:pPr>
      <w:numPr>
        <w:numId w:val="0"/>
      </w:numPr>
    </w:pPr>
  </w:style>
  <w:style w:type="paragraph" w:styleId="TOC4">
    <w:name w:val="toc 4"/>
    <w:basedOn w:val="TOCBase"/>
    <w:next w:val="Normal"/>
    <w:semiHidden/>
    <w:rsid w:val="007A07AF"/>
    <w:pPr>
      <w:tabs>
        <w:tab w:val="right" w:leader="dot" w:pos="9071"/>
      </w:tabs>
      <w:ind w:left="1701"/>
    </w:pPr>
  </w:style>
  <w:style w:type="paragraph" w:customStyle="1" w:styleId="ListAlpha">
    <w:name w:val="List Alpha"/>
    <w:basedOn w:val="List"/>
    <w:rsid w:val="007A07AF"/>
    <w:pPr>
      <w:numPr>
        <w:numId w:val="9"/>
      </w:numPr>
    </w:pPr>
  </w:style>
  <w:style w:type="paragraph" w:customStyle="1" w:styleId="ListAlpha2">
    <w:name w:val="List Alpha 2"/>
    <w:basedOn w:val="List2"/>
    <w:rsid w:val="007A07AF"/>
    <w:pPr>
      <w:numPr>
        <w:numId w:val="8"/>
      </w:numPr>
    </w:pPr>
  </w:style>
  <w:style w:type="paragraph" w:styleId="List3">
    <w:name w:val="List 3"/>
    <w:basedOn w:val="BodyText"/>
    <w:rsid w:val="007A07AF"/>
    <w:pPr>
      <w:tabs>
        <w:tab w:val="left" w:pos="1021"/>
      </w:tabs>
      <w:spacing w:before="60" w:after="60"/>
      <w:ind w:left="1020" w:hanging="340"/>
    </w:pPr>
  </w:style>
  <w:style w:type="paragraph" w:styleId="List4">
    <w:name w:val="List 4"/>
    <w:basedOn w:val="BodyText"/>
    <w:rsid w:val="007A07AF"/>
    <w:pPr>
      <w:tabs>
        <w:tab w:val="left" w:pos="1361"/>
      </w:tabs>
      <w:spacing w:before="60" w:after="60"/>
      <w:ind w:left="1361" w:hanging="340"/>
    </w:pPr>
  </w:style>
  <w:style w:type="paragraph" w:styleId="List5">
    <w:name w:val="List 5"/>
    <w:basedOn w:val="BodyText"/>
    <w:rsid w:val="007A07AF"/>
    <w:pPr>
      <w:tabs>
        <w:tab w:val="left" w:pos="1701"/>
      </w:tabs>
      <w:spacing w:before="60" w:after="60"/>
      <w:ind w:left="1701" w:hanging="340"/>
    </w:pPr>
  </w:style>
  <w:style w:type="paragraph" w:styleId="ListBullet3">
    <w:name w:val="List Bullet 3"/>
    <w:basedOn w:val="List3"/>
    <w:rsid w:val="007A07AF"/>
    <w:pPr>
      <w:numPr>
        <w:numId w:val="15"/>
      </w:numPr>
      <w:tabs>
        <w:tab w:val="clear" w:pos="1021"/>
      </w:tabs>
      <w:ind w:left="1037" w:hanging="357"/>
    </w:pPr>
  </w:style>
  <w:style w:type="paragraph" w:styleId="ListBullet4">
    <w:name w:val="List Bullet 4"/>
    <w:basedOn w:val="List4"/>
    <w:rsid w:val="007A07AF"/>
    <w:pPr>
      <w:numPr>
        <w:numId w:val="3"/>
      </w:numPr>
    </w:pPr>
  </w:style>
  <w:style w:type="paragraph" w:styleId="ListBullet5">
    <w:name w:val="List Bullet 5"/>
    <w:basedOn w:val="List5"/>
    <w:rsid w:val="007A07AF"/>
    <w:pPr>
      <w:numPr>
        <w:numId w:val="4"/>
      </w:numPr>
    </w:pPr>
  </w:style>
  <w:style w:type="paragraph" w:styleId="ListContinue2">
    <w:name w:val="List Continue 2"/>
    <w:basedOn w:val="List2"/>
    <w:rsid w:val="007A07AF"/>
    <w:pPr>
      <w:ind w:firstLine="0"/>
    </w:pPr>
  </w:style>
  <w:style w:type="paragraph" w:styleId="ListContinue3">
    <w:name w:val="List Continue 3"/>
    <w:basedOn w:val="List3"/>
    <w:rsid w:val="007A07AF"/>
    <w:pPr>
      <w:ind w:left="1021" w:firstLine="0"/>
    </w:pPr>
  </w:style>
  <w:style w:type="paragraph" w:styleId="ListContinue4">
    <w:name w:val="List Continue 4"/>
    <w:basedOn w:val="List4"/>
    <w:rsid w:val="007A07AF"/>
    <w:pPr>
      <w:ind w:firstLine="0"/>
    </w:pPr>
  </w:style>
  <w:style w:type="paragraph" w:styleId="ListContinue5">
    <w:name w:val="List Continue 5"/>
    <w:basedOn w:val="List5"/>
    <w:rsid w:val="007A07AF"/>
    <w:pPr>
      <w:ind w:firstLine="0"/>
    </w:pPr>
  </w:style>
  <w:style w:type="paragraph" w:styleId="ListNumber3">
    <w:name w:val="List Number 3"/>
    <w:basedOn w:val="List3"/>
    <w:rsid w:val="007A07AF"/>
    <w:pPr>
      <w:numPr>
        <w:numId w:val="5"/>
      </w:numPr>
    </w:pPr>
  </w:style>
  <w:style w:type="paragraph" w:styleId="ListNumber4">
    <w:name w:val="List Number 4"/>
    <w:basedOn w:val="List4"/>
    <w:rsid w:val="007A07AF"/>
    <w:pPr>
      <w:numPr>
        <w:numId w:val="6"/>
      </w:numPr>
    </w:pPr>
  </w:style>
  <w:style w:type="paragraph" w:styleId="ListNumber5">
    <w:name w:val="List Number 5"/>
    <w:basedOn w:val="List5"/>
    <w:rsid w:val="007A07AF"/>
    <w:pPr>
      <w:numPr>
        <w:numId w:val="7"/>
      </w:numPr>
    </w:pPr>
  </w:style>
  <w:style w:type="paragraph" w:styleId="BlockText">
    <w:name w:val="Block Text"/>
    <w:basedOn w:val="Normal"/>
    <w:rsid w:val="007A07AF"/>
    <w:pPr>
      <w:spacing w:after="120"/>
      <w:ind w:left="1440" w:right="1440"/>
    </w:pPr>
  </w:style>
  <w:style w:type="character" w:customStyle="1" w:styleId="Subscript">
    <w:name w:val="Subscript"/>
    <w:basedOn w:val="DefaultParagraphFont"/>
    <w:rsid w:val="007A07AF"/>
    <w:rPr>
      <w:sz w:val="16"/>
      <w:vertAlign w:val="subscript"/>
    </w:rPr>
  </w:style>
  <w:style w:type="character" w:customStyle="1" w:styleId="Superscript">
    <w:name w:val="Superscript"/>
    <w:basedOn w:val="DefaultParagraphFont"/>
    <w:rsid w:val="007A07AF"/>
    <w:rPr>
      <w:sz w:val="16"/>
      <w:vertAlign w:val="superscript"/>
    </w:rPr>
  </w:style>
  <w:style w:type="character" w:customStyle="1" w:styleId="Symbols">
    <w:name w:val="Symbols"/>
    <w:basedOn w:val="DefaultParagraphFont"/>
    <w:rsid w:val="007A07AF"/>
    <w:rPr>
      <w:rFonts w:ascii="Symbol" w:hAnsi="Symbol"/>
    </w:rPr>
  </w:style>
  <w:style w:type="character" w:customStyle="1" w:styleId="MenuOptions">
    <w:name w:val="Menu Options"/>
    <w:basedOn w:val="DefaultParagraphFont"/>
    <w:rsid w:val="007A07AF"/>
    <w:rPr>
      <w:rFonts w:ascii="Arial Narrow" w:hAnsi="Arial Narrow"/>
      <w:smallCaps/>
    </w:rPr>
  </w:style>
  <w:style w:type="character" w:customStyle="1" w:styleId="Buttons">
    <w:name w:val="Buttons"/>
    <w:basedOn w:val="DefaultParagraphFont"/>
    <w:rsid w:val="007A07AF"/>
    <w:rPr>
      <w:b/>
    </w:rPr>
  </w:style>
  <w:style w:type="character" w:customStyle="1" w:styleId="Underlined">
    <w:name w:val="Underlined"/>
    <w:basedOn w:val="DefaultParagraphFont"/>
    <w:rsid w:val="007A07AF"/>
    <w:rPr>
      <w:u w:val="single"/>
    </w:rPr>
  </w:style>
  <w:style w:type="paragraph" w:customStyle="1" w:styleId="TableBodyTextRight">
    <w:name w:val="Table Body Text Right"/>
    <w:basedOn w:val="TableBodyText"/>
    <w:rsid w:val="007A07AF"/>
    <w:pPr>
      <w:widowControl w:val="0"/>
      <w:autoSpaceDE w:val="0"/>
      <w:autoSpaceDN w:val="0"/>
      <w:adjustRightInd w:val="0"/>
      <w:jc w:val="right"/>
    </w:pPr>
    <w:rPr>
      <w:rFonts w:cs="Arial"/>
      <w:szCs w:val="18"/>
    </w:rPr>
  </w:style>
  <w:style w:type="paragraph" w:customStyle="1" w:styleId="CopyrightText">
    <w:name w:val="Copyright Text"/>
    <w:basedOn w:val="BodyText"/>
    <w:rsid w:val="007A07AF"/>
    <w:rPr>
      <w:sz w:val="18"/>
    </w:rPr>
  </w:style>
  <w:style w:type="paragraph" w:customStyle="1" w:styleId="BodySmallRight">
    <w:name w:val="Body Small Right"/>
    <w:basedOn w:val="BodyTextRight"/>
    <w:rsid w:val="007A07AF"/>
    <w:rPr>
      <w:sz w:val="18"/>
      <w:szCs w:val="18"/>
    </w:rPr>
  </w:style>
  <w:style w:type="paragraph" w:customStyle="1" w:styleId="MarginEdition">
    <w:name w:val="Margin Edition"/>
    <w:basedOn w:val="MarginNote"/>
    <w:rsid w:val="007A07AF"/>
    <w:pPr>
      <w:spacing w:before="0" w:after="0"/>
    </w:pPr>
    <w:rPr>
      <w:rFonts w:ascii="Times New Roman" w:hAnsi="Times New Roman"/>
      <w:color w:val="999999"/>
    </w:rPr>
  </w:style>
  <w:style w:type="paragraph" w:customStyle="1" w:styleId="Spacer">
    <w:name w:val="Spacer"/>
    <w:basedOn w:val="Normal"/>
    <w:rsid w:val="007A07AF"/>
    <w:rPr>
      <w:sz w:val="2"/>
      <w:szCs w:val="2"/>
    </w:rPr>
  </w:style>
  <w:style w:type="character" w:customStyle="1" w:styleId="Small">
    <w:name w:val="Small"/>
    <w:basedOn w:val="DefaultParagraphFont"/>
    <w:rsid w:val="007A07AF"/>
    <w:rPr>
      <w:sz w:val="16"/>
    </w:rPr>
  </w:style>
  <w:style w:type="paragraph" w:customStyle="1" w:styleId="WideTable">
    <w:name w:val="Wide Table"/>
    <w:basedOn w:val="Normal"/>
    <w:rsid w:val="007A07AF"/>
    <w:pPr>
      <w:ind w:left="-1418"/>
    </w:pPr>
    <w:rPr>
      <w:sz w:val="2"/>
      <w:szCs w:val="2"/>
    </w:rPr>
  </w:style>
  <w:style w:type="character" w:styleId="PageNumber">
    <w:name w:val="page number"/>
    <w:basedOn w:val="DefaultParagraphFont"/>
    <w:rsid w:val="007A07AF"/>
  </w:style>
  <w:style w:type="paragraph" w:styleId="Quote">
    <w:name w:val="Quote"/>
    <w:basedOn w:val="Heading1"/>
    <w:link w:val="QuoteChar"/>
    <w:qFormat/>
    <w:rsid w:val="007A07AF"/>
    <w:rPr>
      <w:b w:val="0"/>
      <w:sz w:val="72"/>
      <w:szCs w:val="72"/>
      <w:lang w:val="en-NZ"/>
    </w:rPr>
  </w:style>
  <w:style w:type="character" w:customStyle="1" w:styleId="QuoteChar">
    <w:name w:val="Quote Char"/>
    <w:basedOn w:val="DefaultParagraphFont"/>
    <w:link w:val="Quote"/>
    <w:rsid w:val="007A0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7AF"/>
    <w:pPr>
      <w:pageBreakBefore/>
    </w:pPr>
  </w:style>
  <w:style w:type="paragraph" w:customStyle="1" w:styleId="Border">
    <w:name w:val="Border"/>
    <w:basedOn w:val="Normal"/>
    <w:qFormat/>
    <w:rsid w:val="007A0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7AF"/>
    <w:rPr>
      <w:b/>
      <w:bCs/>
      <w:i/>
      <w:iCs/>
      <w:color w:val="auto"/>
    </w:rPr>
  </w:style>
  <w:style w:type="paragraph" w:styleId="IntenseQuote">
    <w:name w:val="Intense Quote"/>
    <w:basedOn w:val="Normal"/>
    <w:next w:val="Normal"/>
    <w:link w:val="IntenseQuoteChar"/>
    <w:uiPriority w:val="30"/>
    <w:qFormat/>
    <w:rsid w:val="007A0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7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07AF"/>
    <w:rPr>
      <w:smallCaps/>
      <w:color w:val="auto"/>
      <w:u w:val="single"/>
    </w:rPr>
  </w:style>
  <w:style w:type="character" w:styleId="IntenseReference">
    <w:name w:val="Intense Reference"/>
    <w:basedOn w:val="DefaultParagraphFont"/>
    <w:uiPriority w:val="32"/>
    <w:qFormat/>
    <w:rsid w:val="007A07AF"/>
    <w:rPr>
      <w:b/>
      <w:bCs/>
      <w:smallCaps/>
      <w:color w:val="auto"/>
      <w:spacing w:val="5"/>
      <w:u w:val="single"/>
    </w:rPr>
  </w:style>
  <w:style w:type="paragraph" w:customStyle="1" w:styleId="2ColumnHeading">
    <w:name w:val="2Column Heading"/>
    <w:basedOn w:val="BodyText"/>
    <w:qFormat/>
    <w:rsid w:val="007A07AF"/>
    <w:pPr>
      <w:spacing w:after="60"/>
      <w:ind w:left="-2268"/>
    </w:pPr>
    <w:rPr>
      <w:b/>
    </w:rPr>
  </w:style>
  <w:style w:type="paragraph" w:customStyle="1" w:styleId="Heading1TOC">
    <w:name w:val="Heading1 TOC"/>
    <w:basedOn w:val="Normal"/>
    <w:qFormat/>
    <w:rsid w:val="007A07AF"/>
    <w:pPr>
      <w:spacing w:before="240" w:after="120"/>
    </w:pPr>
    <w:rPr>
      <w:rFonts w:ascii="Times New Roman" w:hAnsi="Times New Roman"/>
      <w:b/>
      <w:sz w:val="32"/>
    </w:rPr>
  </w:style>
  <w:style w:type="paragraph" w:customStyle="1" w:styleId="Heading2TOC">
    <w:name w:val="Heading2 TOC"/>
    <w:basedOn w:val="Normal"/>
    <w:qFormat/>
    <w:rsid w:val="007A07AF"/>
    <w:pPr>
      <w:spacing w:before="240" w:after="60"/>
    </w:pPr>
    <w:rPr>
      <w:rFonts w:ascii="Times New Roman" w:hAnsi="Times New Roman"/>
      <w:b/>
      <w:sz w:val="28"/>
    </w:rPr>
  </w:style>
  <w:style w:type="character" w:customStyle="1" w:styleId="Underline">
    <w:name w:val="Underline"/>
    <w:basedOn w:val="DefaultParagraphFont"/>
    <w:qFormat/>
    <w:rsid w:val="007A07AF"/>
    <w:rPr>
      <w:u w:val="single"/>
    </w:rPr>
  </w:style>
  <w:style w:type="paragraph" w:styleId="BalloonText">
    <w:name w:val="Balloon Text"/>
    <w:basedOn w:val="Normal"/>
    <w:link w:val="BalloonTextChar"/>
    <w:rsid w:val="007A07AF"/>
    <w:rPr>
      <w:rFonts w:ascii="Tahoma" w:hAnsi="Tahoma" w:cs="Tahoma"/>
      <w:sz w:val="16"/>
      <w:szCs w:val="16"/>
    </w:rPr>
  </w:style>
  <w:style w:type="character" w:customStyle="1" w:styleId="BalloonTextChar">
    <w:name w:val="Balloon Text Char"/>
    <w:basedOn w:val="DefaultParagraphFont"/>
    <w:link w:val="BalloonText"/>
    <w:rsid w:val="007A07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7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1317</Words>
  <Characters>8675</Characters>
  <Application>Microsoft Office Word</Application>
  <DocSecurity>0</DocSecurity>
  <Lines>346</Lines>
  <Paragraphs>202</Paragraphs>
  <ScaleCrop>false</ScaleCrop>
  <Company>Author-it Software Corporation Ltd.</Company>
  <LinksUpToDate>false</LinksUpToDate>
  <CharactersWithSpaces>9921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ICTPMG4048A Schedule installation of customer premises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