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5C6" w:rsidP="00D535C6">
      <w:pPr>
        <w:pStyle w:val="Title"/>
      </w:pPr>
      <w:r>
        <w:fldChar w:fldCharType="begin"/>
      </w:r>
      <w:r>
        <w:instrText xml:space="preserve"> TITLE   \* MERGEFORMAT </w:instrText>
      </w:r>
      <w:r>
        <w:fldChar w:fldCharType="separate"/>
      </w:r>
      <w:r>
        <w:t>ICTPMG2173A Plan, organise and undertake work activities</w:t>
      </w:r>
      <w:r>
        <w:fldChar w:fldCharType="end"/>
      </w:r>
    </w:p>
    <w:p w:rsidR="00D535C6" w:rsidP="00D535C6">
      <w:pPr>
        <w:pStyle w:val="Version"/>
        <w:sectPr w:rsidSect="00D00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C5F" w:rsidP="00D00C5F">
      <w:pPr>
        <w:pStyle w:val="SuperHeading"/>
      </w:pPr>
      <w:r w:rsidRPr="00D00C5F">
        <w:t>ICTPMG2173A Plan, organise and undertake work activities</w:t>
      </w:r>
    </w:p>
    <w:p w:rsidR="00000000" w:rsidRPr="00D00C5F" w:rsidP="00D00C5F">
      <w:pPr>
        <w:pStyle w:val="Heading1"/>
      </w:pPr>
      <w:bookmarkStart w:id="1" w:name="O_271819"/>
      <w:bookmarkEnd w:id="1"/>
      <w:r w:rsidRPr="00D00C5F">
        <w:t>Modification History</w:t>
      </w:r>
    </w:p>
    <w:p w:rsidR="00000000" w:rsidRPr="00D00C5F" w:rsidP="00D00C5F">
      <w:pPr>
        <w:pStyle w:val="BodyText"/>
      </w:pPr>
      <w:r w:rsidRPr="00D00C5F">
        <w:t>Not Applicable</w:t>
      </w:r>
    </w:p>
    <w:p w:rsidR="00000000" w:rsidRPr="00D00C5F" w:rsidP="00D00C5F">
      <w:pPr>
        <w:pStyle w:val="AllowPageBreak"/>
      </w:pPr>
    </w:p>
    <w:p w:rsidR="00000000" w:rsidRPr="00D00C5F" w:rsidP="00D00C5F">
      <w:pPr>
        <w:pStyle w:val="Heading1"/>
      </w:pPr>
      <w:bookmarkStart w:id="2" w:name="O_209172"/>
      <w:bookmarkEnd w:id="2"/>
      <w:r w:rsidRPr="00D00C5F">
        <w:t>Unit Descriptor</w:t>
      </w:r>
    </w:p>
    <w:tbl>
      <w:tblPr>
        <w:tblW w:w="0" w:type="auto"/>
        <w:tblLayout w:type="fixed"/>
        <w:tblCellMar>
          <w:left w:w="62" w:type="dxa"/>
          <w:right w:w="62" w:type="dxa"/>
        </w:tblCellMar>
        <w:tblLook w:val="0000"/>
      </w:tblPr>
      <w:tblGrid>
        <w:gridCol w:w="2652"/>
        <w:gridCol w:w="5870"/>
      </w:tblGrid>
      <w:tr w:rsidTr="00D535C6">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This unit describes the performance outcomes, skills and knowledge required to pla</w:t>
            </w:r>
            <w:r w:rsidRPr="00D00C5F">
              <w:t>n, organise and undertake work activities in a telecommunications environment, including voice, video and data networks in domestic, commercial or industrial installations.</w:t>
            </w:r>
          </w:p>
          <w:p w:rsidR="00000000" w:rsidRPr="00D00C5F" w:rsidP="00D00C5F">
            <w:pPr>
              <w:pStyle w:val="BodyText"/>
            </w:pPr>
          </w:p>
          <w:p w:rsidR="00000000" w:rsidRPr="00D00C5F" w:rsidP="00D00C5F">
            <w:pPr>
              <w:pStyle w:val="BodyText"/>
            </w:pPr>
            <w:r w:rsidRPr="00D00C5F">
              <w:t>The work activity may be a project for a new installation or upgrade of capacity o</w:t>
            </w:r>
            <w:r w:rsidRPr="00D00C5F">
              <w:t>r technology for existing network or subsystem for convergence to Next Generation Networks (NGN).</w:t>
            </w:r>
          </w:p>
          <w:p w:rsidR="00000000" w:rsidRPr="00D00C5F" w:rsidP="00D00C5F">
            <w:pPr>
              <w:pStyle w:val="BodyText"/>
            </w:pPr>
          </w:p>
          <w:p w:rsidR="00000000" w:rsidRPr="00D00C5F" w:rsidP="00D00C5F">
            <w:pPr>
              <w:pStyle w:val="BodyText"/>
            </w:pPr>
            <w:r w:rsidRPr="00D00C5F">
              <w:t>No licensing, legislative, regulatory or certification requirements apply to this unit at the time of endorsement but users should confirm requirements with the relevant federal, state or territory authority.</w:t>
            </w:r>
          </w:p>
        </w:tc>
      </w:tr>
    </w:tbl>
    <w:p w:rsidR="00D535C6" w:rsidP="00D00C5F">
      <w:pPr>
        <w:pStyle w:val="BodyText"/>
      </w:pPr>
    </w:p>
    <w:p w:rsidR="00D535C6" w:rsidP="00D00C5F">
      <w:pPr>
        <w:pStyle w:val="BodyText"/>
      </w:pPr>
    </w:p>
    <w:p w:rsidR="00000000" w:rsidRPr="00D00C5F" w:rsidP="00D00C5F">
      <w:pPr>
        <w:pStyle w:val="Heading1"/>
      </w:pPr>
      <w:bookmarkStart w:id="3" w:name="O_209176"/>
      <w:bookmarkEnd w:id="3"/>
      <w:r w:rsidRPr="00D00C5F">
        <w:t>Application of the Unit</w:t>
      </w:r>
    </w:p>
    <w:tbl>
      <w:tblPr>
        <w:tblW w:w="0" w:type="auto"/>
        <w:tblLayout w:type="fixed"/>
        <w:tblCellMar>
          <w:left w:w="62" w:type="dxa"/>
          <w:right w:w="62" w:type="dxa"/>
        </w:tblCellMar>
        <w:tblLook w:val="0000"/>
      </w:tblPr>
      <w:tblGrid>
        <w:gridCol w:w="2747"/>
        <w:gridCol w:w="5775"/>
      </w:tblGrid>
      <w:tr w:rsidTr="00D535C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App</w:t>
            </w:r>
            <w:r w:rsidRPr="00D00C5F">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Technical staff who plan, organise and undertake work on customer premises and service providers for new and upgrades of telecommunications activity apply the skills and knowledge in this unit.</w:t>
            </w:r>
          </w:p>
          <w:p w:rsidR="00000000" w:rsidRPr="00D00C5F" w:rsidP="00D00C5F">
            <w:pPr>
              <w:pStyle w:val="BodyText"/>
            </w:pPr>
          </w:p>
          <w:p w:rsidR="00000000" w:rsidRPr="00D00C5F" w:rsidP="00D00C5F">
            <w:pPr>
              <w:pStyle w:val="BodyText"/>
            </w:pPr>
            <w:r w:rsidRPr="00D00C5F">
              <w:t>They may be part of a project team respo</w:t>
            </w:r>
            <w:r w:rsidRPr="00D00C5F">
              <w:t>nsible for cabling, equipment deployment in network infrastructure, such as broadband provisioning, wireless mobile and data networks.</w:t>
            </w:r>
          </w:p>
        </w:tc>
      </w:tr>
    </w:tbl>
    <w:p w:rsidR="00D535C6" w:rsidP="00D00C5F">
      <w:pPr>
        <w:pStyle w:val="BodyText"/>
      </w:pPr>
    </w:p>
    <w:p w:rsidR="00D535C6" w:rsidP="00D00C5F">
      <w:pPr>
        <w:pStyle w:val="BodyText"/>
      </w:pPr>
    </w:p>
    <w:p w:rsidR="00000000" w:rsidRPr="00D00C5F" w:rsidP="00D00C5F">
      <w:pPr>
        <w:pStyle w:val="Heading1"/>
      </w:pPr>
      <w:bookmarkStart w:id="4" w:name="O_280079"/>
      <w:bookmarkEnd w:id="4"/>
      <w:r w:rsidRPr="00D00C5F">
        <w:t>Licensing/Regulatory Information</w:t>
      </w:r>
    </w:p>
    <w:p w:rsidR="00000000" w:rsidRPr="00D00C5F" w:rsidP="00D00C5F">
      <w:pPr>
        <w:pStyle w:val="BodyText"/>
      </w:pPr>
      <w:r w:rsidRPr="00D00C5F">
        <w:t>Refer to Unit Descriptor</w:t>
      </w:r>
    </w:p>
    <w:p w:rsidR="00000000" w:rsidRPr="00D00C5F" w:rsidP="00D00C5F">
      <w:pPr>
        <w:pStyle w:val="AllowPageBreak"/>
      </w:pPr>
    </w:p>
    <w:p w:rsidR="00000000" w:rsidRPr="00D00C5F" w:rsidP="00D00C5F">
      <w:pPr>
        <w:pStyle w:val="Heading1"/>
      </w:pPr>
      <w:bookmarkStart w:id="5" w:name="O_209174"/>
      <w:bookmarkEnd w:id="5"/>
      <w:r w:rsidRPr="00D00C5F">
        <w:t>Pre-Requisites</w:t>
      </w:r>
    </w:p>
    <w:tbl>
      <w:tblPr>
        <w:tblW w:w="0" w:type="auto"/>
        <w:tblLayout w:type="fixed"/>
        <w:tblCellMar>
          <w:left w:w="62" w:type="dxa"/>
          <w:right w:w="62" w:type="dxa"/>
        </w:tblCellMar>
        <w:tblLook w:val="0000"/>
      </w:tblPr>
      <w:tblGrid>
        <w:gridCol w:w="2775"/>
        <w:gridCol w:w="1295"/>
        <w:gridCol w:w="4452"/>
      </w:tblGrid>
      <w:tr w:rsidTr="00D535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p>
        </w:tc>
      </w:tr>
      <w:tr w:rsidTr="00D53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p>
        </w:tc>
      </w:tr>
      <w:tr w:rsidTr="00D53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p>
        </w:tc>
      </w:tr>
    </w:tbl>
    <w:p w:rsidR="00D535C6" w:rsidP="00D00C5F">
      <w:pPr>
        <w:pStyle w:val="BodyText"/>
      </w:pPr>
    </w:p>
    <w:p w:rsidR="00D535C6" w:rsidP="00D00C5F">
      <w:pPr>
        <w:pStyle w:val="BodyText"/>
      </w:pPr>
    </w:p>
    <w:p w:rsidR="00000000" w:rsidRPr="00D00C5F" w:rsidP="00D00C5F">
      <w:pPr>
        <w:pStyle w:val="Heading1"/>
      </w:pPr>
      <w:bookmarkStart w:id="6" w:name="O_209173"/>
      <w:bookmarkEnd w:id="6"/>
      <w:r w:rsidRPr="00D00C5F">
        <w:t>Employability Skills Information</w:t>
      </w:r>
    </w:p>
    <w:tbl>
      <w:tblPr>
        <w:tblW w:w="0" w:type="auto"/>
        <w:tblLayout w:type="fixed"/>
        <w:tblCellMar>
          <w:left w:w="62" w:type="dxa"/>
          <w:right w:w="62" w:type="dxa"/>
        </w:tblCellMar>
        <w:tblLook w:val="0000"/>
      </w:tblPr>
      <w:tblGrid>
        <w:gridCol w:w="2802"/>
        <w:gridCol w:w="5720"/>
      </w:tblGrid>
      <w:tr w:rsidTr="00D535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This unit contains employability skills.</w:t>
            </w:r>
          </w:p>
        </w:tc>
      </w:tr>
    </w:tbl>
    <w:p w:rsidR="00D535C6" w:rsidP="00D00C5F">
      <w:pPr>
        <w:pStyle w:val="BodyText"/>
      </w:pPr>
    </w:p>
    <w:p w:rsidR="00D535C6" w:rsidP="00D00C5F">
      <w:pPr>
        <w:pStyle w:val="BodyText"/>
      </w:pPr>
    </w:p>
    <w:p w:rsidR="00000000" w:rsidRPr="00D00C5F" w:rsidP="00D00C5F">
      <w:pPr>
        <w:pStyle w:val="Heading1"/>
      </w:pPr>
      <w:bookmarkStart w:id="7" w:name="O_289865"/>
      <w:bookmarkEnd w:id="7"/>
      <w:r w:rsidRPr="00D00C5F">
        <w:t>Elements and Performance Criteria Pre-Content</w:t>
      </w:r>
    </w:p>
    <w:tbl>
      <w:tblPr>
        <w:tblW w:w="0" w:type="auto"/>
        <w:tblLayout w:type="fixed"/>
        <w:tblCellMar>
          <w:left w:w="62" w:type="dxa"/>
          <w:right w:w="62" w:type="dxa"/>
        </w:tblCellMar>
        <w:tblLook w:val="0000"/>
      </w:tblPr>
      <w:tblGrid>
        <w:gridCol w:w="2586"/>
        <w:gridCol w:w="5936"/>
      </w:tblGrid>
      <w:tr w:rsidTr="00D535C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t xml:space="preserve">Elements describe the essential outcomes </w:t>
            </w:r>
            <w:r w:rsidRPr="00D00C5F">
              <w:t>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Performance criteria describe the performance needed to demonstrate achievement of the element. Where bold italicised text is used, further information is detailed in the required skills and knowledge section and the range statemen</w:t>
            </w:r>
            <w:r w:rsidRPr="00D00C5F">
              <w:t>t. Assessment of performance is to be consistent with the evidence guide.</w:t>
            </w:r>
          </w:p>
        </w:tc>
      </w:tr>
    </w:tbl>
    <w:p w:rsidR="00000000" w:rsidRPr="00D00C5F" w:rsidP="00D00C5F">
      <w:pPr>
        <w:pStyle w:val="BodyText"/>
      </w:pPr>
    </w:p>
    <w:p w:rsidR="00000000" w:rsidRPr="00D00C5F" w:rsidP="00D00C5F">
      <w:pPr>
        <w:pStyle w:val="AllowPageBreak"/>
      </w:pPr>
    </w:p>
    <w:p w:rsidR="00000000" w:rsidRPr="00D00C5F" w:rsidP="00D00C5F">
      <w:pPr>
        <w:pStyle w:val="Heading1"/>
      </w:pPr>
      <w:bookmarkStart w:id="8" w:name="O_236532"/>
      <w:bookmarkEnd w:id="8"/>
      <w:r w:rsidRPr="00D00C5F">
        <w:t>Elements and Performance Criteria</w:t>
      </w:r>
    </w:p>
    <w:tbl>
      <w:tblPr>
        <w:tblW w:w="0" w:type="auto"/>
        <w:tblLayout w:type="fixed"/>
        <w:tblCellMar>
          <w:left w:w="62" w:type="dxa"/>
          <w:right w:w="62" w:type="dxa"/>
        </w:tblCellMar>
        <w:tblLook w:val="0000"/>
      </w:tblPr>
      <w:tblGrid>
        <w:gridCol w:w="2586"/>
        <w:gridCol w:w="5936"/>
      </w:tblGrid>
      <w:tr w:rsidTr="00D535C6">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PERFORMANCE CRITERIA</w:t>
            </w:r>
          </w:p>
        </w:tc>
      </w:tr>
      <w:tr w:rsidTr="00D535C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List"/>
              <w:rPr>
                <w:lang w:val="en-NZ"/>
              </w:rPr>
            </w:pPr>
            <w:r w:rsidRPr="00D00C5F">
              <w:t>1.</w:t>
            </w:r>
            <w:r w:rsidRPr="00D00C5F">
              <w:tab/>
              <w:t>Prepare to undertake work activities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2"/>
            </w:pPr>
            <w:r w:rsidRPr="00D00C5F">
              <w:t>1.1.</w:t>
            </w:r>
            <w:r w:rsidRPr="00D00C5F">
              <w:tab/>
              <w:t xml:space="preserve">Prepare work </w:t>
            </w:r>
            <w:r w:rsidRPr="00D00C5F">
              <w:rPr>
                <w:rStyle w:val="BoldandItalics"/>
              </w:rPr>
              <w:t>requirements</w:t>
            </w:r>
            <w:r w:rsidRPr="00D00C5F">
              <w:t xml:space="preserve"> from job request or </w:t>
            </w:r>
            <w:r w:rsidRPr="00D00C5F">
              <w:t>work orders and confirm with appropriate parties including customer and other appropriate parties and/or by site inspection</w:t>
            </w:r>
          </w:p>
          <w:p w:rsidR="00000000" w:rsidRPr="00D00C5F" w:rsidP="00D00C5F">
            <w:pPr>
              <w:pStyle w:val="List2"/>
            </w:pPr>
            <w:r w:rsidRPr="00D00C5F">
              <w:t>1.2.</w:t>
            </w:r>
            <w:r w:rsidRPr="00D00C5F">
              <w:tab/>
              <w:t xml:space="preserve">Apply and monitor occupational health and safety (OHS) standards, statutory requirements, </w:t>
            </w:r>
            <w:r w:rsidRPr="00D00C5F">
              <w:rPr>
                <w:rStyle w:val="BoldandItalics"/>
              </w:rPr>
              <w:t>relevant legislation codes</w:t>
            </w:r>
            <w:r w:rsidRPr="00D00C5F">
              <w:t xml:space="preserve">, </w:t>
            </w:r>
            <w:r w:rsidRPr="00D00C5F">
              <w:rPr>
                <w:rStyle w:val="BoldandItalics"/>
              </w:rPr>
              <w:t>regulatio</w:t>
            </w:r>
            <w:r w:rsidRPr="00D00C5F">
              <w:rPr>
                <w:rStyle w:val="BoldandItalics"/>
              </w:rPr>
              <w:t>ns and standards</w:t>
            </w:r>
            <w:r w:rsidRPr="00D00C5F">
              <w:t xml:space="preserve"> and enterprise procedures throughout the work procedure</w:t>
            </w:r>
          </w:p>
          <w:p w:rsidR="00000000" w:rsidRPr="00D00C5F" w:rsidP="00D00C5F">
            <w:pPr>
              <w:pStyle w:val="List2"/>
            </w:pPr>
            <w:r w:rsidRPr="00D00C5F">
              <w:t>1.3.</w:t>
            </w:r>
            <w:r w:rsidRPr="00D00C5F">
              <w:tab/>
              <w:t xml:space="preserve">Procure </w:t>
            </w:r>
            <w:r w:rsidRPr="00D00C5F">
              <w:rPr>
                <w:rStyle w:val="BoldandItalics"/>
              </w:rPr>
              <w:t>resources</w:t>
            </w:r>
            <w:r w:rsidRPr="00D00C5F">
              <w:t xml:space="preserve"> required to satisfy job plan for compliance with job specifications</w:t>
            </w:r>
          </w:p>
          <w:p w:rsidR="00000000" w:rsidP="00D00C5F">
            <w:pPr>
              <w:pStyle w:val="List2"/>
              <w:rPr>
                <w:lang w:val="en-NZ"/>
              </w:rPr>
            </w:pPr>
            <w:r w:rsidRPr="00D00C5F">
              <w:t>1.4.</w:t>
            </w:r>
            <w:r w:rsidRPr="00D00C5F">
              <w:tab/>
              <w:t xml:space="preserve">Coordinate requirements, including requests for </w:t>
            </w:r>
            <w:r w:rsidRPr="00D00C5F">
              <w:rPr>
                <w:rStyle w:val="BoldandItalics"/>
              </w:rPr>
              <w:t>equipment isolation</w:t>
            </w:r>
            <w:r w:rsidRPr="00D00C5F">
              <w:t>, with others involv</w:t>
            </w:r>
            <w:r w:rsidRPr="00D00C5F">
              <w:t>ed or affected by the work according to enterprise requirements</w:t>
            </w:r>
          </w:p>
        </w:tc>
      </w:tr>
      <w:tr w:rsidTr="00D535C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List"/>
              <w:rPr>
                <w:lang w:val="en-NZ"/>
              </w:rPr>
            </w:pPr>
            <w:r w:rsidRPr="00D00C5F">
              <w:t>2.</w:t>
            </w:r>
            <w:r w:rsidRPr="00D00C5F">
              <w:tab/>
              <w:t>Coordinate and undertake work</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2"/>
            </w:pPr>
            <w:r w:rsidRPr="00D00C5F">
              <w:t>2.1.</w:t>
            </w:r>
            <w:r w:rsidRPr="00D00C5F">
              <w:tab/>
              <w:t xml:space="preserve">Coordinate work activities with appropriate parties according to </w:t>
            </w:r>
            <w:r w:rsidRPr="00D00C5F">
              <w:rPr>
                <w:rStyle w:val="SpecialBold"/>
              </w:rPr>
              <w:t>enterprise</w:t>
            </w:r>
            <w:r w:rsidRPr="00D00C5F">
              <w:t xml:space="preserve"> </w:t>
            </w:r>
            <w:r w:rsidRPr="00D00C5F">
              <w:rPr>
                <w:rStyle w:val="BoldandItalics"/>
              </w:rPr>
              <w:t>procedures</w:t>
            </w:r>
            <w:r w:rsidRPr="00D00C5F">
              <w:t xml:space="preserve">, job and </w:t>
            </w:r>
            <w:r w:rsidRPr="00D00C5F">
              <w:rPr>
                <w:rStyle w:val="BoldandItalics"/>
              </w:rPr>
              <w:t>environmental requirements</w:t>
            </w:r>
          </w:p>
          <w:p w:rsidR="00000000" w:rsidP="00D00C5F">
            <w:pPr>
              <w:pStyle w:val="List2"/>
              <w:rPr>
                <w:lang w:val="en-NZ"/>
              </w:rPr>
            </w:pPr>
            <w:r w:rsidRPr="00D00C5F">
              <w:t>2.2.</w:t>
            </w:r>
            <w:r w:rsidRPr="00D00C5F">
              <w:tab/>
            </w:r>
            <w:r w:rsidRPr="00D00C5F">
              <w:t>Undertake and monitor tasks to comply with plans, work requirements and enterprise procedures</w:t>
            </w:r>
          </w:p>
        </w:tc>
      </w:tr>
      <w:tr w:rsidTr="00D535C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List"/>
              <w:rPr>
                <w:lang w:val="en-NZ"/>
              </w:rPr>
            </w:pPr>
            <w:r w:rsidRPr="00D00C5F">
              <w:t>3.</w:t>
            </w:r>
            <w:r w:rsidRPr="00D00C5F">
              <w:tab/>
              <w:t>Complete the work</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2"/>
            </w:pPr>
            <w:r w:rsidRPr="00D00C5F">
              <w:t>3.1.</w:t>
            </w:r>
            <w:r w:rsidRPr="00D00C5F">
              <w:tab/>
              <w:t>Finalise work and restore worksite according to enterprise procedures and job requirements</w:t>
            </w:r>
          </w:p>
          <w:p w:rsidR="00000000" w:rsidRPr="00D00C5F" w:rsidP="00D00C5F">
            <w:pPr>
              <w:pStyle w:val="List2"/>
            </w:pPr>
            <w:r w:rsidRPr="00D00C5F">
              <w:t>3.2.</w:t>
            </w:r>
            <w:r w:rsidRPr="00D00C5F">
              <w:tab/>
              <w:t>Notify appropriate parties of work comp</w:t>
            </w:r>
            <w:r w:rsidRPr="00D00C5F">
              <w:t>letion according to enterprise procedures and job requirements</w:t>
            </w:r>
          </w:p>
          <w:p w:rsidR="00000000" w:rsidRPr="00D00C5F" w:rsidP="00D00C5F">
            <w:pPr>
              <w:pStyle w:val="List2"/>
            </w:pPr>
            <w:r w:rsidRPr="00D00C5F">
              <w:t>3.3.</w:t>
            </w:r>
            <w:r w:rsidRPr="00D00C5F">
              <w:tab/>
              <w:t xml:space="preserve">Complete </w:t>
            </w:r>
            <w:r w:rsidRPr="00D00C5F">
              <w:rPr>
                <w:rStyle w:val="SpecialBold"/>
              </w:rPr>
              <w:t>job records</w:t>
            </w:r>
            <w:r w:rsidRPr="00D00C5F">
              <w:t>, costing data and necessary reports according to enterprise procedures</w:t>
            </w:r>
          </w:p>
        </w:tc>
      </w:tr>
    </w:tbl>
    <w:p w:rsidR="00D535C6" w:rsidP="00D00C5F">
      <w:pPr>
        <w:pStyle w:val="BodyText"/>
      </w:pPr>
    </w:p>
    <w:p w:rsidR="00D535C6" w:rsidP="00D00C5F">
      <w:pPr>
        <w:pStyle w:val="BodyText"/>
      </w:pPr>
    </w:p>
    <w:p w:rsidR="00000000" w:rsidRPr="00D00C5F" w:rsidP="00D00C5F">
      <w:pPr>
        <w:pStyle w:val="Heading1"/>
      </w:pPr>
      <w:bookmarkStart w:id="9" w:name="O_260482"/>
      <w:bookmarkEnd w:id="9"/>
      <w:r w:rsidRPr="00D00C5F">
        <w:t>Required Skills and Knowledge</w:t>
      </w:r>
    </w:p>
    <w:tbl>
      <w:tblPr>
        <w:tblW w:w="0" w:type="auto"/>
        <w:tblLayout w:type="fixed"/>
        <w:tblCellMar>
          <w:left w:w="62" w:type="dxa"/>
          <w:right w:w="62" w:type="dxa"/>
        </w:tblCellMar>
        <w:tblLook w:val="0000"/>
      </w:tblPr>
      <w:tblGrid>
        <w:gridCol w:w="8522"/>
      </w:tblGrid>
      <w:tr w:rsidTr="00D535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REQUIRED SKILLS AND KNOWLEDGE</w:t>
            </w:r>
          </w:p>
        </w:tc>
      </w:tr>
      <w:tr w:rsidTr="00D535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t>This section describes the skills and knowledge required for this unit.</w:t>
            </w:r>
          </w:p>
        </w:tc>
      </w:tr>
      <w:tr w:rsidTr="00D53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Required skills</w:t>
            </w:r>
          </w:p>
        </w:tc>
      </w:tr>
      <w:tr w:rsidTr="00D53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communication skills to liaise with and convey information to others</w:t>
            </w:r>
          </w:p>
          <w:p w:rsidR="00000000" w:rsidRPr="00D00C5F" w:rsidP="00D00C5F">
            <w:pPr>
              <w:pStyle w:val="ListBullet"/>
            </w:pPr>
            <w:r w:rsidRPr="00D00C5F">
              <w:t>literacy skills to prepare and interpret work procedures</w:t>
            </w:r>
          </w:p>
          <w:p w:rsidR="00000000" w:rsidRPr="00D00C5F" w:rsidP="00D00C5F">
            <w:pPr>
              <w:pStyle w:val="ListBullet"/>
            </w:pPr>
            <w:r w:rsidRPr="00D00C5F">
              <w:t>problem solving skills to estimate materials and resource requirements</w:t>
            </w:r>
          </w:p>
          <w:p w:rsidR="00000000" w:rsidRPr="00D00C5F" w:rsidP="00D00C5F">
            <w:pPr>
              <w:pStyle w:val="ListBullet"/>
            </w:pPr>
            <w:r w:rsidRPr="00D00C5F">
              <w:t>task management skills to:</w:t>
            </w:r>
          </w:p>
          <w:p w:rsidR="00000000" w:rsidRPr="00D00C5F" w:rsidP="00D00C5F">
            <w:pPr>
              <w:pStyle w:val="ListBullet2"/>
            </w:pPr>
            <w:r w:rsidRPr="00D00C5F">
              <w:t>coordinate and sequence work requirements</w:t>
            </w:r>
          </w:p>
          <w:p w:rsidR="00000000" w:rsidRPr="00D00C5F" w:rsidP="00D00C5F">
            <w:pPr>
              <w:pStyle w:val="ListBullet2"/>
            </w:pPr>
            <w:r w:rsidRPr="00D00C5F">
              <w:t xml:space="preserve">develop and implement work plan </w:t>
            </w:r>
          </w:p>
          <w:p w:rsidR="00000000" w:rsidRPr="00D00C5F" w:rsidP="00D00C5F">
            <w:pPr>
              <w:pStyle w:val="ListBullet2"/>
            </w:pPr>
            <w:r w:rsidRPr="00D00C5F">
              <w:t>review job progress against agreed goals</w:t>
            </w:r>
          </w:p>
          <w:p w:rsidR="00000000" w:rsidP="00D00C5F">
            <w:pPr>
              <w:pStyle w:val="ListBullet"/>
              <w:rPr>
                <w:lang w:val="en-NZ"/>
              </w:rPr>
            </w:pPr>
            <w:r w:rsidRPr="00D00C5F">
              <w:t xml:space="preserve">technical skills to use hand and power tools and equipment </w:t>
            </w:r>
          </w:p>
        </w:tc>
      </w:tr>
      <w:tr w:rsidTr="00D53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Required knowledge</w:t>
            </w:r>
          </w:p>
        </w:tc>
      </w:tr>
      <w:tr w:rsidTr="00D53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 xml:space="preserve">appropriate tools, plant, equipment and materials required to do the work </w:t>
            </w:r>
          </w:p>
          <w:p w:rsidR="00000000" w:rsidRPr="00D00C5F" w:rsidP="00D00C5F">
            <w:pPr>
              <w:pStyle w:val="ListBullet"/>
            </w:pPr>
            <w:r w:rsidRPr="00D00C5F">
              <w:t xml:space="preserve">enterprise permit procedures and recording procedures </w:t>
            </w:r>
          </w:p>
          <w:p w:rsidR="00000000" w:rsidRPr="00D00C5F" w:rsidP="00D00C5F">
            <w:pPr>
              <w:pStyle w:val="ListBullet"/>
            </w:pPr>
            <w:r w:rsidRPr="00D00C5F">
              <w:t>OHS</w:t>
            </w:r>
          </w:p>
          <w:p w:rsidR="00000000" w:rsidRPr="00D00C5F" w:rsidP="00D00C5F">
            <w:pPr>
              <w:pStyle w:val="ListBullet"/>
            </w:pPr>
            <w:r w:rsidRPr="00D00C5F">
              <w:t>relevant  engineering and design practices and procedures</w:t>
            </w:r>
          </w:p>
          <w:p w:rsidR="00000000" w:rsidRPr="00D00C5F" w:rsidP="00D00C5F">
            <w:pPr>
              <w:pStyle w:val="ListBullet"/>
            </w:pPr>
            <w:r w:rsidRPr="00D00C5F">
              <w:t xml:space="preserve">relevant statutory requirements </w:t>
            </w:r>
          </w:p>
          <w:p w:rsidR="00000000" w:rsidRPr="00D00C5F" w:rsidP="00D00C5F">
            <w:pPr>
              <w:pStyle w:val="ListBullet"/>
            </w:pPr>
            <w:r w:rsidRPr="00D00C5F">
              <w:t>team communication process and goals</w:t>
            </w:r>
          </w:p>
          <w:p w:rsidR="00000000" w:rsidRPr="00D00C5F" w:rsidP="00D00C5F">
            <w:pPr>
              <w:pStyle w:val="ListBullet"/>
            </w:pPr>
            <w:r w:rsidRPr="00D00C5F">
              <w:t>time management techniques</w:t>
            </w:r>
          </w:p>
          <w:p w:rsidR="00000000" w:rsidRPr="00D00C5F" w:rsidP="00D00C5F">
            <w:pPr>
              <w:pStyle w:val="ListBullet"/>
            </w:pPr>
            <w:r w:rsidRPr="00D00C5F">
              <w:t>work planning and organisation theory</w:t>
            </w:r>
          </w:p>
        </w:tc>
      </w:tr>
    </w:tbl>
    <w:p w:rsidR="00D535C6" w:rsidP="00D00C5F">
      <w:pPr>
        <w:pStyle w:val="BodyText"/>
      </w:pPr>
    </w:p>
    <w:p w:rsidR="00D535C6" w:rsidP="00D00C5F">
      <w:pPr>
        <w:pStyle w:val="BodyText"/>
      </w:pPr>
    </w:p>
    <w:p w:rsidR="00000000" w:rsidRPr="00D00C5F" w:rsidP="00D00C5F">
      <w:pPr>
        <w:pStyle w:val="AllowPageBreak"/>
      </w:pPr>
    </w:p>
    <w:p w:rsidR="00000000" w:rsidRPr="00D00C5F" w:rsidP="00D00C5F">
      <w:pPr>
        <w:pStyle w:val="Heading1"/>
      </w:pPr>
      <w:bookmarkStart w:id="10" w:name="O_244516"/>
      <w:bookmarkEnd w:id="10"/>
      <w:r w:rsidRPr="00D00C5F">
        <w:t>Evidence Guide</w:t>
      </w:r>
    </w:p>
    <w:tbl>
      <w:tblPr>
        <w:tblW w:w="9570" w:type="dxa"/>
        <w:tblLayout w:type="fixed"/>
        <w:tblCellMar>
          <w:left w:w="62" w:type="dxa"/>
          <w:right w:w="62" w:type="dxa"/>
        </w:tblCellMar>
        <w:tblLook w:val="0000"/>
      </w:tblPr>
      <w:tblGrid>
        <w:gridCol w:w="3908"/>
        <w:gridCol w:w="5662"/>
      </w:tblGrid>
      <w:tr w:rsidTr="00D535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EVIDENCE GUIDE</w:t>
            </w:r>
          </w:p>
        </w:tc>
      </w:tr>
      <w:tr w:rsidTr="00D535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t>The evidence guide provides advice on assessment and must be read in conjunction with the performance criteria, required skills and knowledge, range statement and the Assessment Guidelines for the Training Package.</w:t>
            </w:r>
          </w:p>
        </w:tc>
      </w:tr>
      <w:tr w:rsidTr="00D53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p>
        </w:tc>
      </w:tr>
      <w:tr w:rsidTr="00D53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Evidence of the ability to:</w:t>
            </w:r>
          </w:p>
          <w:p w:rsidR="00000000" w:rsidRPr="00D00C5F" w:rsidP="00D00C5F">
            <w:pPr>
              <w:pStyle w:val="ListBullet"/>
            </w:pPr>
            <w:r w:rsidRPr="00D00C5F">
              <w:t>plan and prepare for work activities</w:t>
            </w:r>
          </w:p>
          <w:p w:rsidR="00000000" w:rsidRPr="00D00C5F" w:rsidP="00D00C5F">
            <w:pPr>
              <w:pStyle w:val="ListBullet"/>
            </w:pPr>
            <w:r w:rsidRPr="00D00C5F">
              <w:t>coordinate and undertake work activities applying all related OHS requirements and work practi</w:t>
            </w:r>
            <w:r w:rsidRPr="00D00C5F">
              <w:t>ces</w:t>
            </w:r>
          </w:p>
          <w:p w:rsidR="00000000" w:rsidRPr="00D00C5F" w:rsidP="00D00C5F">
            <w:pPr>
              <w:pStyle w:val="ListBullet"/>
            </w:pPr>
            <w:r w:rsidRPr="00D00C5F">
              <w:t>complete all document and reports for work activities</w:t>
            </w:r>
          </w:p>
          <w:p w:rsidR="00000000" w:rsidP="00D00C5F">
            <w:pPr>
              <w:pStyle w:val="ListBullet"/>
              <w:rPr>
                <w:lang w:val="en-NZ"/>
              </w:rPr>
            </w:pPr>
            <w:r w:rsidRPr="00D00C5F">
              <w:t>demonstrate alignment with job request and consideration of customer needs.</w:t>
            </w:r>
          </w:p>
        </w:tc>
      </w:tr>
      <w:tr w:rsidTr="00D53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Assessments must ensure:</w:t>
            </w:r>
          </w:p>
          <w:p w:rsidR="00000000" w:rsidRPr="00D00C5F" w:rsidP="00D00C5F">
            <w:pPr>
              <w:pStyle w:val="ListBullet"/>
            </w:pPr>
            <w:r w:rsidRPr="00D00C5F">
              <w:t>sites on which work may be conducted</w:t>
            </w:r>
          </w:p>
          <w:p w:rsidR="00000000" w:rsidRPr="00D00C5F" w:rsidP="00D00C5F">
            <w:pPr>
              <w:pStyle w:val="ListBullet"/>
            </w:pPr>
            <w:r w:rsidRPr="00D00C5F">
              <w:t>use of equipment including equipment currently used in industry</w:t>
            </w:r>
          </w:p>
          <w:p w:rsidR="00000000" w:rsidP="00D00C5F">
            <w:pPr>
              <w:pStyle w:val="ListBullet"/>
              <w:rPr>
                <w:lang w:val="en-NZ"/>
              </w:rPr>
            </w:pPr>
            <w:r w:rsidRPr="00D00C5F">
              <w:t>relevant regulatory, organisational procedures and equipment documentation that impact on work.</w:t>
            </w:r>
          </w:p>
        </w:tc>
      </w:tr>
      <w:tr w:rsidTr="00D53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A range of assessment methods should be used to assess practical skills an</w:t>
            </w:r>
            <w:r w:rsidRPr="00D00C5F">
              <w:t>d knowledge. The following examples are appropriate for this unit:</w:t>
            </w:r>
          </w:p>
          <w:p w:rsidR="00000000" w:rsidRPr="00D00C5F" w:rsidP="00D00C5F">
            <w:pPr>
              <w:pStyle w:val="ListBullet"/>
            </w:pPr>
            <w:r w:rsidRPr="00D00C5F">
              <w:t xml:space="preserve">review of a range of work activities completed by the candidate </w:t>
            </w:r>
          </w:p>
          <w:p w:rsidR="00000000" w:rsidRPr="00D00C5F" w:rsidP="00D00C5F">
            <w:pPr>
              <w:pStyle w:val="ListBullet"/>
            </w:pPr>
            <w:r w:rsidRPr="00D00C5F">
              <w:t>review of an oral and written report with completed documentation</w:t>
            </w:r>
          </w:p>
          <w:p w:rsidR="00000000" w:rsidP="00D00C5F">
            <w:pPr>
              <w:pStyle w:val="ListBullet"/>
              <w:rPr>
                <w:lang w:val="en-NZ"/>
              </w:rPr>
            </w:pPr>
            <w:r w:rsidRPr="00D00C5F">
              <w:t xml:space="preserve">direct observation of the candidate planning, organising </w:t>
            </w:r>
            <w:r w:rsidRPr="00D00C5F">
              <w:t>and undertaking work activities.</w:t>
            </w:r>
          </w:p>
        </w:tc>
      </w:tr>
      <w:tr w:rsidTr="00D53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Holistic assessment with other units relevant to the industry sector, workplace and job role is recommended, for example:</w:t>
            </w:r>
          </w:p>
          <w:p w:rsidR="00000000" w:rsidRPr="00D00C5F" w:rsidP="00D00C5F">
            <w:pPr>
              <w:pStyle w:val="ListBullet"/>
            </w:pPr>
            <w:r w:rsidRPr="00D00C5F">
              <w:t>ICTPMG2130A Prepare site for support installation.</w:t>
            </w:r>
          </w:p>
          <w:p w:rsidR="00000000" w:rsidRPr="00D00C5F" w:rsidP="00D00C5F">
            <w:pPr>
              <w:pStyle w:val="BodyText"/>
            </w:pPr>
          </w:p>
          <w:p w:rsidR="00000000" w:rsidRPr="00D00C5F" w:rsidP="00D00C5F">
            <w:pPr>
              <w:pStyle w:val="BodyText"/>
            </w:pPr>
            <w:r w:rsidRPr="00D00C5F">
              <w:t>Aboriginal people and other people from a non-English speaking background may have second language issues.</w:t>
            </w:r>
          </w:p>
          <w:p w:rsidR="00000000" w:rsidRPr="00D00C5F" w:rsidP="00D00C5F">
            <w:pPr>
              <w:pStyle w:val="BodyText"/>
            </w:pPr>
          </w:p>
          <w:p w:rsidR="00000000" w:rsidRPr="00D00C5F" w:rsidP="00D00C5F">
            <w:pPr>
              <w:pStyle w:val="BodyText"/>
            </w:pPr>
            <w:r w:rsidRPr="00D00C5F">
              <w:t xml:space="preserve">Access must be provided to appropriate learning and assessment support when required. </w:t>
            </w:r>
          </w:p>
          <w:p w:rsidR="00000000" w:rsidRPr="00D00C5F" w:rsidP="00D00C5F">
            <w:pPr>
              <w:pStyle w:val="BodyText"/>
            </w:pPr>
          </w:p>
          <w:p w:rsidR="00000000" w:rsidRPr="00D00C5F" w:rsidP="00D00C5F">
            <w:pPr>
              <w:pStyle w:val="BodyText"/>
            </w:pPr>
            <w:r w:rsidRPr="00D00C5F">
              <w:t>Assessment processes and techniques must be culturally appro</w:t>
            </w:r>
            <w:r w:rsidRPr="00D00C5F">
              <w:t>priate, and appropriate to the oral communication skill level, and language and literacy capacity of the candidate and the work being performed.</w:t>
            </w:r>
          </w:p>
          <w:p w:rsidR="00000000" w:rsidRPr="00D00C5F" w:rsidP="00D00C5F">
            <w:pPr>
              <w:pStyle w:val="BodyText"/>
            </w:pPr>
          </w:p>
          <w:p w:rsidR="00000000" w:rsidRPr="00D00C5F" w:rsidP="00D00C5F">
            <w:pPr>
              <w:pStyle w:val="BodyText"/>
            </w:pPr>
            <w:r w:rsidRPr="00D00C5F">
              <w:t>In all cases where practical assessment is used it will be combined with targeted questioning to assess requir</w:t>
            </w:r>
            <w:r w:rsidRPr="00D00C5F">
              <w:t xml:space="preserve">ed knowledge. Questioning techniques should not require language, literacy and numeracy skills beyond those required in this unit of competency. </w:t>
            </w:r>
          </w:p>
          <w:p w:rsidR="00000000" w:rsidRPr="00D00C5F" w:rsidP="00D00C5F">
            <w:pPr>
              <w:pStyle w:val="BodyText"/>
            </w:pPr>
          </w:p>
          <w:p w:rsidR="00000000" w:rsidRPr="00D00C5F" w:rsidP="00D00C5F">
            <w:pPr>
              <w:pStyle w:val="BodyText"/>
            </w:pPr>
            <w:r w:rsidRPr="00D00C5F">
              <w:t>Where applicable, physical resources should include equipment modified for people with special needs.</w:t>
            </w:r>
          </w:p>
        </w:tc>
      </w:tr>
    </w:tbl>
    <w:p w:rsidR="00D535C6" w:rsidP="00D00C5F">
      <w:pPr>
        <w:pStyle w:val="BodyText"/>
      </w:pPr>
    </w:p>
    <w:p w:rsidR="00D535C6" w:rsidP="00D00C5F">
      <w:pPr>
        <w:pStyle w:val="BodyText"/>
      </w:pPr>
    </w:p>
    <w:p w:rsidR="00000000" w:rsidRPr="00D00C5F" w:rsidP="00D00C5F">
      <w:pPr>
        <w:pStyle w:val="Heading1"/>
      </w:pPr>
      <w:bookmarkStart w:id="11" w:name="O_252499"/>
      <w:bookmarkEnd w:id="11"/>
      <w:r w:rsidRPr="00D00C5F">
        <w:t>Range Statement</w:t>
      </w:r>
    </w:p>
    <w:tbl>
      <w:tblPr>
        <w:tblW w:w="0" w:type="auto"/>
        <w:tblLayout w:type="fixed"/>
        <w:tblCellMar>
          <w:left w:w="62" w:type="dxa"/>
          <w:right w:w="62" w:type="dxa"/>
        </w:tblCellMar>
        <w:tblLook w:val="0000"/>
      </w:tblPr>
      <w:tblGrid>
        <w:gridCol w:w="3479"/>
        <w:gridCol w:w="5043"/>
      </w:tblGrid>
      <w:tr w:rsidTr="00D535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RANGE STATEMENT</w:t>
            </w:r>
          </w:p>
        </w:tc>
      </w:tr>
      <w:tr w:rsidTr="00D535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t>The range statement relates to the unit of competency as a whole. It allows for different work environments and situations that may affect performance. Bold italicised wording, if used in the performance cr</w:t>
            </w:r>
            <w:r w:rsidRPr="00D00C5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Requirements</w:t>
            </w:r>
            <w:r w:rsidRPr="00D00C5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codes of practice</w:t>
            </w:r>
          </w:p>
          <w:p w:rsidR="00000000" w:rsidRPr="00D00C5F" w:rsidP="00D00C5F">
            <w:pPr>
              <w:pStyle w:val="ListBullet"/>
            </w:pPr>
            <w:r w:rsidRPr="00D00C5F">
              <w:t>customer requirements and specifications</w:t>
            </w:r>
          </w:p>
          <w:p w:rsidR="00000000" w:rsidRPr="00D00C5F" w:rsidP="00D00C5F">
            <w:pPr>
              <w:pStyle w:val="ListBullet"/>
            </w:pPr>
            <w:r w:rsidRPr="00D00C5F">
              <w:t>design specifications</w:t>
            </w:r>
          </w:p>
          <w:p w:rsidR="00000000" w:rsidRPr="00D00C5F" w:rsidP="00D00C5F">
            <w:pPr>
              <w:pStyle w:val="ListBullet"/>
            </w:pPr>
            <w:r w:rsidRPr="00D00C5F">
              <w:t>job specifications</w:t>
            </w:r>
          </w:p>
          <w:p w:rsidR="00000000" w:rsidRPr="00D00C5F" w:rsidP="00D00C5F">
            <w:pPr>
              <w:pStyle w:val="ListBullet"/>
            </w:pPr>
            <w:r w:rsidRPr="00D00C5F">
              <w:t>manufacturer specifications</w:t>
            </w:r>
          </w:p>
          <w:p w:rsidR="00000000" w:rsidRPr="00D00C5F" w:rsidP="00D00C5F">
            <w:pPr>
              <w:pStyle w:val="ListBullet"/>
            </w:pPr>
            <w:r w:rsidRPr="00D00C5F">
              <w:t>national and state guidelines, policies and imperatives relating to the environment</w:t>
            </w:r>
          </w:p>
          <w:p w:rsidR="00000000" w:rsidRPr="00D00C5F" w:rsidP="00D00C5F">
            <w:pPr>
              <w:pStyle w:val="ListBullet"/>
            </w:pPr>
            <w:r w:rsidRPr="00D00C5F">
              <w:t>procedures and work instructions</w:t>
            </w:r>
          </w:p>
          <w:p w:rsidR="00000000" w:rsidRPr="00D00C5F" w:rsidP="00D00C5F">
            <w:pPr>
              <w:pStyle w:val="ListBullet"/>
            </w:pPr>
            <w:r w:rsidRPr="00D00C5F">
              <w:t>quality assurance systems</w:t>
            </w:r>
          </w:p>
          <w:p w:rsidR="00000000" w:rsidP="00D00C5F">
            <w:pPr>
              <w:pStyle w:val="ListBullet"/>
              <w:rPr>
                <w:lang w:val="en-NZ"/>
              </w:rPr>
            </w:pPr>
            <w:r w:rsidRPr="00D00C5F">
              <w:t>standards called-up in specifications.</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Relevant legislation codes</w:t>
            </w:r>
            <w:r w:rsidRPr="00D00C5F">
              <w:t xml:space="preserve">, </w:t>
            </w:r>
            <w:r w:rsidRPr="00D00C5F">
              <w:rPr>
                <w:rStyle w:val="BoldandItalics"/>
              </w:rPr>
              <w:t>regulations and standards</w:t>
            </w:r>
            <w:r w:rsidRPr="00D00C5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Australian Communications Industry Forum (ACIF) standards and codes</w:t>
            </w:r>
          </w:p>
          <w:p w:rsidR="00000000" w:rsidRPr="00D00C5F" w:rsidP="00D00C5F">
            <w:pPr>
              <w:pStyle w:val="ListBullet"/>
            </w:pPr>
            <w:r w:rsidRPr="00D00C5F">
              <w:t>AS 3901 and AS 3902 a</w:t>
            </w:r>
            <w:r w:rsidRPr="00D00C5F">
              <w:t>nd any subsequent updates</w:t>
            </w:r>
          </w:p>
          <w:p w:rsidR="00000000" w:rsidRPr="00D00C5F" w:rsidP="00D00C5F">
            <w:pPr>
              <w:pStyle w:val="ListBullet"/>
            </w:pPr>
            <w:r w:rsidRPr="00D00C5F">
              <w:t>enterprise-specific policies, procedures and standards</w:t>
            </w:r>
          </w:p>
          <w:p w:rsidR="00000000" w:rsidRPr="00D00C5F" w:rsidP="00D00C5F">
            <w:pPr>
              <w:pStyle w:val="ListBullet"/>
            </w:pPr>
            <w:r w:rsidRPr="00D00C5F">
              <w:t>environmental protection act</w:t>
            </w:r>
          </w:p>
          <w:p w:rsidR="00000000" w:rsidRPr="00D00C5F" w:rsidP="00D00C5F">
            <w:pPr>
              <w:pStyle w:val="ListBullet"/>
            </w:pPr>
            <w:r w:rsidRPr="00D00C5F">
              <w:t>International standards ISO 9000 and ISO 9001</w:t>
            </w:r>
          </w:p>
          <w:p w:rsidR="00000000" w:rsidRPr="00D00C5F" w:rsidP="00D00C5F">
            <w:pPr>
              <w:pStyle w:val="ListBullet"/>
            </w:pPr>
            <w:r w:rsidRPr="00D00C5F">
              <w:t>OHS</w:t>
            </w:r>
          </w:p>
          <w:p w:rsidR="00000000" w:rsidRPr="00D00C5F" w:rsidP="00D00C5F">
            <w:pPr>
              <w:pStyle w:val="ListBullet"/>
            </w:pPr>
            <w:r w:rsidRPr="00D00C5F">
              <w:t>relevant building and electrical codes</w:t>
            </w:r>
          </w:p>
          <w:p w:rsidR="00000000" w:rsidP="00D00C5F">
            <w:pPr>
              <w:pStyle w:val="ListBullet"/>
              <w:rPr>
                <w:lang w:val="en-NZ"/>
              </w:rPr>
            </w:pPr>
            <w:r w:rsidRPr="00D00C5F">
              <w:t>trade practices legislation.</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Resources</w:t>
            </w:r>
            <w:r w:rsidRPr="00D00C5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materials</w:t>
            </w:r>
          </w:p>
          <w:p w:rsidR="00000000" w:rsidRPr="00D00C5F" w:rsidP="00D00C5F">
            <w:pPr>
              <w:pStyle w:val="ListBullet"/>
            </w:pPr>
            <w:r w:rsidRPr="00D00C5F">
              <w:t xml:space="preserve">network equipment </w:t>
            </w:r>
          </w:p>
          <w:p w:rsidR="00000000" w:rsidRPr="00D00C5F" w:rsidP="00D00C5F">
            <w:pPr>
              <w:pStyle w:val="ListBullet"/>
            </w:pPr>
            <w:r w:rsidRPr="00D00C5F">
              <w:t>personnel</w:t>
            </w:r>
          </w:p>
          <w:p w:rsidR="00000000" w:rsidRPr="00D00C5F" w:rsidP="00D00C5F">
            <w:pPr>
              <w:pStyle w:val="ListBullet"/>
            </w:pPr>
            <w:r w:rsidRPr="00D00C5F">
              <w:t>plant</w:t>
            </w:r>
          </w:p>
          <w:p w:rsidR="00000000" w:rsidRPr="00D00C5F" w:rsidP="00D00C5F">
            <w:pPr>
              <w:pStyle w:val="ListBullet"/>
            </w:pPr>
            <w:r w:rsidRPr="00D00C5F">
              <w:t>safety equipment</w:t>
            </w:r>
          </w:p>
          <w:p w:rsidR="00000000" w:rsidP="00D00C5F">
            <w:pPr>
              <w:pStyle w:val="ListBullet"/>
              <w:rPr>
                <w:lang w:val="en-NZ"/>
              </w:rPr>
            </w:pPr>
            <w:r w:rsidRPr="00D00C5F">
              <w:t>tools.</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Equipment isolation</w:t>
            </w:r>
            <w:r w:rsidRPr="00D00C5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danger tag system for greater safety of:</w:t>
            </w:r>
          </w:p>
          <w:p w:rsidR="00000000" w:rsidRPr="00D00C5F" w:rsidP="00D00C5F">
            <w:pPr>
              <w:pStyle w:val="ListBullet2"/>
            </w:pPr>
            <w:r w:rsidRPr="00D00C5F">
              <w:t xml:space="preserve">multiple locking systems </w:t>
            </w:r>
          </w:p>
          <w:p w:rsidR="00000000" w:rsidRPr="00D00C5F" w:rsidP="00D00C5F">
            <w:pPr>
              <w:pStyle w:val="ListBullet2"/>
            </w:pPr>
            <w:r w:rsidRPr="00D00C5F">
              <w:t>flow of steam, electricity, gases or liquids</w:t>
            </w:r>
          </w:p>
          <w:p w:rsidR="00000000" w:rsidRPr="00D00C5F" w:rsidP="00D00C5F">
            <w:pPr>
              <w:pStyle w:val="ListBullet2"/>
            </w:pPr>
            <w:r w:rsidRPr="00D00C5F">
              <w:t>operation of machinery, plant or equipment</w:t>
            </w:r>
          </w:p>
          <w:p w:rsidR="00000000" w:rsidRPr="00D00C5F" w:rsidP="00D00C5F">
            <w:pPr>
              <w:pStyle w:val="ListBullet2"/>
            </w:pPr>
            <w:r w:rsidRPr="00D00C5F">
              <w:t>use of faulty or unsafe plant and equipment</w:t>
            </w:r>
          </w:p>
          <w:p w:rsidR="00000000" w:rsidRPr="00D00C5F" w:rsidP="00D00C5F">
            <w:pPr>
              <w:pStyle w:val="ListBullet"/>
            </w:pPr>
            <w:r w:rsidRPr="00D00C5F">
              <w:t>lock-out and tag-out</w:t>
            </w:r>
          </w:p>
          <w:p w:rsidR="00000000" w:rsidRPr="00D00C5F" w:rsidP="00D00C5F">
            <w:pPr>
              <w:pStyle w:val="ListBullet"/>
            </w:pPr>
            <w:r w:rsidRPr="00D00C5F">
              <w:t>safety device systems:</w:t>
            </w:r>
          </w:p>
          <w:p w:rsidR="00000000" w:rsidRPr="00D00C5F" w:rsidP="00D00C5F">
            <w:pPr>
              <w:pStyle w:val="ListBullet2"/>
            </w:pPr>
            <w:r w:rsidRPr="00D00C5F">
              <w:t>full pressure blanks</w:t>
            </w:r>
          </w:p>
          <w:p w:rsidR="00000000" w:rsidRPr="00D00C5F" w:rsidP="00D00C5F">
            <w:pPr>
              <w:pStyle w:val="ListBullet2"/>
            </w:pPr>
            <w:r w:rsidRPr="00D00C5F">
              <w:t>isolating switches</w:t>
            </w:r>
          </w:p>
          <w:p w:rsidR="00000000" w:rsidRPr="00D00C5F" w:rsidP="00D00C5F">
            <w:pPr>
              <w:pStyle w:val="ListBullet2"/>
            </w:pPr>
            <w:r w:rsidRPr="00D00C5F">
              <w:t>locks</w:t>
            </w:r>
          </w:p>
          <w:p w:rsidR="00000000" w:rsidRPr="00D00C5F" w:rsidP="00D00C5F">
            <w:pPr>
              <w:pStyle w:val="ListBullet2"/>
            </w:pPr>
            <w:r w:rsidRPr="00D00C5F">
              <w:t>safety bars</w:t>
            </w:r>
          </w:p>
          <w:p w:rsidR="00000000" w:rsidRPr="00D00C5F" w:rsidP="00D00C5F">
            <w:pPr>
              <w:pStyle w:val="ListBullet2"/>
            </w:pPr>
            <w:r w:rsidRPr="00D00C5F">
              <w:t>shields</w:t>
            </w:r>
          </w:p>
          <w:p w:rsidR="00000000" w:rsidP="00D00C5F">
            <w:pPr>
              <w:pStyle w:val="ListBullet2"/>
              <w:rPr>
                <w:lang w:val="en-NZ"/>
              </w:rPr>
            </w:pPr>
            <w:r w:rsidRPr="00D00C5F">
              <w:t>spectacle blanks to lock systems or devices to an 'off' p</w:t>
            </w:r>
            <w:r w:rsidRPr="00D00C5F">
              <w:t>osition.</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Enterprise procedures</w:t>
            </w:r>
            <w:r w:rsidRPr="00D00C5F">
              <w:t xml:space="preserve"> may refer to:</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arrangements for dealing with emergencies</w:t>
            </w:r>
          </w:p>
          <w:p w:rsidR="00000000" w:rsidRPr="00D00C5F" w:rsidP="00D00C5F">
            <w:pPr>
              <w:pStyle w:val="ListBullet"/>
            </w:pPr>
            <w:r w:rsidRPr="00D00C5F">
              <w:t>formal arrangements of how work is to be done and by whom</w:t>
            </w:r>
          </w:p>
          <w:p w:rsidR="00000000" w:rsidRPr="00D00C5F" w:rsidP="00D00C5F">
            <w:pPr>
              <w:pStyle w:val="ListBullet"/>
            </w:pPr>
            <w:r w:rsidRPr="00D00C5F">
              <w:t>making provision for the recycling or re-use of materials</w:t>
            </w:r>
          </w:p>
          <w:p w:rsidR="00000000" w:rsidRPr="00D00C5F" w:rsidP="00D00C5F">
            <w:pPr>
              <w:pStyle w:val="ListBullet"/>
            </w:pPr>
            <w:r w:rsidRPr="00D00C5F">
              <w:t xml:space="preserve">modifying job requirements to meet unforeseen requirements </w:t>
            </w:r>
          </w:p>
          <w:p w:rsidR="00000000" w:rsidP="00D00C5F">
            <w:pPr>
              <w:pStyle w:val="ListBullet"/>
              <w:rPr>
                <w:lang w:val="en-NZ"/>
              </w:rPr>
            </w:pPr>
            <w:r w:rsidRPr="00D00C5F">
              <w:t>communicating the extent of change to those affected.</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Environmental requirements</w:t>
            </w:r>
            <w:r w:rsidRPr="00D00C5F">
              <w:t xml:space="preserve"> may relate to:</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area surrounding the work site including:</w:t>
            </w:r>
          </w:p>
          <w:p w:rsidR="00000000" w:rsidRPr="00D00C5F" w:rsidP="00D00C5F">
            <w:pPr>
              <w:pStyle w:val="ListBullet2"/>
            </w:pPr>
            <w:r w:rsidRPr="00D00C5F">
              <w:t>atmosphere</w:t>
            </w:r>
          </w:p>
          <w:p w:rsidR="00000000" w:rsidRPr="00D00C5F" w:rsidP="00D00C5F">
            <w:pPr>
              <w:pStyle w:val="ListBullet2"/>
            </w:pPr>
            <w:r w:rsidRPr="00D00C5F">
              <w:t>drains</w:t>
            </w:r>
          </w:p>
          <w:p w:rsidR="00000000" w:rsidRPr="00D00C5F" w:rsidP="00D00C5F">
            <w:pPr>
              <w:pStyle w:val="ListBullet2"/>
            </w:pPr>
            <w:r w:rsidRPr="00D00C5F">
              <w:t>ecosystem</w:t>
            </w:r>
          </w:p>
          <w:p w:rsidR="00000000" w:rsidRPr="00D00C5F" w:rsidP="00D00C5F">
            <w:pPr>
              <w:pStyle w:val="ListBullet2"/>
            </w:pPr>
            <w:r w:rsidRPr="00D00C5F">
              <w:t>soils</w:t>
            </w:r>
          </w:p>
          <w:p w:rsidR="00000000" w:rsidRPr="00D00C5F" w:rsidP="00D00C5F">
            <w:pPr>
              <w:pStyle w:val="ListBullet2"/>
            </w:pPr>
            <w:r w:rsidRPr="00D00C5F">
              <w:t>underground water tables</w:t>
            </w:r>
          </w:p>
          <w:p w:rsidR="00000000" w:rsidRPr="00D00C5F" w:rsidP="00D00C5F">
            <w:pPr>
              <w:pStyle w:val="ListBullet"/>
            </w:pPr>
            <w:r w:rsidRPr="00D00C5F">
              <w:t>protection of the environment including:</w:t>
            </w:r>
          </w:p>
          <w:p w:rsidR="00000000" w:rsidRPr="00D00C5F" w:rsidP="00D00C5F">
            <w:pPr>
              <w:pStyle w:val="ListBullet2"/>
            </w:pPr>
            <w:r w:rsidRPr="00D00C5F">
              <w:t xml:space="preserve">containment of chlorofluorocarbons </w:t>
            </w:r>
          </w:p>
          <w:p w:rsidR="00000000" w:rsidRPr="00D00C5F" w:rsidP="00D00C5F">
            <w:pPr>
              <w:pStyle w:val="ListBullet2"/>
            </w:pPr>
            <w:r w:rsidRPr="00D00C5F">
              <w:t>correct handling of toxic substances</w:t>
            </w:r>
          </w:p>
          <w:p w:rsidR="00000000" w:rsidRPr="00D00C5F" w:rsidP="00D00C5F">
            <w:pPr>
              <w:pStyle w:val="ListBullet2"/>
            </w:pPr>
            <w:r w:rsidRPr="00D00C5F">
              <w:t>correct use of enterprise vehicles and machinery</w:t>
            </w:r>
          </w:p>
          <w:p w:rsidR="00000000" w:rsidRPr="00D00C5F" w:rsidP="00D00C5F">
            <w:pPr>
              <w:pStyle w:val="ListBullet2"/>
            </w:pPr>
            <w:r w:rsidRPr="00D00C5F">
              <w:t>minimisation of construction waste materials</w:t>
            </w:r>
          </w:p>
          <w:p w:rsidR="00000000" w:rsidRPr="00D00C5F" w:rsidP="00D00C5F">
            <w:pPr>
              <w:pStyle w:val="ListBullet2"/>
            </w:pPr>
            <w:r w:rsidRPr="00D00C5F">
              <w:t>minimisation of facto</w:t>
            </w:r>
            <w:r w:rsidRPr="00D00C5F">
              <w:t>rs that contribute to the production of greenhouse gases</w:t>
            </w:r>
          </w:p>
          <w:p w:rsidR="00000000" w:rsidRPr="00D00C5F" w:rsidP="00D00C5F">
            <w:pPr>
              <w:pStyle w:val="ListBullet2"/>
            </w:pPr>
            <w:r w:rsidRPr="00D00C5F">
              <w:t>proper disposal of waste materials</w:t>
            </w:r>
          </w:p>
          <w:p w:rsidR="00000000" w:rsidRPr="00D00C5F" w:rsidP="00D00C5F">
            <w:pPr>
              <w:pStyle w:val="ListBullet2"/>
            </w:pPr>
            <w:r w:rsidRPr="00D00C5F">
              <w:t>reduction of energy usage</w:t>
            </w:r>
          </w:p>
          <w:p w:rsidR="00000000" w:rsidRPr="00D00C5F" w:rsidP="00D00C5F">
            <w:pPr>
              <w:pStyle w:val="ListBullet2"/>
            </w:pPr>
            <w:r w:rsidRPr="00D00C5F">
              <w:t>restriction of burning off</w:t>
            </w:r>
          </w:p>
          <w:p w:rsidR="00000000" w:rsidP="00D00C5F">
            <w:pPr>
              <w:pStyle w:val="ListBullet2"/>
              <w:rPr>
                <w:lang w:val="en-NZ"/>
              </w:rPr>
            </w:pPr>
            <w:r w:rsidRPr="00D00C5F">
              <w:t>re-use or recycling of trade materials.</w:t>
            </w:r>
          </w:p>
        </w:tc>
      </w:tr>
      <w:tr w:rsidTr="00D535C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BoldandItalics"/>
              </w:rPr>
              <w:t>Job records</w:t>
            </w:r>
            <w:r w:rsidRPr="00D00C5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ListBullet"/>
            </w:pPr>
            <w:r w:rsidRPr="00D00C5F">
              <w:t>contract history file</w:t>
            </w:r>
          </w:p>
          <w:p w:rsidR="00000000" w:rsidRPr="00D00C5F" w:rsidP="00D00C5F">
            <w:pPr>
              <w:pStyle w:val="ListBullet"/>
            </w:pPr>
            <w:r w:rsidRPr="00D00C5F">
              <w:t>daily diary</w:t>
            </w:r>
          </w:p>
          <w:p w:rsidR="00000000" w:rsidRPr="00D00C5F" w:rsidP="00D00C5F">
            <w:pPr>
              <w:pStyle w:val="ListBullet"/>
            </w:pPr>
            <w:r w:rsidRPr="00D00C5F">
              <w:t>plans</w:t>
            </w:r>
          </w:p>
          <w:p w:rsidR="00000000" w:rsidRPr="00D00C5F" w:rsidP="00D00C5F">
            <w:pPr>
              <w:pStyle w:val="ListBullet"/>
            </w:pPr>
            <w:r w:rsidRPr="00D00C5F">
              <w:t>time sheets or cards.</w:t>
            </w:r>
          </w:p>
        </w:tc>
      </w:tr>
    </w:tbl>
    <w:p w:rsidR="00D535C6" w:rsidP="00D00C5F">
      <w:pPr>
        <w:pStyle w:val="BodyText"/>
      </w:pPr>
    </w:p>
    <w:p w:rsidR="00D535C6" w:rsidP="00D00C5F">
      <w:pPr>
        <w:pStyle w:val="BodyText"/>
      </w:pPr>
    </w:p>
    <w:p w:rsidR="00000000" w:rsidRPr="00D00C5F" w:rsidP="00D00C5F">
      <w:pPr>
        <w:pStyle w:val="Heading1"/>
      </w:pPr>
      <w:bookmarkStart w:id="12" w:name="O_209178"/>
      <w:bookmarkEnd w:id="12"/>
      <w:r w:rsidRPr="00D00C5F">
        <w:t>Unit Sector(s)</w:t>
      </w:r>
    </w:p>
    <w:tbl>
      <w:tblPr>
        <w:tblW w:w="0" w:type="auto"/>
        <w:tblLayout w:type="fixed"/>
        <w:tblCellMar>
          <w:left w:w="62" w:type="dxa"/>
          <w:right w:w="62" w:type="dxa"/>
        </w:tblCellMar>
        <w:tblLook w:val="0000"/>
      </w:tblPr>
      <w:tblGrid>
        <w:gridCol w:w="2570"/>
        <w:gridCol w:w="5952"/>
      </w:tblGrid>
      <w:tr w:rsidTr="00D535C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Telecommunications</w:t>
            </w:r>
          </w:p>
        </w:tc>
      </w:tr>
    </w:tbl>
    <w:p w:rsidR="00D535C6" w:rsidP="00D00C5F">
      <w:pPr>
        <w:pStyle w:val="BodyText"/>
      </w:pPr>
    </w:p>
    <w:p w:rsidR="00D535C6" w:rsidP="00D00C5F">
      <w:pPr>
        <w:pStyle w:val="BodyText"/>
      </w:pPr>
    </w:p>
    <w:p w:rsidR="00000000" w:rsidRPr="00D00C5F" w:rsidP="00D00C5F">
      <w:pPr>
        <w:pStyle w:val="Heading1"/>
      </w:pPr>
      <w:bookmarkStart w:id="13" w:name="O_209175"/>
      <w:bookmarkEnd w:id="13"/>
      <w:r w:rsidRPr="00D00C5F">
        <w:t>Co-requisite units</w:t>
      </w:r>
    </w:p>
    <w:tbl>
      <w:tblPr>
        <w:tblW w:w="0" w:type="auto"/>
        <w:tblLayout w:type="fixed"/>
        <w:tblCellMar>
          <w:left w:w="62" w:type="dxa"/>
          <w:right w:w="62" w:type="dxa"/>
        </w:tblCellMar>
        <w:tblLook w:val="0000"/>
      </w:tblPr>
      <w:tblGrid>
        <w:gridCol w:w="2641"/>
        <w:gridCol w:w="1322"/>
        <w:gridCol w:w="4559"/>
      </w:tblGrid>
      <w:tr w:rsidTr="00D535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p>
        </w:tc>
      </w:tr>
      <w:tr w:rsidTr="00D53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p>
        </w:tc>
      </w:tr>
      <w:tr w:rsidTr="00D53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p>
        </w:tc>
      </w:tr>
    </w:tbl>
    <w:p w:rsidR="00D535C6" w:rsidP="00D00C5F">
      <w:pPr>
        <w:pStyle w:val="BodyText"/>
      </w:pPr>
    </w:p>
    <w:p w:rsidR="00D535C6" w:rsidP="00D00C5F">
      <w:pPr>
        <w:pStyle w:val="BodyText"/>
      </w:pPr>
    </w:p>
    <w:p w:rsidR="00000000" w:rsidRPr="00D00C5F" w:rsidP="00D00C5F">
      <w:pPr>
        <w:pStyle w:val="Heading1"/>
      </w:pPr>
      <w:bookmarkStart w:id="14" w:name="O_209177"/>
      <w:bookmarkEnd w:id="14"/>
      <w:r w:rsidRPr="00D00C5F">
        <w:t>Competency field</w:t>
      </w:r>
    </w:p>
    <w:tbl>
      <w:tblPr>
        <w:tblW w:w="0" w:type="auto"/>
        <w:tblLayout w:type="fixed"/>
        <w:tblCellMar>
          <w:left w:w="62" w:type="dxa"/>
          <w:right w:w="62" w:type="dxa"/>
        </w:tblCellMar>
        <w:tblLook w:val="0000"/>
      </w:tblPr>
      <w:tblGrid>
        <w:gridCol w:w="2778"/>
        <w:gridCol w:w="5744"/>
      </w:tblGrid>
      <w:tr w:rsidTr="00D535C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5F">
            <w:pPr>
              <w:pStyle w:val="BodyText"/>
              <w:rPr>
                <w:lang w:val="en-NZ"/>
              </w:rPr>
            </w:pPr>
            <w:r w:rsidRPr="00D00C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5F" w:rsidP="00D00C5F">
            <w:pPr>
              <w:pStyle w:val="BodyText"/>
            </w:pPr>
            <w:r w:rsidRPr="00D00C5F">
              <w:t xml:space="preserve">Project management </w:t>
            </w:r>
          </w:p>
        </w:tc>
      </w:tr>
    </w:tbl>
    <w:p w:rsidR="00D535C6" w:rsidP="00D00C5F">
      <w:pPr>
        <w:pStyle w:val="BodyText"/>
      </w:pPr>
    </w:p>
    <w:p w:rsidR="00D535C6" w:rsidP="00D00C5F">
      <w:pPr>
        <w:pStyle w:val="BodyText"/>
      </w:pPr>
    </w:p>
    <w:p w:rsidR="00000000" w:rsidRPr="00D00C5F" w:rsidP="00D00C5F"/>
    <w:sectPr w:rsidSect="00D00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5C6" w:rsidP="00D53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C6" w:rsidP="00D00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35C6" w:rsidP="00D00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35C6" w:rsidP="00D00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5C6" w:rsidP="00D535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C6" w:rsidP="00D00C5F">
    <w:pPr>
      <w:pStyle w:val="Header"/>
      <w:framePr w:wrap="around"/>
    </w:pPr>
    <w:r>
      <w:fldChar w:fldCharType="begin"/>
    </w:r>
    <w:r>
      <w:instrText xml:space="preserve"> TITLE   \* MERGEFORMAT </w:instrText>
    </w:r>
    <w:r>
      <w:fldChar w:fldCharType="separate"/>
    </w:r>
    <w:r>
      <w:t>ICTPMG2173A Plan, organise and undertake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35C6" w:rsidP="00D00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E6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2C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86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C5F"/>
    <w:pPr>
      <w:spacing w:before="360" w:after="60"/>
      <w:outlineLvl w:val="0"/>
    </w:pPr>
    <w:rPr>
      <w:sz w:val="32"/>
    </w:rPr>
  </w:style>
  <w:style w:type="paragraph" w:styleId="Heading2">
    <w:name w:val="heading 2"/>
    <w:basedOn w:val="HeadingBase"/>
    <w:next w:val="BodyText"/>
    <w:link w:val="Heading2Char"/>
    <w:qFormat/>
    <w:rsid w:val="00D00C5F"/>
    <w:pPr>
      <w:keepLines/>
      <w:spacing w:before="240" w:after="120"/>
      <w:outlineLvl w:val="1"/>
    </w:pPr>
    <w:rPr>
      <w:sz w:val="28"/>
      <w:szCs w:val="40"/>
    </w:rPr>
  </w:style>
  <w:style w:type="paragraph" w:styleId="Heading3">
    <w:name w:val="heading 3"/>
    <w:basedOn w:val="HeadingBase"/>
    <w:next w:val="BodyText"/>
    <w:link w:val="Heading3Char"/>
    <w:qFormat/>
    <w:rsid w:val="00D00C5F"/>
    <w:pPr>
      <w:spacing w:before="180" w:after="120"/>
      <w:outlineLvl w:val="2"/>
    </w:pPr>
    <w:rPr>
      <w:spacing w:val="-10"/>
      <w:kern w:val="32"/>
    </w:rPr>
  </w:style>
  <w:style w:type="paragraph" w:styleId="Heading4">
    <w:name w:val="heading 4"/>
    <w:basedOn w:val="HeadingBase"/>
    <w:next w:val="BodyText"/>
    <w:link w:val="Heading4Char"/>
    <w:qFormat/>
    <w:rsid w:val="00D00C5F"/>
    <w:pPr>
      <w:spacing w:before="160" w:after="120"/>
      <w:outlineLvl w:val="3"/>
    </w:pPr>
    <w:rPr>
      <w:sz w:val="22"/>
    </w:rPr>
  </w:style>
  <w:style w:type="paragraph" w:styleId="Heading5">
    <w:name w:val="heading 5"/>
    <w:basedOn w:val="HeadingBase"/>
    <w:next w:val="Normal"/>
    <w:link w:val="Heading5Char"/>
    <w:qFormat/>
    <w:rsid w:val="00D00C5F"/>
    <w:pPr>
      <w:spacing w:before="80"/>
      <w:outlineLvl w:val="4"/>
    </w:pPr>
    <w:rPr>
      <w:color w:val="918585"/>
      <w:sz w:val="20"/>
    </w:rPr>
  </w:style>
  <w:style w:type="paragraph" w:styleId="Heading6">
    <w:name w:val="heading 6"/>
    <w:basedOn w:val="HeadingBase"/>
    <w:next w:val="Normal"/>
    <w:link w:val="Heading6Char"/>
    <w:qFormat/>
    <w:rsid w:val="00D00C5F"/>
    <w:pPr>
      <w:spacing w:before="60"/>
      <w:outlineLvl w:val="5"/>
    </w:pPr>
    <w:rPr>
      <w:color w:val="918585"/>
      <w:sz w:val="20"/>
    </w:rPr>
  </w:style>
  <w:style w:type="paragraph" w:styleId="Heading7">
    <w:name w:val="heading 7"/>
    <w:basedOn w:val="Normal"/>
    <w:next w:val="Normal"/>
    <w:link w:val="Heading7Char"/>
    <w:qFormat/>
    <w:rsid w:val="00D00C5F"/>
    <w:pPr>
      <w:ind w:left="720"/>
      <w:outlineLvl w:val="6"/>
    </w:pPr>
    <w:rPr>
      <w:i/>
    </w:rPr>
  </w:style>
  <w:style w:type="paragraph" w:styleId="Heading8">
    <w:name w:val="heading 8"/>
    <w:basedOn w:val="Normal"/>
    <w:next w:val="Normal"/>
    <w:link w:val="Heading8Char"/>
    <w:qFormat/>
    <w:rsid w:val="00D00C5F"/>
    <w:pPr>
      <w:ind w:left="720"/>
      <w:outlineLvl w:val="7"/>
    </w:pPr>
    <w:rPr>
      <w:i/>
    </w:rPr>
  </w:style>
  <w:style w:type="paragraph" w:styleId="Heading9">
    <w:name w:val="heading 9"/>
    <w:basedOn w:val="Normal"/>
    <w:next w:val="Normal"/>
    <w:link w:val="Heading9Char"/>
    <w:qFormat/>
    <w:rsid w:val="00D00C5F"/>
    <w:pPr>
      <w:ind w:left="720"/>
      <w:outlineLvl w:val="8"/>
    </w:pPr>
    <w:rPr>
      <w:i/>
    </w:rPr>
  </w:style>
  <w:style w:type="character" w:default="1" w:styleId="DefaultParagraphFont">
    <w:name w:val="Default Paragraph Font"/>
    <w:uiPriority w:val="1"/>
    <w:unhideWhenUsed/>
    <w:rsid w:val="00D00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C5F"/>
  </w:style>
  <w:style w:type="character" w:customStyle="1" w:styleId="Heading1Char">
    <w:name w:val="Heading 1 Char"/>
    <w:basedOn w:val="DefaultParagraphFont"/>
    <w:link w:val="Heading1"/>
    <w:rsid w:val="00D00C5F"/>
    <w:rPr>
      <w:rFonts w:ascii="Times New Roman" w:eastAsia="Times New Roman" w:hAnsi="Times New Roman" w:cs="Times New Roman"/>
      <w:b/>
      <w:sz w:val="32"/>
      <w:szCs w:val="20"/>
      <w:lang w:eastAsia="en-US"/>
    </w:rPr>
  </w:style>
  <w:style w:type="paragraph" w:styleId="BodyText">
    <w:name w:val="Body Text"/>
    <w:basedOn w:val="Normal"/>
    <w:link w:val="BodyTextChar"/>
    <w:rsid w:val="00D00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C5F"/>
    <w:rPr>
      <w:rFonts w:ascii="Times New Roman" w:eastAsia="Times New Roman" w:hAnsi="Times New Roman" w:cs="Times New Roman"/>
      <w:sz w:val="24"/>
      <w:lang w:val="en-US" w:eastAsia="en-US"/>
    </w:rPr>
  </w:style>
  <w:style w:type="paragraph" w:styleId="Footer">
    <w:name w:val="footer"/>
    <w:basedOn w:val="Normal"/>
    <w:link w:val="FooterChar"/>
    <w:rsid w:val="00D00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C5F"/>
    <w:rPr>
      <w:rFonts w:ascii="Times New Roman" w:eastAsia="Times New Roman" w:hAnsi="Times New Roman" w:cs="Times New Roman"/>
      <w:sz w:val="16"/>
      <w:lang w:val="en-US" w:eastAsia="en-US"/>
    </w:rPr>
  </w:style>
  <w:style w:type="paragraph" w:styleId="List">
    <w:name w:val="List"/>
    <w:basedOn w:val="BodyText"/>
    <w:next w:val="BodyText"/>
    <w:rsid w:val="00D00C5F"/>
    <w:pPr>
      <w:tabs>
        <w:tab w:val="left" w:pos="340"/>
      </w:tabs>
      <w:spacing w:before="60" w:after="60"/>
      <w:ind w:left="340" w:hanging="340"/>
    </w:pPr>
  </w:style>
  <w:style w:type="paragraph" w:styleId="ListBullet">
    <w:name w:val="List Bullet"/>
    <w:basedOn w:val="List"/>
    <w:rsid w:val="00D00C5F"/>
    <w:pPr>
      <w:numPr>
        <w:numId w:val="13"/>
      </w:numPr>
      <w:tabs>
        <w:tab w:val="clear" w:pos="340"/>
      </w:tabs>
      <w:spacing w:before="40" w:after="40"/>
    </w:pPr>
  </w:style>
  <w:style w:type="character" w:customStyle="1" w:styleId="SpecialBold">
    <w:name w:val="Special Bold"/>
    <w:basedOn w:val="DefaultParagraphFont"/>
    <w:rsid w:val="00D00C5F"/>
    <w:rPr>
      <w:b/>
      <w:spacing w:val="0"/>
    </w:rPr>
  </w:style>
  <w:style w:type="paragraph" w:styleId="ListBullet2">
    <w:name w:val="List Bullet 2"/>
    <w:basedOn w:val="List2"/>
    <w:rsid w:val="00D00C5F"/>
    <w:pPr>
      <w:numPr>
        <w:numId w:val="14"/>
      </w:numPr>
      <w:tabs>
        <w:tab w:val="clear" w:pos="680"/>
      </w:tabs>
    </w:pPr>
  </w:style>
  <w:style w:type="paragraph" w:styleId="Header">
    <w:name w:val="header"/>
    <w:basedOn w:val="Normal"/>
    <w:link w:val="HeaderChar"/>
    <w:rsid w:val="00D00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0C5F"/>
    <w:pPr>
      <w:spacing w:before="240" w:after="120"/>
      <w:outlineLvl w:val="0"/>
    </w:pPr>
    <w:rPr>
      <w:rFonts w:ascii="Times New Roman" w:hAnsi="Times New Roman"/>
      <w:b/>
      <w:sz w:val="28"/>
    </w:rPr>
  </w:style>
  <w:style w:type="paragraph" w:customStyle="1" w:styleId="AllowPageBreak">
    <w:name w:val="AllowPageBreak"/>
    <w:rsid w:val="00D00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C5F"/>
    <w:pPr>
      <w:tabs>
        <w:tab w:val="left" w:pos="680"/>
      </w:tabs>
      <w:spacing w:before="60" w:after="60"/>
      <w:ind w:left="680" w:hanging="340"/>
    </w:pPr>
  </w:style>
  <w:style w:type="character" w:customStyle="1" w:styleId="BoldandItalics">
    <w:name w:val="Bold and Italics"/>
    <w:qFormat/>
    <w:rsid w:val="00D00C5F"/>
    <w:rPr>
      <w:b/>
      <w:i/>
      <w:u w:val="none"/>
    </w:rPr>
  </w:style>
  <w:style w:type="character" w:customStyle="1" w:styleId="Heading2Char">
    <w:name w:val="Heading 2 Char"/>
    <w:basedOn w:val="DefaultParagraphFont"/>
    <w:link w:val="Heading2"/>
    <w:rsid w:val="00D00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C5F"/>
    <w:rPr>
      <w:rFonts w:ascii="Courier New" w:eastAsia="Times New Roman" w:hAnsi="Courier New" w:cs="Times New Roman"/>
      <w:i/>
      <w:szCs w:val="20"/>
      <w:lang w:val="en-US" w:eastAsia="en-US"/>
    </w:rPr>
  </w:style>
  <w:style w:type="paragraph" w:customStyle="1" w:styleId="HeadingBase">
    <w:name w:val="Heading Base"/>
    <w:rsid w:val="00D00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C5F"/>
    <w:pPr>
      <w:tabs>
        <w:tab w:val="right" w:leader="dot" w:pos="9072"/>
      </w:tabs>
      <w:ind w:left="567"/>
    </w:pPr>
    <w:rPr>
      <w:szCs w:val="22"/>
    </w:rPr>
  </w:style>
  <w:style w:type="paragraph" w:customStyle="1" w:styleId="TOCBase">
    <w:name w:val="TOC Base"/>
    <w:rsid w:val="00D00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C5F"/>
    <w:pPr>
      <w:tabs>
        <w:tab w:val="right" w:leader="dot" w:pos="9072"/>
      </w:tabs>
      <w:spacing w:before="40" w:after="40"/>
      <w:ind w:left="284"/>
    </w:pPr>
    <w:rPr>
      <w:rFonts w:ascii="Times New Roman" w:hAnsi="Times New Roman"/>
    </w:rPr>
  </w:style>
  <w:style w:type="paragraph" w:styleId="TOC1">
    <w:name w:val="toc 1"/>
    <w:basedOn w:val="TOCBase"/>
    <w:next w:val="Normal"/>
    <w:rsid w:val="00D00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C5F"/>
    <w:pPr>
      <w:spacing w:before="5040"/>
      <w:jc w:val="center"/>
    </w:pPr>
    <w:rPr>
      <w:sz w:val="48"/>
      <w:szCs w:val="72"/>
      <w:lang w:val="en-US"/>
    </w:rPr>
  </w:style>
  <w:style w:type="character" w:customStyle="1" w:styleId="TitleChar">
    <w:name w:val="Title Char"/>
    <w:basedOn w:val="DefaultParagraphFont"/>
    <w:link w:val="Title"/>
    <w:rsid w:val="00D00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C5F"/>
    <w:pPr>
      <w:tabs>
        <w:tab w:val="left" w:pos="3600"/>
        <w:tab w:val="left" w:pos="3958"/>
      </w:tabs>
    </w:pPr>
  </w:style>
  <w:style w:type="paragraph" w:customStyle="1" w:styleId="Note">
    <w:name w:val="Note"/>
    <w:basedOn w:val="BodyText"/>
    <w:rsid w:val="00D00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C5F"/>
    <w:pPr>
      <w:framePr w:wrap="auto" w:hAnchor="text" w:y="6049"/>
    </w:pPr>
    <w:rPr>
      <w:color w:val="000000"/>
      <w:sz w:val="40"/>
    </w:rPr>
  </w:style>
  <w:style w:type="paragraph" w:customStyle="1" w:styleId="TOCTitle">
    <w:name w:val="TOCTitle"/>
    <w:basedOn w:val="Heading1"/>
    <w:rsid w:val="00D00C5F"/>
    <w:pPr>
      <w:spacing w:after="240"/>
      <w:jc w:val="center"/>
      <w:outlineLvl w:val="9"/>
    </w:pPr>
    <w:rPr>
      <w:caps/>
    </w:rPr>
  </w:style>
  <w:style w:type="paragraph" w:customStyle="1" w:styleId="Version">
    <w:name w:val="Version"/>
    <w:rsid w:val="00D00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C5F"/>
    <w:pPr>
      <w:keepNext w:val="0"/>
      <w:tabs>
        <w:tab w:val="right" w:pos="4176"/>
      </w:tabs>
      <w:ind w:left="198" w:hanging="198"/>
    </w:pPr>
    <w:rPr>
      <w:rFonts w:ascii="Garamond" w:hAnsi="Garamond"/>
    </w:rPr>
  </w:style>
  <w:style w:type="paragraph" w:styleId="IndexHeading">
    <w:name w:val="index heading"/>
    <w:basedOn w:val="Normal"/>
    <w:next w:val="Index1"/>
    <w:semiHidden/>
    <w:rsid w:val="00D00C5F"/>
    <w:pPr>
      <w:spacing w:before="120" w:after="120"/>
    </w:pPr>
    <w:rPr>
      <w:rFonts w:ascii="Arial" w:hAnsi="Arial"/>
      <w:b/>
      <w:color w:val="918585"/>
      <w:sz w:val="24"/>
    </w:rPr>
  </w:style>
  <w:style w:type="paragraph" w:customStyle="1" w:styleId="Chapter">
    <w:name w:val="Chapter"/>
    <w:basedOn w:val="Normal"/>
    <w:rsid w:val="00D00C5F"/>
    <w:pPr>
      <w:spacing w:before="240"/>
    </w:pPr>
    <w:rPr>
      <w:rFonts w:ascii="Times New Roman" w:hAnsi="Times New Roman"/>
      <w:smallCaps/>
      <w:spacing w:val="80"/>
      <w:sz w:val="28"/>
    </w:rPr>
  </w:style>
  <w:style w:type="paragraph" w:customStyle="1" w:styleId="InChapter">
    <w:name w:val="InChapter"/>
    <w:basedOn w:val="Heading3"/>
    <w:rsid w:val="00D00C5F"/>
    <w:pPr>
      <w:spacing w:after="240"/>
      <w:outlineLvl w:val="9"/>
    </w:pPr>
    <w:rPr>
      <w:noProof/>
    </w:rPr>
  </w:style>
  <w:style w:type="paragraph" w:styleId="Index2">
    <w:name w:val="index 2"/>
    <w:basedOn w:val="Normal"/>
    <w:next w:val="Normal"/>
    <w:semiHidden/>
    <w:rsid w:val="00D00C5F"/>
    <w:pPr>
      <w:tabs>
        <w:tab w:val="right" w:pos="4176"/>
      </w:tabs>
      <w:ind w:left="568" w:hanging="284"/>
    </w:pPr>
    <w:rPr>
      <w:rFonts w:ascii="Garamond" w:hAnsi="Garamond"/>
    </w:rPr>
  </w:style>
  <w:style w:type="paragraph" w:customStyle="1" w:styleId="Byline">
    <w:name w:val="Byline"/>
    <w:rsid w:val="00D00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C5F"/>
    <w:pPr>
      <w:tabs>
        <w:tab w:val="clear" w:pos="3600"/>
        <w:tab w:val="clear" w:pos="3958"/>
      </w:tabs>
      <w:jc w:val="right"/>
    </w:pPr>
  </w:style>
  <w:style w:type="character" w:styleId="Emphasis">
    <w:name w:val="Emphasis"/>
    <w:basedOn w:val="DefaultParagraphFont"/>
    <w:qFormat/>
    <w:rsid w:val="00D00C5F"/>
    <w:rPr>
      <w:i/>
    </w:rPr>
  </w:style>
  <w:style w:type="paragraph" w:styleId="Caption">
    <w:name w:val="caption"/>
    <w:basedOn w:val="BodyText"/>
    <w:next w:val="Normal"/>
    <w:qFormat/>
    <w:rsid w:val="00D00C5F"/>
    <w:pPr>
      <w:framePr w:w="2268" w:hSpace="181" w:vSpace="181" w:wrap="around" w:vAnchor="text" w:hAnchor="page" w:x="1135" w:y="285" w:anchorLock="1"/>
    </w:pPr>
    <w:rPr>
      <w:i/>
    </w:rPr>
  </w:style>
  <w:style w:type="paragraph" w:customStyle="1" w:styleId="MiniTOCTitle">
    <w:name w:val="MiniTOCTitle"/>
    <w:basedOn w:val="Heading4"/>
    <w:rsid w:val="00D00C5F"/>
    <w:pPr>
      <w:spacing w:before="240"/>
      <w:outlineLvl w:val="9"/>
    </w:pPr>
    <w:rPr>
      <w:noProof/>
      <w:sz w:val="24"/>
    </w:rPr>
  </w:style>
  <w:style w:type="paragraph" w:customStyle="1" w:styleId="MiniTOCItem">
    <w:name w:val="MiniTOCItem"/>
    <w:basedOn w:val="ListBullet"/>
    <w:rsid w:val="00D00C5F"/>
    <w:pPr>
      <w:numPr>
        <w:numId w:val="0"/>
      </w:numPr>
      <w:tabs>
        <w:tab w:val="right" w:leader="dot" w:pos="6521"/>
      </w:tabs>
      <w:spacing w:before="0" w:after="0"/>
    </w:pPr>
  </w:style>
  <w:style w:type="paragraph" w:customStyle="1" w:styleId="TOFTitle">
    <w:name w:val="TOFTitle"/>
    <w:basedOn w:val="TOCTitle"/>
    <w:rsid w:val="00D00C5F"/>
  </w:style>
  <w:style w:type="paragraph" w:styleId="TableofFigures">
    <w:name w:val="table of figures"/>
    <w:basedOn w:val="Normal"/>
    <w:next w:val="Normal"/>
    <w:semiHidden/>
    <w:rsid w:val="00D00C5F"/>
    <w:pPr>
      <w:tabs>
        <w:tab w:val="right" w:leader="dot" w:pos="9072"/>
      </w:tabs>
      <w:ind w:left="970" w:hanging="403"/>
    </w:pPr>
    <w:rPr>
      <w:rFonts w:ascii="Times New Roman" w:hAnsi="Times New Roman"/>
      <w:b/>
    </w:rPr>
  </w:style>
  <w:style w:type="paragraph" w:styleId="ListNumber">
    <w:name w:val="List Number"/>
    <w:basedOn w:val="List"/>
    <w:rsid w:val="00D00C5F"/>
    <w:pPr>
      <w:numPr>
        <w:numId w:val="11"/>
      </w:numPr>
    </w:pPr>
  </w:style>
  <w:style w:type="character" w:customStyle="1" w:styleId="WingdingSymbols">
    <w:name w:val="Wingding Symbols"/>
    <w:rsid w:val="00D00C5F"/>
    <w:rPr>
      <w:rFonts w:ascii="Wingdings" w:hAnsi="Wingdings"/>
    </w:rPr>
  </w:style>
  <w:style w:type="paragraph" w:customStyle="1" w:styleId="TableHeading">
    <w:name w:val="Table Heading"/>
    <w:basedOn w:val="HeadingBase"/>
    <w:rsid w:val="00D00C5F"/>
    <w:pPr>
      <w:keepLines/>
      <w:pBdr>
        <w:bottom w:val="single" w:sz="6" w:space="1" w:color="918585"/>
      </w:pBdr>
      <w:spacing w:before="240"/>
    </w:pPr>
  </w:style>
  <w:style w:type="character" w:customStyle="1" w:styleId="HotSpot">
    <w:name w:val="HotSpot"/>
    <w:rsid w:val="00D00C5F"/>
    <w:rPr>
      <w:color w:val="0033CC"/>
      <w:u w:val="none"/>
    </w:rPr>
  </w:style>
  <w:style w:type="paragraph" w:customStyle="1" w:styleId="BodyTextRight">
    <w:name w:val="Body Text Right"/>
    <w:basedOn w:val="BodyText"/>
    <w:rsid w:val="00D00C5F"/>
    <w:pPr>
      <w:spacing w:before="0" w:after="0"/>
      <w:jc w:val="right"/>
    </w:pPr>
  </w:style>
  <w:style w:type="paragraph" w:styleId="Index3">
    <w:name w:val="index 3"/>
    <w:basedOn w:val="ListNumber2"/>
    <w:next w:val="Normal"/>
    <w:semiHidden/>
    <w:rsid w:val="00D00C5F"/>
    <w:pPr>
      <w:numPr>
        <w:numId w:val="0"/>
      </w:numPr>
      <w:tabs>
        <w:tab w:val="right" w:leader="dot" w:pos="4176"/>
      </w:tabs>
    </w:pPr>
  </w:style>
  <w:style w:type="paragraph" w:styleId="ListNumber2">
    <w:name w:val="List Number 2"/>
    <w:basedOn w:val="List2"/>
    <w:rsid w:val="00D00C5F"/>
    <w:pPr>
      <w:numPr>
        <w:numId w:val="10"/>
      </w:numPr>
      <w:tabs>
        <w:tab w:val="clear" w:pos="1060"/>
      </w:tabs>
    </w:pPr>
  </w:style>
  <w:style w:type="paragraph" w:customStyle="1" w:styleId="MarginNote">
    <w:name w:val="Margin Note"/>
    <w:basedOn w:val="BodyText"/>
    <w:rsid w:val="00D00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C5F"/>
    <w:rPr>
      <w:sz w:val="32"/>
    </w:rPr>
  </w:style>
  <w:style w:type="paragraph" w:customStyle="1" w:styleId="HeadingProcedure">
    <w:name w:val="Heading Procedure"/>
    <w:basedOn w:val="HeadingBase"/>
    <w:next w:val="Normal"/>
    <w:rsid w:val="00D00C5F"/>
    <w:pPr>
      <w:tabs>
        <w:tab w:val="left" w:pos="0"/>
      </w:tabs>
      <w:spacing w:before="120" w:after="60"/>
    </w:pPr>
    <w:rPr>
      <w:i/>
      <w:color w:val="918585"/>
      <w:sz w:val="22"/>
    </w:rPr>
  </w:style>
  <w:style w:type="paragraph" w:customStyle="1" w:styleId="TableBodyText">
    <w:name w:val="Table Body Text"/>
    <w:basedOn w:val="BodyText"/>
    <w:rsid w:val="00D00C5F"/>
    <w:pPr>
      <w:spacing w:before="60" w:after="60"/>
    </w:pPr>
  </w:style>
  <w:style w:type="paragraph" w:styleId="ListContinue">
    <w:name w:val="List Continue"/>
    <w:basedOn w:val="List"/>
    <w:rsid w:val="00D00C5F"/>
    <w:pPr>
      <w:ind w:firstLine="0"/>
    </w:pPr>
  </w:style>
  <w:style w:type="paragraph" w:customStyle="1" w:styleId="ListNote">
    <w:name w:val="List Note"/>
    <w:basedOn w:val="List"/>
    <w:rsid w:val="00D00C5F"/>
    <w:pPr>
      <w:pBdr>
        <w:top w:val="single" w:sz="6" w:space="2" w:color="918585"/>
        <w:bottom w:val="single" w:sz="6" w:space="2" w:color="918585"/>
      </w:pBdr>
      <w:tabs>
        <w:tab w:val="left" w:pos="1021"/>
      </w:tabs>
      <w:ind w:firstLine="0"/>
    </w:pPr>
  </w:style>
  <w:style w:type="paragraph" w:customStyle="1" w:styleId="Warning">
    <w:name w:val="Warning"/>
    <w:basedOn w:val="BodyText"/>
    <w:rsid w:val="00D00C5F"/>
    <w:pPr>
      <w:shd w:val="clear" w:color="auto" w:fill="D9D9D9"/>
      <w:tabs>
        <w:tab w:val="left" w:pos="992"/>
      </w:tabs>
      <w:ind w:left="119" w:right="119"/>
    </w:pPr>
    <w:rPr>
      <w:sz w:val="20"/>
    </w:rPr>
  </w:style>
  <w:style w:type="paragraph" w:customStyle="1" w:styleId="MarginIcons">
    <w:name w:val="Margin Icons"/>
    <w:basedOn w:val="BodyText"/>
    <w:rsid w:val="00D00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C5F"/>
    <w:rPr>
      <w:rFonts w:ascii="Courier New" w:hAnsi="Courier New"/>
    </w:rPr>
  </w:style>
  <w:style w:type="paragraph" w:customStyle="1" w:styleId="NoteBullet">
    <w:name w:val="Note Bullet"/>
    <w:basedOn w:val="Note"/>
    <w:rsid w:val="00D00C5F"/>
    <w:pPr>
      <w:tabs>
        <w:tab w:val="clear" w:pos="680"/>
      </w:tabs>
      <w:spacing w:before="60" w:after="60"/>
    </w:pPr>
  </w:style>
  <w:style w:type="paragraph" w:customStyle="1" w:styleId="SubHeading2">
    <w:name w:val="SubHeading2"/>
    <w:basedOn w:val="HeadingBase"/>
    <w:rsid w:val="00D00C5F"/>
    <w:pPr>
      <w:spacing w:before="240" w:after="60"/>
    </w:pPr>
    <w:rPr>
      <w:sz w:val="20"/>
    </w:rPr>
  </w:style>
  <w:style w:type="paragraph" w:customStyle="1" w:styleId="SubHeading1">
    <w:name w:val="SubHeading1"/>
    <w:basedOn w:val="HeadingBase"/>
    <w:rsid w:val="00D00C5F"/>
    <w:pPr>
      <w:spacing w:before="240" w:after="60"/>
    </w:pPr>
    <w:rPr>
      <w:color w:val="918585"/>
      <w:sz w:val="22"/>
    </w:rPr>
  </w:style>
  <w:style w:type="paragraph" w:customStyle="1" w:styleId="SideHeading">
    <w:name w:val="Side Heading"/>
    <w:basedOn w:val="HeadingBase"/>
    <w:rsid w:val="00D00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C5F"/>
    <w:pPr>
      <w:numPr>
        <w:numId w:val="12"/>
      </w:numPr>
    </w:pPr>
  </w:style>
  <w:style w:type="paragraph" w:styleId="PlainText">
    <w:name w:val="Plain Text"/>
    <w:basedOn w:val="Normal"/>
    <w:link w:val="PlainTextChar"/>
    <w:rsid w:val="00D00C5F"/>
    <w:rPr>
      <w:sz w:val="20"/>
    </w:rPr>
  </w:style>
  <w:style w:type="character" w:customStyle="1" w:styleId="PlainTextChar">
    <w:name w:val="Plain Text Char"/>
    <w:basedOn w:val="DefaultParagraphFont"/>
    <w:link w:val="PlainText"/>
    <w:rsid w:val="00D00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C5F"/>
    <w:rPr>
      <w:b/>
      <w:smallCaps/>
    </w:rPr>
  </w:style>
  <w:style w:type="paragraph" w:customStyle="1" w:styleId="TableListNumber">
    <w:name w:val="Table List Number"/>
    <w:basedOn w:val="ListNumber"/>
    <w:rsid w:val="00D00C5F"/>
    <w:pPr>
      <w:numPr>
        <w:numId w:val="0"/>
      </w:numPr>
    </w:pPr>
  </w:style>
  <w:style w:type="paragraph" w:styleId="TOC4">
    <w:name w:val="toc 4"/>
    <w:basedOn w:val="TOCBase"/>
    <w:next w:val="Normal"/>
    <w:semiHidden/>
    <w:rsid w:val="00D00C5F"/>
    <w:pPr>
      <w:tabs>
        <w:tab w:val="right" w:leader="dot" w:pos="9071"/>
      </w:tabs>
      <w:ind w:left="1701"/>
    </w:pPr>
  </w:style>
  <w:style w:type="paragraph" w:customStyle="1" w:styleId="ListAlpha">
    <w:name w:val="List Alpha"/>
    <w:basedOn w:val="List"/>
    <w:rsid w:val="00D00C5F"/>
    <w:pPr>
      <w:numPr>
        <w:numId w:val="9"/>
      </w:numPr>
    </w:pPr>
  </w:style>
  <w:style w:type="paragraph" w:customStyle="1" w:styleId="ListAlpha2">
    <w:name w:val="List Alpha 2"/>
    <w:basedOn w:val="List2"/>
    <w:rsid w:val="00D00C5F"/>
    <w:pPr>
      <w:numPr>
        <w:numId w:val="8"/>
      </w:numPr>
    </w:pPr>
  </w:style>
  <w:style w:type="paragraph" w:styleId="List3">
    <w:name w:val="List 3"/>
    <w:basedOn w:val="BodyText"/>
    <w:rsid w:val="00D00C5F"/>
    <w:pPr>
      <w:tabs>
        <w:tab w:val="left" w:pos="1021"/>
      </w:tabs>
      <w:spacing w:before="60" w:after="60"/>
      <w:ind w:left="1020" w:hanging="340"/>
    </w:pPr>
  </w:style>
  <w:style w:type="paragraph" w:styleId="List4">
    <w:name w:val="List 4"/>
    <w:basedOn w:val="BodyText"/>
    <w:rsid w:val="00D00C5F"/>
    <w:pPr>
      <w:tabs>
        <w:tab w:val="left" w:pos="1361"/>
      </w:tabs>
      <w:spacing w:before="60" w:after="60"/>
      <w:ind w:left="1361" w:hanging="340"/>
    </w:pPr>
  </w:style>
  <w:style w:type="paragraph" w:styleId="List5">
    <w:name w:val="List 5"/>
    <w:basedOn w:val="BodyText"/>
    <w:rsid w:val="00D00C5F"/>
    <w:pPr>
      <w:tabs>
        <w:tab w:val="left" w:pos="1701"/>
      </w:tabs>
      <w:spacing w:before="60" w:after="60"/>
      <w:ind w:left="1701" w:hanging="340"/>
    </w:pPr>
  </w:style>
  <w:style w:type="paragraph" w:styleId="ListBullet3">
    <w:name w:val="List Bullet 3"/>
    <w:basedOn w:val="List3"/>
    <w:rsid w:val="00D00C5F"/>
    <w:pPr>
      <w:numPr>
        <w:numId w:val="15"/>
      </w:numPr>
      <w:tabs>
        <w:tab w:val="clear" w:pos="1021"/>
      </w:tabs>
      <w:ind w:left="1037" w:hanging="357"/>
    </w:pPr>
  </w:style>
  <w:style w:type="paragraph" w:styleId="ListBullet4">
    <w:name w:val="List Bullet 4"/>
    <w:basedOn w:val="List4"/>
    <w:rsid w:val="00D00C5F"/>
    <w:pPr>
      <w:numPr>
        <w:numId w:val="3"/>
      </w:numPr>
    </w:pPr>
  </w:style>
  <w:style w:type="paragraph" w:styleId="ListBullet5">
    <w:name w:val="List Bullet 5"/>
    <w:basedOn w:val="List5"/>
    <w:rsid w:val="00D00C5F"/>
    <w:pPr>
      <w:numPr>
        <w:numId w:val="4"/>
      </w:numPr>
    </w:pPr>
  </w:style>
  <w:style w:type="paragraph" w:styleId="ListContinue2">
    <w:name w:val="List Continue 2"/>
    <w:basedOn w:val="List2"/>
    <w:rsid w:val="00D00C5F"/>
    <w:pPr>
      <w:ind w:firstLine="0"/>
    </w:pPr>
  </w:style>
  <w:style w:type="paragraph" w:styleId="ListContinue3">
    <w:name w:val="List Continue 3"/>
    <w:basedOn w:val="List3"/>
    <w:rsid w:val="00D00C5F"/>
    <w:pPr>
      <w:ind w:left="1021" w:firstLine="0"/>
    </w:pPr>
  </w:style>
  <w:style w:type="paragraph" w:styleId="ListContinue4">
    <w:name w:val="List Continue 4"/>
    <w:basedOn w:val="List4"/>
    <w:rsid w:val="00D00C5F"/>
    <w:pPr>
      <w:ind w:firstLine="0"/>
    </w:pPr>
  </w:style>
  <w:style w:type="paragraph" w:styleId="ListContinue5">
    <w:name w:val="List Continue 5"/>
    <w:basedOn w:val="List5"/>
    <w:rsid w:val="00D00C5F"/>
    <w:pPr>
      <w:ind w:firstLine="0"/>
    </w:pPr>
  </w:style>
  <w:style w:type="paragraph" w:styleId="ListNumber3">
    <w:name w:val="List Number 3"/>
    <w:basedOn w:val="List3"/>
    <w:rsid w:val="00D00C5F"/>
    <w:pPr>
      <w:numPr>
        <w:numId w:val="5"/>
      </w:numPr>
    </w:pPr>
  </w:style>
  <w:style w:type="paragraph" w:styleId="ListNumber4">
    <w:name w:val="List Number 4"/>
    <w:basedOn w:val="List4"/>
    <w:rsid w:val="00D00C5F"/>
    <w:pPr>
      <w:numPr>
        <w:numId w:val="6"/>
      </w:numPr>
    </w:pPr>
  </w:style>
  <w:style w:type="paragraph" w:styleId="ListNumber5">
    <w:name w:val="List Number 5"/>
    <w:basedOn w:val="List5"/>
    <w:rsid w:val="00D00C5F"/>
    <w:pPr>
      <w:numPr>
        <w:numId w:val="7"/>
      </w:numPr>
    </w:pPr>
  </w:style>
  <w:style w:type="paragraph" w:styleId="BlockText">
    <w:name w:val="Block Text"/>
    <w:basedOn w:val="Normal"/>
    <w:rsid w:val="00D00C5F"/>
    <w:pPr>
      <w:spacing w:after="120"/>
      <w:ind w:left="1440" w:right="1440"/>
    </w:pPr>
  </w:style>
  <w:style w:type="character" w:customStyle="1" w:styleId="Subscript">
    <w:name w:val="Subscript"/>
    <w:basedOn w:val="DefaultParagraphFont"/>
    <w:rsid w:val="00D00C5F"/>
    <w:rPr>
      <w:sz w:val="16"/>
      <w:vertAlign w:val="subscript"/>
    </w:rPr>
  </w:style>
  <w:style w:type="character" w:customStyle="1" w:styleId="Superscript">
    <w:name w:val="Superscript"/>
    <w:basedOn w:val="DefaultParagraphFont"/>
    <w:rsid w:val="00D00C5F"/>
    <w:rPr>
      <w:sz w:val="16"/>
      <w:vertAlign w:val="superscript"/>
    </w:rPr>
  </w:style>
  <w:style w:type="character" w:customStyle="1" w:styleId="Symbols">
    <w:name w:val="Symbols"/>
    <w:basedOn w:val="DefaultParagraphFont"/>
    <w:rsid w:val="00D00C5F"/>
    <w:rPr>
      <w:rFonts w:ascii="Symbol" w:hAnsi="Symbol"/>
    </w:rPr>
  </w:style>
  <w:style w:type="character" w:customStyle="1" w:styleId="MenuOptions">
    <w:name w:val="Menu Options"/>
    <w:basedOn w:val="DefaultParagraphFont"/>
    <w:rsid w:val="00D00C5F"/>
    <w:rPr>
      <w:rFonts w:ascii="Arial Narrow" w:hAnsi="Arial Narrow"/>
      <w:smallCaps/>
    </w:rPr>
  </w:style>
  <w:style w:type="character" w:customStyle="1" w:styleId="Buttons">
    <w:name w:val="Buttons"/>
    <w:basedOn w:val="DefaultParagraphFont"/>
    <w:rsid w:val="00D00C5F"/>
    <w:rPr>
      <w:b/>
    </w:rPr>
  </w:style>
  <w:style w:type="character" w:customStyle="1" w:styleId="Underlined">
    <w:name w:val="Underlined"/>
    <w:basedOn w:val="DefaultParagraphFont"/>
    <w:rsid w:val="00D00C5F"/>
    <w:rPr>
      <w:u w:val="single"/>
    </w:rPr>
  </w:style>
  <w:style w:type="paragraph" w:customStyle="1" w:styleId="TableBodyTextRight">
    <w:name w:val="Table Body Text Right"/>
    <w:basedOn w:val="TableBodyText"/>
    <w:rsid w:val="00D00C5F"/>
    <w:pPr>
      <w:widowControl w:val="0"/>
      <w:autoSpaceDE w:val="0"/>
      <w:autoSpaceDN w:val="0"/>
      <w:adjustRightInd w:val="0"/>
      <w:jc w:val="right"/>
    </w:pPr>
    <w:rPr>
      <w:rFonts w:cs="Arial"/>
      <w:szCs w:val="18"/>
    </w:rPr>
  </w:style>
  <w:style w:type="paragraph" w:customStyle="1" w:styleId="CopyrightText">
    <w:name w:val="Copyright Text"/>
    <w:basedOn w:val="BodyText"/>
    <w:rsid w:val="00D00C5F"/>
    <w:rPr>
      <w:sz w:val="18"/>
    </w:rPr>
  </w:style>
  <w:style w:type="paragraph" w:customStyle="1" w:styleId="BodySmallRight">
    <w:name w:val="Body Small Right"/>
    <w:basedOn w:val="BodyTextRight"/>
    <w:rsid w:val="00D00C5F"/>
    <w:rPr>
      <w:sz w:val="18"/>
      <w:szCs w:val="18"/>
    </w:rPr>
  </w:style>
  <w:style w:type="paragraph" w:customStyle="1" w:styleId="MarginEdition">
    <w:name w:val="Margin Edition"/>
    <w:basedOn w:val="MarginNote"/>
    <w:rsid w:val="00D00C5F"/>
    <w:pPr>
      <w:spacing w:before="0" w:after="0"/>
    </w:pPr>
    <w:rPr>
      <w:rFonts w:ascii="Times New Roman" w:hAnsi="Times New Roman"/>
      <w:color w:val="999999"/>
    </w:rPr>
  </w:style>
  <w:style w:type="paragraph" w:customStyle="1" w:styleId="Spacer">
    <w:name w:val="Spacer"/>
    <w:basedOn w:val="Normal"/>
    <w:rsid w:val="00D00C5F"/>
    <w:rPr>
      <w:sz w:val="2"/>
      <w:szCs w:val="2"/>
    </w:rPr>
  </w:style>
  <w:style w:type="character" w:customStyle="1" w:styleId="Small">
    <w:name w:val="Small"/>
    <w:basedOn w:val="DefaultParagraphFont"/>
    <w:rsid w:val="00D00C5F"/>
    <w:rPr>
      <w:sz w:val="16"/>
    </w:rPr>
  </w:style>
  <w:style w:type="paragraph" w:customStyle="1" w:styleId="WideTable">
    <w:name w:val="Wide Table"/>
    <w:basedOn w:val="Normal"/>
    <w:rsid w:val="00D00C5F"/>
    <w:pPr>
      <w:ind w:left="-1418"/>
    </w:pPr>
    <w:rPr>
      <w:sz w:val="2"/>
      <w:szCs w:val="2"/>
    </w:rPr>
  </w:style>
  <w:style w:type="character" w:styleId="PageNumber">
    <w:name w:val="page number"/>
    <w:basedOn w:val="DefaultParagraphFont"/>
    <w:rsid w:val="00D00C5F"/>
  </w:style>
  <w:style w:type="paragraph" w:styleId="Quote">
    <w:name w:val="Quote"/>
    <w:basedOn w:val="Heading1"/>
    <w:link w:val="QuoteChar"/>
    <w:qFormat/>
    <w:rsid w:val="00D00C5F"/>
    <w:rPr>
      <w:b w:val="0"/>
      <w:sz w:val="72"/>
      <w:szCs w:val="72"/>
      <w:lang w:val="en-NZ"/>
    </w:rPr>
  </w:style>
  <w:style w:type="character" w:customStyle="1" w:styleId="QuoteChar">
    <w:name w:val="Quote Char"/>
    <w:basedOn w:val="DefaultParagraphFont"/>
    <w:link w:val="Quote"/>
    <w:rsid w:val="00D00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C5F"/>
    <w:pPr>
      <w:pageBreakBefore/>
    </w:pPr>
  </w:style>
  <w:style w:type="paragraph" w:customStyle="1" w:styleId="Border">
    <w:name w:val="Border"/>
    <w:basedOn w:val="Normal"/>
    <w:qFormat/>
    <w:rsid w:val="00D00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C5F"/>
    <w:rPr>
      <w:b/>
      <w:bCs/>
      <w:i/>
      <w:iCs/>
      <w:color w:val="auto"/>
    </w:rPr>
  </w:style>
  <w:style w:type="paragraph" w:styleId="IntenseQuote">
    <w:name w:val="Intense Quote"/>
    <w:basedOn w:val="Normal"/>
    <w:next w:val="Normal"/>
    <w:link w:val="IntenseQuoteChar"/>
    <w:uiPriority w:val="30"/>
    <w:qFormat/>
    <w:rsid w:val="00D00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C5F"/>
    <w:rPr>
      <w:smallCaps/>
      <w:color w:val="auto"/>
      <w:u w:val="single"/>
    </w:rPr>
  </w:style>
  <w:style w:type="character" w:styleId="IntenseReference">
    <w:name w:val="Intense Reference"/>
    <w:basedOn w:val="DefaultParagraphFont"/>
    <w:uiPriority w:val="32"/>
    <w:qFormat/>
    <w:rsid w:val="00D00C5F"/>
    <w:rPr>
      <w:b/>
      <w:bCs/>
      <w:smallCaps/>
      <w:color w:val="auto"/>
      <w:spacing w:val="5"/>
      <w:u w:val="single"/>
    </w:rPr>
  </w:style>
  <w:style w:type="paragraph" w:customStyle="1" w:styleId="2ColumnHeading">
    <w:name w:val="2Column Heading"/>
    <w:basedOn w:val="BodyText"/>
    <w:qFormat/>
    <w:rsid w:val="00D00C5F"/>
    <w:pPr>
      <w:spacing w:after="60"/>
      <w:ind w:left="-2268"/>
    </w:pPr>
    <w:rPr>
      <w:b/>
    </w:rPr>
  </w:style>
  <w:style w:type="paragraph" w:customStyle="1" w:styleId="Heading1TOC">
    <w:name w:val="Heading1 TOC"/>
    <w:basedOn w:val="Normal"/>
    <w:qFormat/>
    <w:rsid w:val="00D00C5F"/>
    <w:pPr>
      <w:spacing w:before="240" w:after="120"/>
    </w:pPr>
    <w:rPr>
      <w:rFonts w:ascii="Times New Roman" w:hAnsi="Times New Roman"/>
      <w:b/>
      <w:sz w:val="32"/>
    </w:rPr>
  </w:style>
  <w:style w:type="paragraph" w:customStyle="1" w:styleId="Heading2TOC">
    <w:name w:val="Heading2 TOC"/>
    <w:basedOn w:val="Normal"/>
    <w:qFormat/>
    <w:rsid w:val="00D00C5F"/>
    <w:pPr>
      <w:spacing w:before="240" w:after="60"/>
    </w:pPr>
    <w:rPr>
      <w:rFonts w:ascii="Times New Roman" w:hAnsi="Times New Roman"/>
      <w:b/>
      <w:sz w:val="28"/>
    </w:rPr>
  </w:style>
  <w:style w:type="character" w:customStyle="1" w:styleId="Underline">
    <w:name w:val="Underline"/>
    <w:basedOn w:val="DefaultParagraphFont"/>
    <w:qFormat/>
    <w:rsid w:val="00D00C5F"/>
    <w:rPr>
      <w:u w:val="single"/>
    </w:rPr>
  </w:style>
  <w:style w:type="paragraph" w:styleId="BalloonText">
    <w:name w:val="Balloon Text"/>
    <w:basedOn w:val="Normal"/>
    <w:link w:val="BalloonTextChar"/>
    <w:rsid w:val="00D00C5F"/>
    <w:rPr>
      <w:rFonts w:ascii="Tahoma" w:hAnsi="Tahoma" w:cs="Tahoma"/>
      <w:sz w:val="16"/>
      <w:szCs w:val="16"/>
    </w:rPr>
  </w:style>
  <w:style w:type="character" w:customStyle="1" w:styleId="BalloonTextChar">
    <w:name w:val="Balloon Text Char"/>
    <w:basedOn w:val="DefaultParagraphFont"/>
    <w:link w:val="BalloonText"/>
    <w:rsid w:val="00D00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1252</Words>
  <Characters>7963</Characters>
  <Application>Microsoft Office Word</Application>
  <DocSecurity>0</DocSecurity>
  <Lines>310</Lines>
  <Paragraphs>167</Paragraphs>
  <ScaleCrop>false</ScaleCrop>
  <Company>Author-it Software Corporation Ltd.</Company>
  <LinksUpToDate>false</LinksUpToDate>
  <CharactersWithSpaces>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ICTPMG2173A Plan, organise and undertake work activities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2012-05-26T07:30:00Z</dcterms:created>
  <dcterms:modified xsi:type="dcterms:W3CDTF">2012-05-26T07:30:00Z</dcterms:modified>
</cp:coreProperties>
</file>