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92E" w:rsidP="0056592E">
      <w:pPr>
        <w:pStyle w:val="Title"/>
      </w:pPr>
      <w:r>
        <w:fldChar w:fldCharType="begin"/>
      </w:r>
      <w:r>
        <w:instrText xml:space="preserve"> TITLE   \* MERGEFORMAT </w:instrText>
      </w:r>
      <w:r>
        <w:fldChar w:fldCharType="separate"/>
      </w:r>
      <w:r>
        <w:t>ICTPMG2130A Prepare site for support installation</w:t>
      </w:r>
      <w:r>
        <w:fldChar w:fldCharType="end"/>
      </w:r>
    </w:p>
    <w:p w:rsidR="0056592E" w:rsidP="0056592E">
      <w:pPr>
        <w:pStyle w:val="Version"/>
        <w:sectPr w:rsidSect="00C97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0F5" w:rsidP="00C970F5">
      <w:pPr>
        <w:pStyle w:val="SuperHeading"/>
      </w:pPr>
      <w:r w:rsidRPr="00C970F5">
        <w:t>ICTPMG2130A Prepare site for support installation</w:t>
      </w:r>
    </w:p>
    <w:p w:rsidR="00000000" w:rsidRPr="00C970F5" w:rsidP="00C970F5">
      <w:pPr>
        <w:pStyle w:val="Heading1"/>
      </w:pPr>
      <w:bookmarkStart w:id="1" w:name="O_271818"/>
      <w:bookmarkEnd w:id="1"/>
      <w:r w:rsidRPr="00C970F5">
        <w:t>Modification History</w:t>
      </w:r>
    </w:p>
    <w:p w:rsidR="00000000" w:rsidRPr="00C970F5" w:rsidP="00C970F5">
      <w:pPr>
        <w:pStyle w:val="BodyText"/>
      </w:pPr>
      <w:r w:rsidRPr="00C970F5">
        <w:t>Not Applicable</w:t>
      </w:r>
    </w:p>
    <w:p w:rsidR="00000000" w:rsidRPr="00C970F5" w:rsidP="00C970F5">
      <w:pPr>
        <w:pStyle w:val="AllowPageBreak"/>
      </w:pPr>
    </w:p>
    <w:p w:rsidR="00000000" w:rsidRPr="00C970F5" w:rsidP="00C970F5">
      <w:pPr>
        <w:pStyle w:val="Heading1"/>
      </w:pPr>
      <w:bookmarkStart w:id="2" w:name="O_209165"/>
      <w:bookmarkEnd w:id="2"/>
      <w:r w:rsidRPr="00C970F5">
        <w:t>Unit Descriptor</w:t>
      </w:r>
    </w:p>
    <w:tbl>
      <w:tblPr>
        <w:tblW w:w="0" w:type="auto"/>
        <w:tblLayout w:type="fixed"/>
        <w:tblCellMar>
          <w:left w:w="62" w:type="dxa"/>
          <w:right w:w="62" w:type="dxa"/>
        </w:tblCellMar>
        <w:tblLook w:val="0000"/>
      </w:tblPr>
      <w:tblGrid>
        <w:gridCol w:w="2659"/>
        <w:gridCol w:w="5863"/>
      </w:tblGrid>
      <w:tr w:rsidTr="0056592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This unit describes the performance outcomes, skills and knowledge required to prepare a site for sup</w:t>
            </w:r>
            <w:r w:rsidRPr="00C970F5">
              <w:t>port installation.</w:t>
            </w:r>
          </w:p>
          <w:p w:rsidR="00000000" w:rsidRPr="00C970F5" w:rsidP="00C970F5">
            <w:pPr>
              <w:pStyle w:val="BodyText"/>
            </w:pPr>
          </w:p>
          <w:p w:rsidR="00000000" w:rsidRPr="00C970F5" w:rsidP="00C970F5">
            <w:pPr>
              <w:pStyle w:val="BodyText"/>
            </w:pPr>
            <w:r w:rsidRPr="00C970F5">
              <w:t>It may involve preparation for aerial or underground cable or for erection of radio towers or above ground or underground equipment enclosures.</w:t>
            </w:r>
          </w:p>
          <w:p w:rsidR="00000000" w:rsidRPr="00C970F5" w:rsidP="00C970F5">
            <w:pPr>
              <w:pStyle w:val="BodyText"/>
            </w:pPr>
          </w:p>
          <w:p w:rsidR="00000000" w:rsidRPr="00C970F5" w:rsidP="00C970F5">
            <w:pPr>
              <w:pStyle w:val="BodyText"/>
            </w:pPr>
            <w:r w:rsidRPr="00C970F5">
              <w:t>Licensing, legislative, regulatory and certification requirements apply to working at heights, confined spaces, crane operation, rigging, driving and other operations involved in this unit. Users should confirm requirements with the relevant federal, state</w:t>
            </w:r>
            <w:r w:rsidRPr="00C970F5">
              <w:t xml:space="preserve"> or territory authority.</w:t>
            </w:r>
          </w:p>
        </w:tc>
      </w:tr>
    </w:tbl>
    <w:p w:rsidR="0056592E" w:rsidP="00C970F5">
      <w:pPr>
        <w:pStyle w:val="BodyText"/>
      </w:pPr>
    </w:p>
    <w:p w:rsidR="0056592E" w:rsidP="00C970F5">
      <w:pPr>
        <w:pStyle w:val="BodyText"/>
      </w:pPr>
    </w:p>
    <w:p w:rsidR="00000000" w:rsidRPr="00C970F5" w:rsidP="00C970F5">
      <w:pPr>
        <w:pStyle w:val="Heading1"/>
      </w:pPr>
      <w:bookmarkStart w:id="3" w:name="O_209169"/>
      <w:bookmarkEnd w:id="3"/>
      <w:r w:rsidRPr="00C970F5">
        <w:t>Application of the Unit</w:t>
      </w:r>
    </w:p>
    <w:tbl>
      <w:tblPr>
        <w:tblW w:w="0" w:type="auto"/>
        <w:tblLayout w:type="fixed"/>
        <w:tblCellMar>
          <w:left w:w="62" w:type="dxa"/>
          <w:right w:w="62" w:type="dxa"/>
        </w:tblCellMar>
        <w:tblLook w:val="0000"/>
      </w:tblPr>
      <w:tblGrid>
        <w:gridCol w:w="2747"/>
        <w:gridCol w:w="5775"/>
      </w:tblGrid>
      <w:tr w:rsidTr="0056592E">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Technical staff whose work involves civil construction of telecommunications sites apply the skills and knowledge in this unit.</w:t>
            </w:r>
          </w:p>
          <w:p w:rsidR="00000000" w:rsidRPr="00C970F5" w:rsidP="00C970F5">
            <w:pPr>
              <w:pStyle w:val="BodyText"/>
            </w:pPr>
          </w:p>
          <w:p w:rsidR="00000000" w:rsidRPr="00C970F5" w:rsidP="00C970F5">
            <w:pPr>
              <w:pStyle w:val="BodyText"/>
            </w:pPr>
            <w:r w:rsidRPr="00C970F5">
              <w:t>A relevant job role is civil const</w:t>
            </w:r>
            <w:r w:rsidRPr="00C970F5">
              <w:t>ruction worker whose work includes site preparation.</w:t>
            </w:r>
          </w:p>
        </w:tc>
      </w:tr>
    </w:tbl>
    <w:p w:rsidR="0056592E" w:rsidP="00C970F5">
      <w:pPr>
        <w:pStyle w:val="BodyText"/>
      </w:pPr>
    </w:p>
    <w:p w:rsidR="0056592E" w:rsidP="00C970F5">
      <w:pPr>
        <w:pStyle w:val="BodyText"/>
      </w:pPr>
    </w:p>
    <w:p w:rsidR="00000000" w:rsidRPr="00C970F5" w:rsidP="00C970F5">
      <w:pPr>
        <w:pStyle w:val="Heading1"/>
      </w:pPr>
      <w:bookmarkStart w:id="4" w:name="O_280078"/>
      <w:bookmarkEnd w:id="4"/>
      <w:r w:rsidRPr="00C970F5">
        <w:t>Licensing/Regulatory Information</w:t>
      </w:r>
    </w:p>
    <w:p w:rsidR="00000000" w:rsidRPr="00C970F5" w:rsidP="00C970F5">
      <w:pPr>
        <w:pStyle w:val="BodyText"/>
      </w:pPr>
      <w:r w:rsidRPr="00C970F5">
        <w:t>Refer to Unit Descriptor</w:t>
      </w:r>
    </w:p>
    <w:p w:rsidR="00000000" w:rsidRPr="00C970F5" w:rsidP="00C970F5">
      <w:pPr>
        <w:pStyle w:val="AllowPageBreak"/>
      </w:pPr>
    </w:p>
    <w:p w:rsidR="00000000" w:rsidRPr="00C970F5" w:rsidP="00C970F5">
      <w:pPr>
        <w:pStyle w:val="Heading1"/>
      </w:pPr>
      <w:bookmarkStart w:id="5" w:name="O_209167"/>
      <w:bookmarkEnd w:id="5"/>
      <w:r w:rsidRPr="00C970F5">
        <w:t>Pre-Requisites</w:t>
      </w:r>
    </w:p>
    <w:tbl>
      <w:tblPr>
        <w:tblW w:w="0" w:type="auto"/>
        <w:tblLayout w:type="fixed"/>
        <w:tblCellMar>
          <w:left w:w="62" w:type="dxa"/>
          <w:right w:w="62" w:type="dxa"/>
        </w:tblCellMar>
        <w:tblLook w:val="0000"/>
      </w:tblPr>
      <w:tblGrid>
        <w:gridCol w:w="2775"/>
        <w:gridCol w:w="1295"/>
        <w:gridCol w:w="4452"/>
      </w:tblGrid>
      <w:tr w:rsidTr="005659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p>
        </w:tc>
      </w:tr>
      <w:tr w:rsidTr="005659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p>
        </w:tc>
      </w:tr>
      <w:tr w:rsidTr="005659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p>
        </w:tc>
      </w:tr>
    </w:tbl>
    <w:p w:rsidR="0056592E" w:rsidP="00C970F5">
      <w:pPr>
        <w:pStyle w:val="BodyText"/>
      </w:pPr>
    </w:p>
    <w:p w:rsidR="0056592E" w:rsidP="00C970F5">
      <w:pPr>
        <w:pStyle w:val="BodyText"/>
      </w:pPr>
    </w:p>
    <w:p w:rsidR="00000000" w:rsidRPr="00C970F5" w:rsidP="00C970F5">
      <w:pPr>
        <w:pStyle w:val="Heading1"/>
      </w:pPr>
      <w:bookmarkStart w:id="6" w:name="O_209166"/>
      <w:bookmarkEnd w:id="6"/>
      <w:r w:rsidRPr="00C970F5">
        <w:t>Employability Skills Information</w:t>
      </w:r>
    </w:p>
    <w:tbl>
      <w:tblPr>
        <w:tblW w:w="0" w:type="auto"/>
        <w:tblLayout w:type="fixed"/>
        <w:tblCellMar>
          <w:left w:w="62" w:type="dxa"/>
          <w:right w:w="62" w:type="dxa"/>
        </w:tblCellMar>
        <w:tblLook w:val="0000"/>
      </w:tblPr>
      <w:tblGrid>
        <w:gridCol w:w="2802"/>
        <w:gridCol w:w="5720"/>
      </w:tblGrid>
      <w:tr w:rsidTr="005659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This unit contains employability skills.</w:t>
            </w:r>
          </w:p>
        </w:tc>
      </w:tr>
    </w:tbl>
    <w:p w:rsidR="0056592E" w:rsidP="00C970F5">
      <w:pPr>
        <w:pStyle w:val="BodyText"/>
      </w:pPr>
    </w:p>
    <w:p w:rsidR="0056592E" w:rsidP="00C970F5">
      <w:pPr>
        <w:pStyle w:val="BodyText"/>
      </w:pPr>
    </w:p>
    <w:p w:rsidR="00000000" w:rsidRPr="00C970F5" w:rsidP="00C970F5">
      <w:pPr>
        <w:pStyle w:val="Heading1"/>
      </w:pPr>
      <w:bookmarkStart w:id="7" w:name="O_289864"/>
      <w:bookmarkEnd w:id="7"/>
      <w:r w:rsidRPr="00C970F5">
        <w:t>Elements and Performance Criteria Pre-Content</w:t>
      </w:r>
    </w:p>
    <w:tbl>
      <w:tblPr>
        <w:tblW w:w="0" w:type="auto"/>
        <w:tblLayout w:type="fixed"/>
        <w:tblCellMar>
          <w:left w:w="62" w:type="dxa"/>
          <w:right w:w="62" w:type="dxa"/>
        </w:tblCellMar>
        <w:tblLook w:val="0000"/>
      </w:tblPr>
      <w:tblGrid>
        <w:gridCol w:w="2578"/>
        <w:gridCol w:w="5944"/>
      </w:tblGrid>
      <w:tr w:rsidTr="0056592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Performance criteria describe the performance needed to demons</w:t>
            </w:r>
            <w:r w:rsidRPr="00C970F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970F5" w:rsidP="00C970F5">
      <w:pPr>
        <w:pStyle w:val="BodyText"/>
      </w:pPr>
    </w:p>
    <w:p w:rsidR="00000000" w:rsidRPr="00C970F5" w:rsidP="00C970F5">
      <w:pPr>
        <w:pStyle w:val="AllowPageBreak"/>
      </w:pPr>
    </w:p>
    <w:p w:rsidR="00000000" w:rsidRPr="00C970F5" w:rsidP="00C970F5">
      <w:pPr>
        <w:pStyle w:val="Heading1"/>
      </w:pPr>
      <w:bookmarkStart w:id="8" w:name="O_236531"/>
      <w:bookmarkEnd w:id="8"/>
      <w:r w:rsidRPr="00C970F5">
        <w:t>Elements and Performance Criteria</w:t>
      </w:r>
    </w:p>
    <w:tbl>
      <w:tblPr>
        <w:tblW w:w="0" w:type="auto"/>
        <w:tblLayout w:type="fixed"/>
        <w:tblCellMar>
          <w:left w:w="62" w:type="dxa"/>
          <w:right w:w="62" w:type="dxa"/>
        </w:tblCellMar>
        <w:tblLook w:val="0000"/>
      </w:tblPr>
      <w:tblGrid>
        <w:gridCol w:w="2578"/>
        <w:gridCol w:w="5944"/>
      </w:tblGrid>
      <w:tr w:rsidTr="0056592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PERFORMANCE CRITERIA</w:t>
            </w:r>
          </w:p>
        </w:tc>
      </w:tr>
      <w:tr w:rsidTr="0056592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List"/>
              <w:rPr>
                <w:lang w:val="en-NZ"/>
              </w:rPr>
            </w:pPr>
            <w:r w:rsidRPr="00C970F5">
              <w:t>1.</w:t>
            </w:r>
            <w:r w:rsidRPr="00C970F5">
              <w:tab/>
              <w:t>Prepare for installation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2"/>
            </w:pPr>
            <w:r w:rsidRPr="00C970F5">
              <w:t>1.1.</w:t>
            </w:r>
            <w:r w:rsidRPr="00C970F5">
              <w:tab/>
              <w:t xml:space="preserve">Confirm the location of proposed installation is according to the </w:t>
            </w:r>
            <w:r w:rsidRPr="00C970F5">
              <w:rPr>
                <w:rStyle w:val="BoldandItalics"/>
              </w:rPr>
              <w:t>installation plan</w:t>
            </w:r>
            <w:r w:rsidRPr="00C970F5">
              <w:t xml:space="preserve"> and </w:t>
            </w:r>
            <w:r w:rsidRPr="00C970F5">
              <w:rPr>
                <w:rStyle w:val="BoldandItalics"/>
              </w:rPr>
              <w:t>relevant legislation</w:t>
            </w:r>
            <w:r w:rsidRPr="00C970F5">
              <w:t xml:space="preserve">, </w:t>
            </w:r>
            <w:r w:rsidRPr="00C970F5">
              <w:rPr>
                <w:rStyle w:val="BoldandItalics"/>
              </w:rPr>
              <w:t>codes</w:t>
            </w:r>
            <w:r w:rsidRPr="00C970F5">
              <w:t xml:space="preserve">, </w:t>
            </w:r>
            <w:r w:rsidRPr="00C970F5">
              <w:rPr>
                <w:rStyle w:val="BoldandItalics"/>
              </w:rPr>
              <w:t>regulations and standards</w:t>
            </w:r>
          </w:p>
          <w:p w:rsidR="00000000" w:rsidRPr="00C970F5" w:rsidP="00C970F5">
            <w:pPr>
              <w:pStyle w:val="List2"/>
            </w:pPr>
            <w:r w:rsidRPr="00C970F5">
              <w:t>1.2.</w:t>
            </w:r>
            <w:r w:rsidRPr="00C970F5">
              <w:tab/>
              <w:t>Rec</w:t>
            </w:r>
            <w:r w:rsidRPr="00C970F5">
              <w:t xml:space="preserve">ognise and report </w:t>
            </w:r>
            <w:r w:rsidRPr="00C970F5">
              <w:rPr>
                <w:rStyle w:val="BoldandItalics"/>
              </w:rPr>
              <w:t>hazards</w:t>
            </w:r>
          </w:p>
          <w:p w:rsidR="00000000" w:rsidRPr="00C970F5" w:rsidP="00C970F5">
            <w:pPr>
              <w:pStyle w:val="List2"/>
            </w:pPr>
            <w:r w:rsidRPr="00C970F5">
              <w:t>1.3.</w:t>
            </w:r>
            <w:r w:rsidRPr="00C970F5">
              <w:tab/>
              <w:t xml:space="preserve">Obtain </w:t>
            </w:r>
            <w:r w:rsidRPr="00C970F5">
              <w:rPr>
                <w:rStyle w:val="BoldandItalics"/>
              </w:rPr>
              <w:t>approvals</w:t>
            </w:r>
            <w:r w:rsidRPr="00C970F5">
              <w:t xml:space="preserve"> and authorisations for work and carry at all times during works</w:t>
            </w:r>
          </w:p>
          <w:p w:rsidR="00000000" w:rsidRPr="00C970F5" w:rsidP="00C970F5">
            <w:pPr>
              <w:pStyle w:val="List2"/>
            </w:pPr>
            <w:r w:rsidRPr="00C970F5">
              <w:t>1.4.</w:t>
            </w:r>
            <w:r w:rsidRPr="00C970F5">
              <w:tab/>
              <w:t>Inform land owner or tenant of imminent works</w:t>
            </w:r>
          </w:p>
          <w:p w:rsidR="00000000" w:rsidRPr="00C970F5" w:rsidP="00C970F5">
            <w:pPr>
              <w:pStyle w:val="List2"/>
            </w:pPr>
            <w:r w:rsidRPr="00C970F5">
              <w:t>1.5.</w:t>
            </w:r>
            <w:r w:rsidRPr="00C970F5">
              <w:tab/>
              <w:t>Lo</w:t>
            </w:r>
            <w:r w:rsidRPr="00C970F5">
              <w:t>cate adjoining services according to enterprise guidelines and occupational health and safety (OHS) practices</w:t>
            </w:r>
          </w:p>
          <w:p w:rsidR="00000000" w:rsidP="00C970F5">
            <w:pPr>
              <w:pStyle w:val="List2"/>
              <w:rPr>
                <w:lang w:val="en-NZ"/>
              </w:rPr>
            </w:pPr>
            <w:r w:rsidRPr="00C970F5">
              <w:t>1.6.</w:t>
            </w:r>
            <w:r w:rsidRPr="00C970F5">
              <w:tab/>
              <w:t>Clear site of vegetation and debris according to work specifications and any relevant approvals</w:t>
            </w:r>
          </w:p>
        </w:tc>
      </w:tr>
      <w:tr w:rsidTr="0056592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List"/>
              <w:rPr>
                <w:lang w:val="en-NZ"/>
              </w:rPr>
            </w:pPr>
            <w:r w:rsidRPr="00C970F5">
              <w:t>2.</w:t>
            </w:r>
            <w:r w:rsidRPr="00C970F5">
              <w:tab/>
              <w:t>Excavate site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2"/>
            </w:pPr>
            <w:r w:rsidRPr="00C970F5">
              <w:t>2.1.</w:t>
            </w:r>
            <w:r w:rsidRPr="00C970F5">
              <w:tab/>
              <w:t>Place pegs for propose</w:t>
            </w:r>
            <w:r w:rsidRPr="00C970F5">
              <w:t>d installation according to enterprise guidelines and site plans</w:t>
            </w:r>
          </w:p>
          <w:p w:rsidR="00000000" w:rsidRPr="00C970F5" w:rsidP="00C970F5">
            <w:pPr>
              <w:pStyle w:val="List2"/>
            </w:pPr>
            <w:r w:rsidRPr="00C970F5">
              <w:t>2.2.</w:t>
            </w:r>
            <w:r w:rsidRPr="00C970F5">
              <w:tab/>
              <w:t>Excavate using the appropriate equipment for the size of excavation, the location of the works, and according to enterprise guidelines</w:t>
            </w:r>
          </w:p>
          <w:p w:rsidR="00000000" w:rsidRPr="00C970F5" w:rsidP="00C970F5">
            <w:pPr>
              <w:pStyle w:val="List2"/>
            </w:pPr>
            <w:r w:rsidRPr="00C970F5">
              <w:t>2.3.</w:t>
            </w:r>
            <w:r w:rsidRPr="00C970F5">
              <w:tab/>
              <w:t>Conduct levelling of the site within the toler</w:t>
            </w:r>
            <w:r w:rsidRPr="00C970F5">
              <w:t>ance specified in the installation plan</w:t>
            </w:r>
          </w:p>
          <w:p w:rsidR="00000000" w:rsidP="00C970F5">
            <w:pPr>
              <w:pStyle w:val="List2"/>
              <w:rPr>
                <w:lang w:val="en-NZ"/>
              </w:rPr>
            </w:pPr>
            <w:r w:rsidRPr="00C970F5">
              <w:t>2.4.</w:t>
            </w:r>
            <w:r w:rsidRPr="00C970F5">
              <w:tab/>
              <w:t xml:space="preserve">Employ </w:t>
            </w:r>
            <w:r w:rsidRPr="00C970F5">
              <w:rPr>
                <w:rStyle w:val="BoldandItalics"/>
              </w:rPr>
              <w:t>OHS practices</w:t>
            </w:r>
            <w:r w:rsidRPr="00C970F5">
              <w:t xml:space="preserve"> and </w:t>
            </w:r>
            <w:r w:rsidRPr="00C970F5">
              <w:rPr>
                <w:rStyle w:val="BoldandItalics"/>
              </w:rPr>
              <w:t>personal protective equipment</w:t>
            </w:r>
            <w:r w:rsidRPr="00C970F5">
              <w:t>, where appropriate, in the manner intended by the manufacturer</w:t>
            </w:r>
          </w:p>
        </w:tc>
      </w:tr>
      <w:tr w:rsidTr="0056592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List"/>
              <w:rPr>
                <w:lang w:val="en-NZ"/>
              </w:rPr>
            </w:pPr>
            <w:r w:rsidRPr="00C970F5">
              <w:t>3.</w:t>
            </w:r>
            <w:r w:rsidRPr="00C970F5">
              <w:tab/>
              <w:t>Complete administration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2"/>
            </w:pPr>
            <w:r w:rsidRPr="00C970F5">
              <w:t>3.1.</w:t>
            </w:r>
            <w:r w:rsidRPr="00C970F5">
              <w:tab/>
              <w:t>Note approved alterations on the original plan and design us</w:t>
            </w:r>
            <w:r w:rsidRPr="00C970F5">
              <w:t>ing the appropriate symbols, and return plan to originator</w:t>
            </w:r>
          </w:p>
          <w:p w:rsidR="00000000" w:rsidRPr="00C970F5" w:rsidP="00C970F5">
            <w:pPr>
              <w:pStyle w:val="List2"/>
            </w:pPr>
            <w:r w:rsidRPr="00C970F5">
              <w:t>3.2.</w:t>
            </w:r>
            <w:r w:rsidRPr="00C970F5">
              <w:tab/>
              <w:t xml:space="preserve">Complete and sign </w:t>
            </w:r>
            <w:r w:rsidRPr="00C970F5">
              <w:rPr>
                <w:rStyle w:val="BoldandItalics"/>
              </w:rPr>
              <w:t>reports</w:t>
            </w:r>
            <w:r w:rsidRPr="00C970F5">
              <w:t xml:space="preserve"> according to enterprise policy where required</w:t>
            </w:r>
          </w:p>
          <w:p w:rsidR="00000000" w:rsidRPr="00C970F5" w:rsidP="00C970F5">
            <w:pPr>
              <w:pStyle w:val="List2"/>
            </w:pPr>
            <w:r w:rsidRPr="00C970F5">
              <w:t>3.3.</w:t>
            </w:r>
            <w:r w:rsidRPr="00C970F5">
              <w:tab/>
              <w:t>Inform land owner or tenant of construction completion and the expected next steps according to enterprise guidelin</w:t>
            </w:r>
            <w:r w:rsidRPr="00C970F5">
              <w:t>es</w:t>
            </w:r>
          </w:p>
        </w:tc>
      </w:tr>
    </w:tbl>
    <w:p w:rsidR="0056592E" w:rsidP="00C970F5">
      <w:pPr>
        <w:pStyle w:val="BodyText"/>
      </w:pPr>
    </w:p>
    <w:p w:rsidR="0056592E" w:rsidP="00C970F5">
      <w:pPr>
        <w:pStyle w:val="BodyText"/>
      </w:pPr>
    </w:p>
    <w:p w:rsidR="00000000" w:rsidRPr="00C970F5" w:rsidP="00C970F5">
      <w:pPr>
        <w:pStyle w:val="Heading1"/>
      </w:pPr>
      <w:bookmarkStart w:id="9" w:name="O_260481"/>
      <w:bookmarkEnd w:id="9"/>
      <w:r w:rsidRPr="00C970F5">
        <w:t>Required Skills and Knowledge</w:t>
      </w:r>
    </w:p>
    <w:tbl>
      <w:tblPr>
        <w:tblW w:w="0" w:type="auto"/>
        <w:tblLayout w:type="fixed"/>
        <w:tblCellMar>
          <w:left w:w="62" w:type="dxa"/>
          <w:right w:w="62" w:type="dxa"/>
        </w:tblCellMar>
        <w:tblLook w:val="0000"/>
      </w:tblPr>
      <w:tblGrid>
        <w:gridCol w:w="8522"/>
      </w:tblGrid>
      <w:tr w:rsidTr="005659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REQUIRED SKILLS AND KNOWLEDGE</w:t>
            </w:r>
          </w:p>
        </w:tc>
      </w:tr>
      <w:tr w:rsidTr="005659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t>This section describes the skills and knowledge required for this unit.</w:t>
            </w:r>
          </w:p>
        </w:tc>
      </w:tr>
      <w:tr w:rsidTr="00565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Required skills</w:t>
            </w:r>
          </w:p>
        </w:tc>
      </w:tr>
      <w:tr w:rsidTr="00565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communication skills to liaise with internal a</w:t>
            </w:r>
            <w:r w:rsidRPr="00C970F5">
              <w:t>nd external personnel on technical and operational matters</w:t>
            </w:r>
          </w:p>
          <w:p w:rsidR="00000000" w:rsidRPr="00C970F5" w:rsidP="00C970F5">
            <w:pPr>
              <w:pStyle w:val="ListBullet"/>
            </w:pPr>
            <w:r w:rsidRPr="00C970F5">
              <w:t xml:space="preserve">literacy skills to read and interpret technical documentation, such as equipment manuals and specifications </w:t>
            </w:r>
          </w:p>
          <w:p w:rsidR="00000000" w:rsidRPr="00C970F5" w:rsidP="00C970F5">
            <w:pPr>
              <w:pStyle w:val="ListBullet"/>
            </w:pPr>
            <w:r w:rsidRPr="00C970F5">
              <w:t>numeracy skills to take and analyse measurements</w:t>
            </w:r>
          </w:p>
          <w:p w:rsidR="00000000" w:rsidRPr="00C970F5" w:rsidP="00C970F5">
            <w:pPr>
              <w:pStyle w:val="ListBullet"/>
            </w:pPr>
            <w:r w:rsidRPr="00C970F5">
              <w:t>planning and organisational skills to o</w:t>
            </w:r>
            <w:r w:rsidRPr="00C970F5">
              <w:t>rganise and maintain equipment</w:t>
            </w:r>
          </w:p>
          <w:p w:rsidR="00000000" w:rsidRPr="00C970F5" w:rsidP="00C970F5">
            <w:pPr>
              <w:pStyle w:val="ListBullet"/>
            </w:pPr>
            <w:r w:rsidRPr="00C970F5">
              <w:t>problem solving skills to solve equipment and logistics problems</w:t>
            </w:r>
          </w:p>
          <w:p w:rsidR="00000000" w:rsidRPr="00C970F5" w:rsidP="00C970F5">
            <w:pPr>
              <w:pStyle w:val="ListBullet"/>
            </w:pPr>
            <w:r w:rsidRPr="00C970F5">
              <w:t>task management skills to work systematically with required attention to detail and adherence to all safety requirements</w:t>
            </w:r>
          </w:p>
          <w:p w:rsidR="00000000" w:rsidRPr="00C970F5" w:rsidP="00C970F5">
            <w:pPr>
              <w:pStyle w:val="ListBullet"/>
            </w:pPr>
            <w:r w:rsidRPr="00C970F5">
              <w:t>technical skills to:</w:t>
            </w:r>
          </w:p>
          <w:p w:rsidR="00000000" w:rsidRPr="00C970F5" w:rsidP="00C970F5">
            <w:pPr>
              <w:pStyle w:val="ListBullet2"/>
            </w:pPr>
            <w:r w:rsidRPr="00C970F5">
              <w:t xml:space="preserve">interpret drawings related to preparing a site for an installation </w:t>
            </w:r>
          </w:p>
          <w:p w:rsidR="00000000" w:rsidP="00C970F5">
            <w:pPr>
              <w:pStyle w:val="ListBullet2"/>
              <w:rPr>
                <w:lang w:val="en-NZ"/>
              </w:rPr>
            </w:pPr>
            <w:r w:rsidRPr="00C970F5">
              <w:t xml:space="preserve">use hand, power tools and excavation equipment </w:t>
            </w:r>
          </w:p>
        </w:tc>
      </w:tr>
      <w:tr w:rsidTr="00565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Required knowledge</w:t>
            </w:r>
          </w:p>
        </w:tc>
      </w:tr>
      <w:tr w:rsidTr="00565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construction methods and performance requirements</w:t>
            </w:r>
          </w:p>
          <w:p w:rsidR="00000000" w:rsidRPr="00C970F5" w:rsidP="00C970F5">
            <w:pPr>
              <w:pStyle w:val="ListBullet"/>
            </w:pPr>
            <w:r w:rsidRPr="00C970F5">
              <w:t>features and operating requirements of construction equipment</w:t>
            </w:r>
          </w:p>
          <w:p w:rsidR="00000000" w:rsidRPr="00C970F5" w:rsidP="00C970F5">
            <w:pPr>
              <w:pStyle w:val="ListBullet"/>
            </w:pPr>
            <w:r w:rsidRPr="00C970F5">
              <w:t>legislation, codes of practice and other formal agreements that impact on the work activity</w:t>
            </w:r>
          </w:p>
          <w:p w:rsidR="00000000" w:rsidRPr="00C970F5" w:rsidP="00C970F5">
            <w:pPr>
              <w:pStyle w:val="ListBullet"/>
            </w:pPr>
            <w:r w:rsidRPr="00C970F5">
              <w:t>manufacturer requirements for safe operation of equipment</w:t>
            </w:r>
          </w:p>
          <w:p w:rsidR="00000000" w:rsidRPr="00C970F5" w:rsidP="00C970F5">
            <w:pPr>
              <w:pStyle w:val="ListBullet"/>
            </w:pPr>
            <w:r w:rsidRPr="00C970F5">
              <w:t>specific OHS requirements relating to the activity and site conditions</w:t>
            </w:r>
          </w:p>
          <w:p w:rsidR="00000000" w:rsidRPr="00C970F5" w:rsidP="00C970F5">
            <w:pPr>
              <w:pStyle w:val="ListBullet"/>
            </w:pPr>
            <w:r w:rsidRPr="00C970F5">
              <w:t xml:space="preserve">typical issues and challenges that </w:t>
            </w:r>
            <w:r w:rsidRPr="00C970F5">
              <w:t>occur on site</w:t>
            </w:r>
          </w:p>
        </w:tc>
      </w:tr>
    </w:tbl>
    <w:p w:rsidR="0056592E" w:rsidP="00C970F5">
      <w:pPr>
        <w:pStyle w:val="BodyText"/>
      </w:pPr>
    </w:p>
    <w:p w:rsidR="0056592E" w:rsidP="00C970F5">
      <w:pPr>
        <w:pStyle w:val="BodyText"/>
      </w:pPr>
    </w:p>
    <w:p w:rsidR="00000000" w:rsidRPr="00C970F5" w:rsidP="00C970F5">
      <w:pPr>
        <w:pStyle w:val="AllowPageBreak"/>
      </w:pPr>
    </w:p>
    <w:p w:rsidR="00000000" w:rsidRPr="00C970F5" w:rsidP="00C970F5">
      <w:pPr>
        <w:pStyle w:val="Heading1"/>
      </w:pPr>
      <w:bookmarkStart w:id="10" w:name="O_244515"/>
      <w:bookmarkEnd w:id="10"/>
      <w:r w:rsidRPr="00C970F5">
        <w:t>Evidence Guide</w:t>
      </w:r>
    </w:p>
    <w:tbl>
      <w:tblPr>
        <w:tblW w:w="9570" w:type="dxa"/>
        <w:tblLayout w:type="fixed"/>
        <w:tblCellMar>
          <w:left w:w="62" w:type="dxa"/>
          <w:right w:w="62" w:type="dxa"/>
        </w:tblCellMar>
        <w:tblLook w:val="0000"/>
      </w:tblPr>
      <w:tblGrid>
        <w:gridCol w:w="3908"/>
        <w:gridCol w:w="5662"/>
      </w:tblGrid>
      <w:tr w:rsidTr="005659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EVIDENCE GUIDE</w:t>
            </w:r>
          </w:p>
        </w:tc>
      </w:tr>
      <w:tr w:rsidTr="005659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t xml:space="preserve">The evidence guide provides advice on assessment and must be read in conjunction with the performance criteria, required skills and knowledge, </w:t>
            </w:r>
            <w:r w:rsidRPr="00C970F5">
              <w:t>range statement and the Assessment Guidelines for the Training Package.</w:t>
            </w:r>
          </w:p>
        </w:tc>
      </w:tr>
      <w:tr w:rsidTr="005659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p>
        </w:tc>
      </w:tr>
      <w:tr w:rsidTr="005659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Evidence of the ability to:</w:t>
            </w:r>
          </w:p>
          <w:p w:rsidR="00000000" w:rsidRPr="00C970F5" w:rsidP="00C970F5">
            <w:pPr>
              <w:pStyle w:val="ListBullet"/>
            </w:pPr>
            <w:r w:rsidRPr="00C970F5">
              <w:t>prepare and  clear site for installation</w:t>
            </w:r>
          </w:p>
          <w:p w:rsidR="00000000" w:rsidRPr="00C970F5" w:rsidP="00C970F5">
            <w:pPr>
              <w:pStyle w:val="ListBullet"/>
            </w:pPr>
            <w:r w:rsidRPr="00C970F5">
              <w:t xml:space="preserve">excavate site </w:t>
            </w:r>
          </w:p>
          <w:p w:rsidR="00000000" w:rsidP="00C970F5">
            <w:pPr>
              <w:pStyle w:val="ListBullet"/>
              <w:rPr>
                <w:lang w:val="en-NZ"/>
              </w:rPr>
            </w:pPr>
            <w:r w:rsidRPr="00C970F5">
              <w:t>complete reports and record variations to plans.</w:t>
            </w:r>
          </w:p>
        </w:tc>
      </w:tr>
      <w:tr w:rsidTr="005659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Assessments must ensure:</w:t>
            </w:r>
          </w:p>
          <w:p w:rsidR="00000000" w:rsidRPr="00C970F5" w:rsidP="00C970F5">
            <w:pPr>
              <w:pStyle w:val="ListBullet"/>
            </w:pPr>
            <w:r w:rsidRPr="00C970F5">
              <w:t>access to sites on which installations can be performed</w:t>
            </w:r>
          </w:p>
          <w:p w:rsidR="00000000" w:rsidRPr="00C970F5" w:rsidP="00C970F5">
            <w:pPr>
              <w:pStyle w:val="ListBullet"/>
            </w:pPr>
            <w:r w:rsidRPr="00C970F5">
              <w:t>use of equ</w:t>
            </w:r>
            <w:r w:rsidRPr="00C970F5">
              <w:t>ipment and personal protective equipment currently used in industry</w:t>
            </w:r>
          </w:p>
          <w:p w:rsidR="00000000" w:rsidP="00C970F5">
            <w:pPr>
              <w:pStyle w:val="ListBullet"/>
              <w:rPr>
                <w:lang w:val="en-NZ"/>
              </w:rPr>
            </w:pPr>
            <w:r w:rsidRPr="00C970F5">
              <w:t>access to relevant regulatory, organisational and equipment documentation that impact on installation activities</w:t>
            </w:r>
          </w:p>
        </w:tc>
      </w:tr>
      <w:tr w:rsidTr="005659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A range of assessment methods should be used to asses</w:t>
            </w:r>
            <w:r w:rsidRPr="00C970F5">
              <w:t>s practical skills and knowledge. The following examples are appropriate for this unit:</w:t>
            </w:r>
          </w:p>
          <w:p w:rsidR="00000000" w:rsidRPr="00C970F5" w:rsidP="00C970F5">
            <w:pPr>
              <w:pStyle w:val="ListBullet"/>
            </w:pPr>
            <w:r w:rsidRPr="00C970F5">
              <w:t xml:space="preserve">review of a site project completed by the candidate </w:t>
            </w:r>
          </w:p>
          <w:p w:rsidR="00000000" w:rsidRPr="00C970F5" w:rsidP="00C970F5">
            <w:pPr>
              <w:pStyle w:val="ListBullet"/>
            </w:pPr>
            <w:r w:rsidRPr="00C970F5">
              <w:t>review of an oral and written report with completed documentation</w:t>
            </w:r>
          </w:p>
          <w:p w:rsidR="00000000" w:rsidRPr="00C970F5" w:rsidP="00C970F5">
            <w:pPr>
              <w:pStyle w:val="ListBullet"/>
            </w:pPr>
            <w:r w:rsidRPr="00C970F5">
              <w:t xml:space="preserve">direct observation of the candidate preparing a </w:t>
            </w:r>
            <w:r w:rsidRPr="00C970F5">
              <w:t>site for a support installation</w:t>
            </w:r>
          </w:p>
          <w:p w:rsidR="00000000" w:rsidP="00C970F5">
            <w:pPr>
              <w:pStyle w:val="ListBullet"/>
              <w:rPr>
                <w:lang w:val="en-NZ"/>
              </w:rPr>
            </w:pPr>
            <w:r w:rsidRPr="00C970F5">
              <w:t>oral or written questioning to assess required knowledge.</w:t>
            </w:r>
          </w:p>
        </w:tc>
      </w:tr>
      <w:tr w:rsidTr="005659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Holistic assessment with other units relevant to the industry sector, workplace and job role is recommended, for example:</w:t>
            </w:r>
          </w:p>
          <w:p w:rsidR="00000000" w:rsidRPr="00C970F5" w:rsidP="00C970F5">
            <w:pPr>
              <w:pStyle w:val="ListBullet"/>
            </w:pPr>
            <w:r w:rsidRPr="00C970F5">
              <w:t>ICTPMG2173A Plan, organise and undertake work activities.</w:t>
            </w:r>
          </w:p>
          <w:p w:rsidR="00000000" w:rsidRPr="00C970F5" w:rsidP="00C970F5">
            <w:pPr>
              <w:pStyle w:val="BodyText"/>
            </w:pPr>
          </w:p>
          <w:p w:rsidR="00000000" w:rsidRPr="00C970F5" w:rsidP="00C970F5">
            <w:pPr>
              <w:pStyle w:val="BodyText"/>
            </w:pPr>
            <w:r w:rsidRPr="00C970F5">
              <w:t>Aboriginal people and other people from a non-English speaking background may have second language issues.</w:t>
            </w:r>
          </w:p>
          <w:p w:rsidR="00000000" w:rsidRPr="00C970F5" w:rsidP="00C970F5">
            <w:pPr>
              <w:pStyle w:val="BodyText"/>
            </w:pPr>
          </w:p>
          <w:p w:rsidR="00000000" w:rsidRPr="00C970F5" w:rsidP="00C970F5">
            <w:pPr>
              <w:pStyle w:val="BodyText"/>
            </w:pPr>
            <w:r w:rsidRPr="00C970F5">
              <w:t xml:space="preserve">Access must be provided to appropriate learning and assessment support when required. </w:t>
            </w:r>
          </w:p>
          <w:p w:rsidR="00000000" w:rsidRPr="00C970F5" w:rsidP="00C970F5">
            <w:pPr>
              <w:pStyle w:val="BodyText"/>
            </w:pPr>
          </w:p>
          <w:p w:rsidR="00000000" w:rsidRPr="00C970F5" w:rsidP="00C970F5">
            <w:pPr>
              <w:pStyle w:val="BodyText"/>
            </w:pPr>
            <w:r w:rsidRPr="00C970F5">
              <w:t>A</w:t>
            </w:r>
            <w:r w:rsidRPr="00C970F5">
              <w:t>ssessment processes and techniques must be culturally appropriate, and appropriate to the oral communication skill level, and language and literacy capacity of the candidate and the work being performed.</w:t>
            </w:r>
          </w:p>
          <w:p w:rsidR="00000000" w:rsidRPr="00C970F5" w:rsidP="00C970F5">
            <w:pPr>
              <w:pStyle w:val="BodyText"/>
            </w:pPr>
          </w:p>
          <w:p w:rsidR="00000000" w:rsidRPr="00C970F5" w:rsidP="00C970F5">
            <w:pPr>
              <w:pStyle w:val="BodyText"/>
            </w:pPr>
            <w:r w:rsidRPr="00C970F5">
              <w:t xml:space="preserve">In all cases where practical assessment is used it </w:t>
            </w:r>
            <w:r w:rsidRPr="00C970F5">
              <w:t xml:space="preserve">will be combined with targeted questioning to assess required knowledge. Questioning techniques should not require language, literacy and numeracy skills beyond those required in this unit of competency. </w:t>
            </w:r>
          </w:p>
          <w:p w:rsidR="00000000" w:rsidRPr="00C970F5" w:rsidP="00C970F5">
            <w:pPr>
              <w:pStyle w:val="BodyText"/>
            </w:pPr>
          </w:p>
          <w:p w:rsidR="00000000" w:rsidRPr="00C970F5" w:rsidP="00C970F5">
            <w:pPr>
              <w:pStyle w:val="BodyText"/>
            </w:pPr>
            <w:r w:rsidRPr="00C970F5">
              <w:t>Where applicable, physical resources should includ</w:t>
            </w:r>
            <w:r w:rsidRPr="00C970F5">
              <w:t>e equipment modified for people with special needs.</w:t>
            </w:r>
          </w:p>
          <w:p w:rsidR="00000000" w:rsidRPr="00C970F5" w:rsidP="00C970F5">
            <w:pPr>
              <w:pStyle w:val="BodyText"/>
            </w:pPr>
          </w:p>
        </w:tc>
      </w:tr>
    </w:tbl>
    <w:p w:rsidR="0056592E" w:rsidP="00C970F5">
      <w:pPr>
        <w:pStyle w:val="BodyText"/>
      </w:pPr>
    </w:p>
    <w:p w:rsidR="0056592E" w:rsidP="00C970F5">
      <w:pPr>
        <w:pStyle w:val="BodyText"/>
      </w:pPr>
    </w:p>
    <w:p w:rsidR="00000000" w:rsidRPr="00C970F5" w:rsidP="00C970F5">
      <w:pPr>
        <w:pStyle w:val="Heading1"/>
      </w:pPr>
      <w:bookmarkStart w:id="11" w:name="O_252498"/>
      <w:bookmarkEnd w:id="11"/>
      <w:r w:rsidRPr="00C970F5">
        <w:t>Range Statement</w:t>
      </w:r>
    </w:p>
    <w:tbl>
      <w:tblPr>
        <w:tblW w:w="0" w:type="auto"/>
        <w:tblLayout w:type="fixed"/>
        <w:tblCellMar>
          <w:left w:w="62" w:type="dxa"/>
          <w:right w:w="62" w:type="dxa"/>
        </w:tblCellMar>
        <w:tblLook w:val="0000"/>
      </w:tblPr>
      <w:tblGrid>
        <w:gridCol w:w="3427"/>
        <w:gridCol w:w="5095"/>
      </w:tblGrid>
      <w:tr w:rsidTr="005659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RANGE STATEMENT</w:t>
            </w:r>
          </w:p>
        </w:tc>
      </w:tr>
      <w:tr w:rsidTr="005659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t xml:space="preserve">The range statement relates to the unit of competency as a whole. It allows for different work environments and situations that may affect </w:t>
            </w:r>
            <w:r w:rsidRPr="00C970F5">
              <w:t>performance. Bold italicised wording, if used in the performance criteria, is detailed below. Essential operating conditions that may be present with training and assessment (depending on the work situation, needs of the candidate, accessibility of the ite</w:t>
            </w:r>
            <w:r w:rsidRPr="00C970F5">
              <w:t>m, and local industry and regional contexts) may also be included.</w:t>
            </w:r>
          </w:p>
        </w:tc>
      </w:tr>
      <w:tr w:rsidTr="0056592E">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BoldandItalics"/>
              </w:rPr>
              <w:t>Installation plan</w:t>
            </w:r>
            <w:r w:rsidRPr="00C970F5">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local environment requirements to ensure that reinstatement may be completed appropriately</w:t>
            </w:r>
          </w:p>
          <w:p w:rsidR="00000000" w:rsidRPr="00C970F5" w:rsidP="00C970F5">
            <w:pPr>
              <w:pStyle w:val="ListBullet"/>
            </w:pPr>
            <w:r w:rsidRPr="00C970F5">
              <w:t>safe working practices and personal protective equipment where appropriate in the manner intended by the manufacturer and stipulated by the enterprise</w:t>
            </w:r>
          </w:p>
          <w:p w:rsidR="00000000" w:rsidRPr="00C970F5" w:rsidP="00C970F5">
            <w:pPr>
              <w:pStyle w:val="ListBullet"/>
            </w:pPr>
            <w:r w:rsidRPr="00C970F5">
              <w:t>small or short term job, part of a larger project</w:t>
            </w:r>
          </w:p>
          <w:p w:rsidR="00000000" w:rsidP="00C970F5">
            <w:pPr>
              <w:pStyle w:val="ListBullet"/>
              <w:rPr>
                <w:lang w:val="en-NZ"/>
              </w:rPr>
            </w:pPr>
            <w:r w:rsidRPr="00C970F5">
              <w:t>tools and equipment are used according to guidelines.</w:t>
            </w:r>
          </w:p>
        </w:tc>
      </w:tr>
      <w:tr w:rsidTr="0056592E">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BoldandItalics"/>
              </w:rPr>
              <w:t>Relevant legislation</w:t>
            </w:r>
            <w:r w:rsidRPr="00C970F5">
              <w:t xml:space="preserve">, </w:t>
            </w:r>
            <w:r w:rsidRPr="00C970F5">
              <w:rPr>
                <w:rStyle w:val="BoldandItalics"/>
              </w:rPr>
              <w:t>codes</w:t>
            </w:r>
            <w:r w:rsidRPr="00C970F5">
              <w:t xml:space="preserve">, </w:t>
            </w:r>
            <w:r w:rsidRPr="00C970F5">
              <w:rPr>
                <w:rStyle w:val="BoldandItalics"/>
              </w:rPr>
              <w:t>regulations and standards</w:t>
            </w:r>
            <w:r w:rsidRPr="00C970F5">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appropriate licences:</w:t>
            </w:r>
          </w:p>
          <w:p w:rsidR="00000000" w:rsidRPr="00C970F5" w:rsidP="00C970F5">
            <w:pPr>
              <w:pStyle w:val="ListBullet2"/>
            </w:pPr>
            <w:r w:rsidRPr="00C970F5">
              <w:t>backhoe operator</w:t>
            </w:r>
          </w:p>
          <w:p w:rsidR="00000000" w:rsidRPr="00C970F5" w:rsidP="00C970F5">
            <w:pPr>
              <w:pStyle w:val="ListBullet2"/>
            </w:pPr>
            <w:r w:rsidRPr="00C970F5">
              <w:t>borer</w:t>
            </w:r>
          </w:p>
          <w:p w:rsidR="00000000" w:rsidRPr="00C970F5" w:rsidP="00C970F5">
            <w:pPr>
              <w:pStyle w:val="ListBullet2"/>
            </w:pPr>
            <w:r w:rsidRPr="00C970F5">
              <w:t>chainsaw operation</w:t>
            </w:r>
          </w:p>
          <w:p w:rsidR="00000000" w:rsidRPr="00C970F5" w:rsidP="00C970F5">
            <w:pPr>
              <w:pStyle w:val="ListBullet2"/>
            </w:pPr>
            <w:r w:rsidRPr="00C970F5">
              <w:t>crane</w:t>
            </w:r>
          </w:p>
          <w:p w:rsidR="00000000" w:rsidRPr="00C970F5" w:rsidP="00C970F5">
            <w:pPr>
              <w:pStyle w:val="ListBullet2"/>
            </w:pPr>
            <w:r w:rsidRPr="00C970F5">
              <w:t>crane chaser</w:t>
            </w:r>
          </w:p>
          <w:p w:rsidR="00000000" w:rsidRPr="00C970F5" w:rsidP="00C970F5">
            <w:pPr>
              <w:pStyle w:val="ListBullet2"/>
            </w:pPr>
            <w:r w:rsidRPr="00C970F5">
              <w:t>crane operator</w:t>
            </w:r>
          </w:p>
          <w:p w:rsidR="00000000" w:rsidRPr="00C970F5" w:rsidP="00C970F5">
            <w:pPr>
              <w:pStyle w:val="ListBullet2"/>
            </w:pPr>
            <w:r w:rsidRPr="00C970F5">
              <w:t xml:space="preserve">dogman </w:t>
            </w:r>
          </w:p>
          <w:p w:rsidR="00000000" w:rsidRPr="00C970F5" w:rsidP="00C970F5">
            <w:pPr>
              <w:pStyle w:val="ListBullet2"/>
            </w:pPr>
            <w:r w:rsidRPr="00C970F5">
              <w:t>drivers</w:t>
            </w:r>
          </w:p>
          <w:p w:rsidR="00000000" w:rsidRPr="00C970F5" w:rsidP="00C970F5">
            <w:pPr>
              <w:pStyle w:val="ListBullet2"/>
            </w:pPr>
            <w:r w:rsidRPr="00C970F5">
              <w:t>elevated work platform (EWP)</w:t>
            </w:r>
          </w:p>
          <w:p w:rsidR="00000000" w:rsidRPr="00C970F5" w:rsidP="00C970F5">
            <w:pPr>
              <w:pStyle w:val="ListBullet2"/>
            </w:pPr>
            <w:r w:rsidRPr="00C970F5">
              <w:t>forklift</w:t>
            </w:r>
          </w:p>
          <w:p w:rsidR="00000000" w:rsidRPr="00C970F5" w:rsidP="00C970F5">
            <w:pPr>
              <w:pStyle w:val="ListBullet2"/>
            </w:pPr>
            <w:r w:rsidRPr="00C970F5">
              <w:t>heavy vehicle</w:t>
            </w:r>
          </w:p>
          <w:p w:rsidR="00000000" w:rsidRPr="00C970F5" w:rsidP="00C970F5">
            <w:pPr>
              <w:pStyle w:val="ListBullet2"/>
            </w:pPr>
            <w:r w:rsidRPr="00C970F5">
              <w:t>machinery operation</w:t>
            </w:r>
          </w:p>
          <w:p w:rsidR="00000000" w:rsidRPr="00C970F5" w:rsidP="00C970F5">
            <w:pPr>
              <w:pStyle w:val="ListBullet2"/>
            </w:pPr>
            <w:r w:rsidRPr="00C970F5">
              <w:t>rigger</w:t>
            </w:r>
          </w:p>
          <w:p w:rsidR="00000000" w:rsidRPr="00C970F5" w:rsidP="00C970F5">
            <w:pPr>
              <w:pStyle w:val="ListBullet2"/>
            </w:pPr>
            <w:r w:rsidRPr="00C970F5">
              <w:t>winch</w:t>
            </w:r>
          </w:p>
          <w:p w:rsidR="00000000" w:rsidRPr="00C970F5" w:rsidP="00C970F5">
            <w:pPr>
              <w:pStyle w:val="ListBullet"/>
            </w:pPr>
            <w:r w:rsidRPr="00C970F5">
              <w:t>AS Communications Cabling Manual (CCM) Volume 1</w:t>
            </w:r>
          </w:p>
          <w:p w:rsidR="00000000" w:rsidRPr="00C970F5" w:rsidP="00C970F5">
            <w:pPr>
              <w:pStyle w:val="ListBullet"/>
            </w:pPr>
            <w:r w:rsidRPr="00C970F5">
              <w:t>Australian Communications Industry Forum (ACIF) standards and codes</w:t>
            </w:r>
          </w:p>
          <w:p w:rsidR="00000000" w:rsidRPr="00C970F5" w:rsidP="00C970F5">
            <w:pPr>
              <w:pStyle w:val="ListBullet"/>
            </w:pPr>
            <w:r w:rsidRPr="00C970F5">
              <w:t>Australian Communications and Media Authority (ACMA) technical standards</w:t>
            </w:r>
          </w:p>
          <w:p w:rsidR="00000000" w:rsidRPr="00C970F5" w:rsidP="00C970F5">
            <w:pPr>
              <w:pStyle w:val="ListBullet"/>
            </w:pPr>
            <w:r w:rsidRPr="00C970F5">
              <w:t>Australian building codes and regulations</w:t>
            </w:r>
          </w:p>
          <w:p w:rsidR="00000000" w:rsidRPr="00C970F5" w:rsidP="00C970F5">
            <w:pPr>
              <w:pStyle w:val="ListBullet"/>
            </w:pPr>
            <w:r w:rsidRPr="00C970F5">
              <w:t>Australian standards</w:t>
            </w:r>
          </w:p>
          <w:p w:rsidR="00000000" w:rsidRPr="00C970F5" w:rsidP="00C970F5">
            <w:pPr>
              <w:pStyle w:val="ListBullet"/>
            </w:pPr>
            <w:r w:rsidRPr="00C970F5">
              <w:t>enterprise standards</w:t>
            </w:r>
          </w:p>
          <w:p w:rsidR="00000000" w:rsidRPr="00C970F5" w:rsidP="00C970F5">
            <w:pPr>
              <w:pStyle w:val="ListBullet"/>
            </w:pPr>
            <w:r w:rsidRPr="00C970F5">
              <w:t>Environmental Protection Acts</w:t>
            </w:r>
          </w:p>
          <w:p w:rsidR="00000000" w:rsidRPr="00C970F5" w:rsidP="00C970F5">
            <w:pPr>
              <w:pStyle w:val="ListBullet"/>
            </w:pPr>
            <w:r w:rsidRPr="00C970F5">
              <w:t>fire regulations</w:t>
            </w:r>
          </w:p>
          <w:p w:rsidR="00000000" w:rsidRPr="00C970F5" w:rsidP="00C970F5">
            <w:pPr>
              <w:pStyle w:val="ListBullet"/>
            </w:pPr>
            <w:r w:rsidRPr="00C970F5">
              <w:t>heritage legislation</w:t>
            </w:r>
          </w:p>
          <w:p w:rsidR="00000000" w:rsidRPr="00C970F5" w:rsidP="00C970F5">
            <w:pPr>
              <w:pStyle w:val="ListBullet"/>
            </w:pPr>
            <w:r w:rsidRPr="00C970F5">
              <w:t>industrial relations agreements, including awards and enterprise agreements</w:t>
            </w:r>
          </w:p>
          <w:p w:rsidR="00000000" w:rsidRPr="00C970F5" w:rsidP="00C970F5">
            <w:pPr>
              <w:pStyle w:val="ListBullet"/>
            </w:pPr>
            <w:r w:rsidRPr="00C970F5">
              <w:t>international standards</w:t>
            </w:r>
          </w:p>
          <w:p w:rsidR="00000000" w:rsidRPr="00C970F5" w:rsidP="00C970F5">
            <w:pPr>
              <w:pStyle w:val="ListBullet"/>
            </w:pPr>
            <w:r w:rsidRPr="00C970F5">
              <w:t>local government</w:t>
            </w:r>
          </w:p>
          <w:p w:rsidR="00000000" w:rsidRPr="00C970F5" w:rsidP="00C970F5">
            <w:pPr>
              <w:pStyle w:val="ListBullet"/>
            </w:pPr>
            <w:r w:rsidRPr="00C970F5">
              <w:t>manufacturer's enterprise ope</w:t>
            </w:r>
            <w:r w:rsidRPr="00C970F5">
              <w:t>rating policy and procedures</w:t>
            </w:r>
          </w:p>
          <w:p w:rsidR="00000000" w:rsidRPr="00C970F5" w:rsidP="00C970F5">
            <w:pPr>
              <w:pStyle w:val="ListBullet"/>
            </w:pPr>
            <w:r w:rsidRPr="00C970F5">
              <w:t>OHS</w:t>
            </w:r>
          </w:p>
          <w:p w:rsidR="00000000" w:rsidRPr="00C970F5" w:rsidP="00C970F5">
            <w:pPr>
              <w:pStyle w:val="ListBullet"/>
            </w:pPr>
            <w:r w:rsidRPr="00C970F5">
              <w:t>other services and utilities codes of practice and standards:</w:t>
            </w:r>
          </w:p>
          <w:p w:rsidR="00000000" w:rsidRPr="00C970F5" w:rsidP="00C970F5">
            <w:pPr>
              <w:pStyle w:val="ListBullet2"/>
            </w:pPr>
            <w:r w:rsidRPr="00C970F5">
              <w:t>electricity</w:t>
            </w:r>
          </w:p>
          <w:p w:rsidR="00000000" w:rsidRPr="00C970F5" w:rsidP="00C970F5">
            <w:pPr>
              <w:pStyle w:val="ListBullet2"/>
            </w:pPr>
            <w:r w:rsidRPr="00C970F5">
              <w:t>gas</w:t>
            </w:r>
          </w:p>
          <w:p w:rsidR="00000000" w:rsidRPr="00C970F5" w:rsidP="00C970F5">
            <w:pPr>
              <w:pStyle w:val="ListBullet2"/>
            </w:pPr>
            <w:r w:rsidRPr="00C970F5">
              <w:t xml:space="preserve">water </w:t>
            </w:r>
          </w:p>
          <w:p w:rsidR="00000000" w:rsidRPr="00C970F5" w:rsidP="00C970F5">
            <w:pPr>
              <w:pStyle w:val="ListBullet"/>
            </w:pPr>
            <w:r w:rsidRPr="00C970F5">
              <w:t>Privacy Act</w:t>
            </w:r>
          </w:p>
          <w:p w:rsidR="00000000" w:rsidRPr="00C970F5" w:rsidP="00C970F5">
            <w:pPr>
              <w:pStyle w:val="ListBullet"/>
            </w:pPr>
            <w:r w:rsidRPr="00C970F5">
              <w:t>Spectrum Management Authority</w:t>
            </w:r>
          </w:p>
          <w:p w:rsidR="00000000" w:rsidRPr="00C970F5" w:rsidP="00C970F5">
            <w:pPr>
              <w:pStyle w:val="ListBullet"/>
            </w:pPr>
            <w:r w:rsidRPr="00C970F5">
              <w:t>statutory requirements</w:t>
            </w:r>
          </w:p>
          <w:p w:rsidR="00000000" w:rsidRPr="00C970F5" w:rsidP="00C970F5">
            <w:pPr>
              <w:pStyle w:val="ListBullet"/>
            </w:pPr>
            <w:r w:rsidRPr="00C970F5">
              <w:t>Trade Practices Act</w:t>
            </w:r>
          </w:p>
          <w:p w:rsidR="00000000" w:rsidP="00C970F5">
            <w:pPr>
              <w:pStyle w:val="ListBullet"/>
              <w:rPr>
                <w:lang w:val="en-NZ"/>
              </w:rPr>
            </w:pPr>
            <w:r w:rsidRPr="00C970F5">
              <w:t>traditional land owners.</w:t>
            </w:r>
          </w:p>
        </w:tc>
      </w:tr>
      <w:tr w:rsidTr="0056592E">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BoldandItalics"/>
              </w:rPr>
              <w:t>Hazards</w:t>
            </w:r>
            <w:r w:rsidRPr="00C970F5">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access points that may contain:</w:t>
            </w:r>
          </w:p>
          <w:p w:rsidR="00000000" w:rsidRPr="00C970F5" w:rsidP="00C970F5">
            <w:pPr>
              <w:pStyle w:val="ListBullet2"/>
            </w:pPr>
            <w:r w:rsidRPr="00C970F5">
              <w:t>hazardous light (non-visible laser)</w:t>
            </w:r>
          </w:p>
          <w:p w:rsidR="00000000" w:rsidRPr="00C970F5" w:rsidP="00C970F5">
            <w:pPr>
              <w:pStyle w:val="ListBullet2"/>
            </w:pPr>
            <w:r w:rsidRPr="00C970F5">
              <w:t>radio frequency (RF) emission</w:t>
            </w:r>
          </w:p>
          <w:p w:rsidR="00000000" w:rsidRPr="00C970F5" w:rsidP="00C970F5">
            <w:pPr>
              <w:pStyle w:val="ListBullet"/>
            </w:pPr>
            <w:r w:rsidRPr="00C970F5">
              <w:t>contact with remote power feed</w:t>
            </w:r>
          </w:p>
          <w:p w:rsidR="00000000" w:rsidRPr="00C970F5" w:rsidP="00C970F5">
            <w:pPr>
              <w:pStyle w:val="ListBullet"/>
            </w:pPr>
            <w:r w:rsidRPr="00C970F5">
              <w:t>electrical supply and areas of earth potential rise (EPR) that require mandatory separation from communications cable</w:t>
            </w:r>
          </w:p>
          <w:p w:rsidR="00000000" w:rsidRPr="00C970F5" w:rsidP="00C970F5">
            <w:pPr>
              <w:pStyle w:val="ListBullet"/>
            </w:pPr>
            <w:r w:rsidRPr="00C970F5">
              <w:t>hazardous conduit as according to AS 1345:1995 conduit colours associated with a hazardous service</w:t>
            </w:r>
          </w:p>
          <w:p w:rsidR="00000000" w:rsidRPr="00C970F5" w:rsidP="00C970F5">
            <w:pPr>
              <w:pStyle w:val="ListBullet"/>
            </w:pPr>
            <w:r w:rsidRPr="00C970F5">
              <w:t>unsafe support structures:</w:t>
            </w:r>
          </w:p>
          <w:p w:rsidR="00000000" w:rsidRPr="00C970F5" w:rsidP="00C970F5">
            <w:pPr>
              <w:pStyle w:val="ListBullet2"/>
            </w:pPr>
            <w:r w:rsidRPr="00C970F5">
              <w:t>condemned poles</w:t>
            </w:r>
          </w:p>
          <w:p w:rsidR="00000000" w:rsidRPr="00C970F5" w:rsidP="00C970F5">
            <w:pPr>
              <w:pStyle w:val="ListBullet2"/>
            </w:pPr>
            <w:r w:rsidRPr="00C970F5">
              <w:t>visible signs of decay or stress</w:t>
            </w:r>
          </w:p>
          <w:p w:rsidR="00000000" w:rsidRPr="00C970F5" w:rsidP="00C970F5">
            <w:pPr>
              <w:pStyle w:val="ListBullet"/>
            </w:pPr>
            <w:r w:rsidRPr="00C970F5">
              <w:t>unsafe weather:</w:t>
            </w:r>
          </w:p>
          <w:p w:rsidR="00000000" w:rsidRPr="00C970F5" w:rsidP="00C970F5">
            <w:pPr>
              <w:pStyle w:val="ListBullet2"/>
            </w:pPr>
            <w:r w:rsidRPr="00C970F5">
              <w:t>heavy rains</w:t>
            </w:r>
          </w:p>
          <w:p w:rsidR="00000000" w:rsidRPr="00C970F5" w:rsidP="00C970F5">
            <w:pPr>
              <w:pStyle w:val="ListBullet2"/>
            </w:pPr>
            <w:r w:rsidRPr="00C970F5">
              <w:t>high winds</w:t>
            </w:r>
          </w:p>
          <w:p w:rsidR="00000000" w:rsidRPr="00C970F5" w:rsidP="00C970F5">
            <w:pPr>
              <w:pStyle w:val="ListBullet2"/>
            </w:pPr>
            <w:r w:rsidRPr="00C970F5">
              <w:t>thunderstorms</w:t>
            </w:r>
          </w:p>
          <w:p w:rsidR="00000000" w:rsidP="00C970F5">
            <w:pPr>
              <w:pStyle w:val="ListBullet2"/>
              <w:rPr>
                <w:lang w:val="en-NZ"/>
              </w:rPr>
            </w:pPr>
            <w:r w:rsidRPr="00C970F5">
              <w:t>severe heat or cold.</w:t>
            </w:r>
          </w:p>
        </w:tc>
      </w:tr>
      <w:tr w:rsidTr="0056592E">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BoldandItalics"/>
              </w:rPr>
              <w:t>Approvals</w:t>
            </w:r>
            <w:r w:rsidRPr="00C970F5">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environmental protection</w:t>
            </w:r>
          </w:p>
          <w:p w:rsidR="00000000" w:rsidRPr="00C970F5" w:rsidP="00C970F5">
            <w:pPr>
              <w:pStyle w:val="ListBullet"/>
            </w:pPr>
            <w:r w:rsidRPr="00C970F5">
              <w:t xml:space="preserve">land clearances </w:t>
            </w:r>
          </w:p>
          <w:p w:rsidR="00000000" w:rsidRPr="00C970F5" w:rsidP="00C970F5">
            <w:pPr>
              <w:pStyle w:val="ListBullet"/>
            </w:pPr>
            <w:r w:rsidRPr="00C970F5">
              <w:t>noise pollution</w:t>
            </w:r>
          </w:p>
          <w:p w:rsidR="00000000" w:rsidRPr="00C970F5" w:rsidP="00C970F5">
            <w:pPr>
              <w:pStyle w:val="ListBullet"/>
            </w:pPr>
            <w:r w:rsidRPr="00C970F5">
              <w:t xml:space="preserve">plant and equipment installation </w:t>
            </w:r>
          </w:p>
          <w:p w:rsidR="00000000" w:rsidRPr="00C970F5" w:rsidP="00C970F5">
            <w:pPr>
              <w:pStyle w:val="ListBullet"/>
            </w:pPr>
            <w:r w:rsidRPr="00C970F5">
              <w:t>site permits</w:t>
            </w:r>
          </w:p>
          <w:p w:rsidR="00000000" w:rsidP="00C970F5">
            <w:pPr>
              <w:pStyle w:val="ListBullet"/>
              <w:rPr>
                <w:lang w:val="en-NZ"/>
              </w:rPr>
            </w:pPr>
            <w:r w:rsidRPr="00C970F5">
              <w:t>waste production and removal.</w:t>
            </w:r>
          </w:p>
        </w:tc>
      </w:tr>
      <w:tr w:rsidTr="0056592E">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BoldandItalics"/>
              </w:rPr>
              <w:t>OHS practices</w:t>
            </w:r>
            <w:r w:rsidRPr="00C970F5">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antenna principles for working safely on telecommunications radio st</w:t>
            </w:r>
            <w:r w:rsidRPr="00C970F5">
              <w:t>ructures</w:t>
            </w:r>
          </w:p>
          <w:p w:rsidR="00000000" w:rsidRPr="00C970F5" w:rsidP="00C970F5">
            <w:pPr>
              <w:pStyle w:val="ListBullet"/>
            </w:pPr>
            <w:r w:rsidRPr="00C970F5">
              <w:t>devices to support construction personnel at heights:</w:t>
            </w:r>
          </w:p>
          <w:p w:rsidR="00000000" w:rsidRPr="00C970F5" w:rsidP="00C970F5">
            <w:pPr>
              <w:pStyle w:val="ListBullet2"/>
            </w:pPr>
            <w:r w:rsidRPr="00C970F5">
              <w:t>elevated personnel vehicles</w:t>
            </w:r>
          </w:p>
          <w:p w:rsidR="00000000" w:rsidRPr="00C970F5" w:rsidP="00C970F5">
            <w:pPr>
              <w:pStyle w:val="ListBullet2"/>
            </w:pPr>
            <w:r w:rsidRPr="00C970F5">
              <w:t xml:space="preserve">non-metallic ladders </w:t>
            </w:r>
          </w:p>
          <w:p w:rsidR="00000000" w:rsidRPr="00C970F5" w:rsidP="00C970F5">
            <w:pPr>
              <w:pStyle w:val="ListBullet2"/>
            </w:pPr>
            <w:r w:rsidRPr="00C970F5">
              <w:t>platforms</w:t>
            </w:r>
          </w:p>
          <w:p w:rsidR="00000000" w:rsidRPr="00C970F5" w:rsidP="00C970F5">
            <w:pPr>
              <w:pStyle w:val="ListBullet"/>
            </w:pPr>
            <w:r w:rsidRPr="00C970F5">
              <w:t xml:space="preserve">external factors affecting works: </w:t>
            </w:r>
          </w:p>
          <w:p w:rsidR="00000000" w:rsidRPr="00C970F5" w:rsidP="00C970F5">
            <w:pPr>
              <w:pStyle w:val="ListBullet2"/>
            </w:pPr>
            <w:r w:rsidRPr="00C970F5">
              <w:t>concentration of other services</w:t>
            </w:r>
          </w:p>
          <w:p w:rsidR="00000000" w:rsidRPr="00C970F5" w:rsidP="00C970F5">
            <w:pPr>
              <w:pStyle w:val="ListBullet2"/>
            </w:pPr>
            <w:r w:rsidRPr="00C970F5">
              <w:t>terrain</w:t>
            </w:r>
          </w:p>
          <w:p w:rsidR="00000000" w:rsidRPr="00C970F5" w:rsidP="00C970F5">
            <w:pPr>
              <w:pStyle w:val="ListBullet2"/>
            </w:pPr>
            <w:r w:rsidRPr="00C970F5">
              <w:t xml:space="preserve">weather conditions </w:t>
            </w:r>
          </w:p>
          <w:p w:rsidR="00000000" w:rsidRPr="00C970F5" w:rsidP="00C970F5">
            <w:pPr>
              <w:pStyle w:val="ListBullet"/>
            </w:pPr>
            <w:r w:rsidRPr="00C970F5">
              <w:t>fall arrest:</w:t>
            </w:r>
          </w:p>
          <w:p w:rsidR="00000000" w:rsidRPr="00C970F5" w:rsidP="00C970F5">
            <w:pPr>
              <w:pStyle w:val="ListBullet2"/>
            </w:pPr>
            <w:r w:rsidRPr="00C970F5">
              <w:t>fixed</w:t>
            </w:r>
          </w:p>
          <w:p w:rsidR="00000000" w:rsidRPr="00C970F5" w:rsidP="00C970F5">
            <w:pPr>
              <w:pStyle w:val="ListBullet2"/>
            </w:pPr>
            <w:r w:rsidRPr="00C970F5">
              <w:t>temporary</w:t>
            </w:r>
          </w:p>
          <w:p w:rsidR="00000000" w:rsidRPr="00C970F5" w:rsidP="00C970F5">
            <w:pPr>
              <w:pStyle w:val="ListBullet"/>
            </w:pPr>
            <w:r w:rsidRPr="00C970F5">
              <w:t>precautions for unsafe weather conditions to undertake works:</w:t>
            </w:r>
          </w:p>
          <w:p w:rsidR="00000000" w:rsidRPr="00C970F5" w:rsidP="00C970F5">
            <w:pPr>
              <w:pStyle w:val="ListBullet2"/>
            </w:pPr>
            <w:r w:rsidRPr="00C970F5">
              <w:t xml:space="preserve">heavy rains </w:t>
            </w:r>
          </w:p>
          <w:p w:rsidR="00000000" w:rsidRPr="00C970F5" w:rsidP="00C970F5">
            <w:pPr>
              <w:pStyle w:val="ListBullet2"/>
            </w:pPr>
            <w:r w:rsidRPr="00C970F5">
              <w:t xml:space="preserve">high winds </w:t>
            </w:r>
          </w:p>
          <w:p w:rsidR="00000000" w:rsidRPr="00C970F5" w:rsidP="00C970F5">
            <w:pPr>
              <w:pStyle w:val="ListBullet2"/>
            </w:pPr>
            <w:r w:rsidRPr="00C970F5">
              <w:t xml:space="preserve">severe cold </w:t>
            </w:r>
          </w:p>
          <w:p w:rsidR="00000000" w:rsidRPr="00C970F5" w:rsidP="00C970F5">
            <w:pPr>
              <w:pStyle w:val="ListBullet2"/>
            </w:pPr>
            <w:r w:rsidRPr="00C970F5">
              <w:t xml:space="preserve">severe heat </w:t>
            </w:r>
          </w:p>
          <w:p w:rsidR="00000000" w:rsidRPr="00C970F5" w:rsidP="00C970F5">
            <w:pPr>
              <w:pStyle w:val="ListBullet2"/>
            </w:pPr>
            <w:r w:rsidRPr="00C970F5">
              <w:t>thunderstorms</w:t>
            </w:r>
          </w:p>
          <w:p w:rsidR="00000000" w:rsidRPr="00C970F5" w:rsidP="00C970F5">
            <w:pPr>
              <w:pStyle w:val="ListBullet"/>
            </w:pPr>
            <w:r w:rsidRPr="00C970F5">
              <w:t>preparing for work at a telecommunications site with potential electromagnetic radiation (EMR) hazards</w:t>
            </w:r>
          </w:p>
          <w:p w:rsidR="00000000" w:rsidRPr="00C970F5" w:rsidP="00C970F5">
            <w:pPr>
              <w:pStyle w:val="ListBullet"/>
            </w:pPr>
            <w:r w:rsidRPr="00C970F5">
              <w:t>safety issues in roof work:</w:t>
            </w:r>
          </w:p>
          <w:p w:rsidR="00000000" w:rsidRPr="00C970F5" w:rsidP="00C970F5">
            <w:pPr>
              <w:pStyle w:val="ListBullet2"/>
            </w:pPr>
            <w:r w:rsidRPr="00C970F5">
              <w:t xml:space="preserve">fall arrest </w:t>
            </w:r>
          </w:p>
          <w:p w:rsidR="00000000" w:rsidRPr="00C970F5" w:rsidP="00C970F5">
            <w:pPr>
              <w:pStyle w:val="ListBullet2"/>
            </w:pPr>
            <w:r w:rsidRPr="00C970F5">
              <w:t>fall guarding</w:t>
            </w:r>
          </w:p>
          <w:p w:rsidR="00000000" w:rsidRPr="00C970F5" w:rsidP="00C970F5">
            <w:pPr>
              <w:pStyle w:val="ListBullet"/>
            </w:pPr>
            <w:r w:rsidRPr="00C970F5">
              <w:t>traffic management</w:t>
            </w:r>
          </w:p>
          <w:p w:rsidR="00000000" w:rsidP="00C970F5">
            <w:pPr>
              <w:pStyle w:val="ListBullet"/>
              <w:rPr>
                <w:lang w:val="en-NZ"/>
              </w:rPr>
            </w:pPr>
            <w:r w:rsidRPr="00C970F5">
              <w:t>verifying and maintaining the EMR hazard management plan against an on site situation.</w:t>
            </w:r>
          </w:p>
        </w:tc>
      </w:tr>
      <w:tr w:rsidTr="0056592E">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BoldandItalics"/>
              </w:rPr>
              <w:t>Personal protective equipment</w:t>
            </w:r>
            <w:r w:rsidRPr="00C970F5">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earmuffs</w:t>
            </w:r>
          </w:p>
          <w:p w:rsidR="00000000" w:rsidRPr="00C970F5" w:rsidP="00C970F5">
            <w:pPr>
              <w:pStyle w:val="ListBullet"/>
            </w:pPr>
            <w:r w:rsidRPr="00C970F5">
              <w:t>eye protection</w:t>
            </w:r>
          </w:p>
          <w:p w:rsidR="00000000" w:rsidRPr="00C970F5" w:rsidP="00C970F5">
            <w:pPr>
              <w:pStyle w:val="ListBullet"/>
            </w:pPr>
            <w:r w:rsidRPr="00C970F5">
              <w:t xml:space="preserve">gloves: </w:t>
            </w:r>
          </w:p>
          <w:p w:rsidR="00000000" w:rsidRPr="00C970F5" w:rsidP="00C970F5">
            <w:pPr>
              <w:pStyle w:val="ListBullet2"/>
            </w:pPr>
            <w:r w:rsidRPr="00C970F5">
              <w:t>plastic</w:t>
            </w:r>
          </w:p>
          <w:p w:rsidR="00000000" w:rsidRPr="00C970F5" w:rsidP="00C970F5">
            <w:pPr>
              <w:pStyle w:val="ListBullet2"/>
            </w:pPr>
            <w:r w:rsidRPr="00C970F5">
              <w:t>rubber</w:t>
            </w:r>
          </w:p>
          <w:p w:rsidR="00000000" w:rsidRPr="00C970F5" w:rsidP="00C970F5">
            <w:pPr>
              <w:pStyle w:val="ListBullet2"/>
            </w:pPr>
            <w:r w:rsidRPr="00C970F5">
              <w:t>leather</w:t>
            </w:r>
          </w:p>
          <w:p w:rsidR="00000000" w:rsidRPr="00C970F5" w:rsidP="00C970F5">
            <w:pPr>
              <w:pStyle w:val="ListBullet"/>
            </w:pPr>
            <w:r w:rsidRPr="00C970F5">
              <w:t>gumboots</w:t>
            </w:r>
          </w:p>
          <w:p w:rsidR="00000000" w:rsidRPr="00C970F5" w:rsidP="00C970F5">
            <w:pPr>
              <w:pStyle w:val="ListBullet"/>
            </w:pPr>
            <w:r w:rsidRPr="00C970F5">
              <w:t>hard hats</w:t>
            </w:r>
          </w:p>
          <w:p w:rsidR="00000000" w:rsidRPr="00C970F5" w:rsidP="00C970F5">
            <w:pPr>
              <w:pStyle w:val="ListBullet"/>
            </w:pPr>
            <w:r w:rsidRPr="00C970F5">
              <w:t>overalls</w:t>
            </w:r>
          </w:p>
          <w:p w:rsidR="00000000" w:rsidRPr="00C970F5" w:rsidP="00C970F5">
            <w:pPr>
              <w:pStyle w:val="ListBullet"/>
            </w:pPr>
            <w:r w:rsidRPr="00C970F5">
              <w:t>personal reflecting jackets</w:t>
            </w:r>
          </w:p>
          <w:p w:rsidR="00000000" w:rsidRPr="00C970F5" w:rsidP="00C970F5">
            <w:pPr>
              <w:pStyle w:val="ListBullet"/>
            </w:pPr>
            <w:r w:rsidRPr="00C970F5">
              <w:t>riggers' gloves</w:t>
            </w:r>
          </w:p>
          <w:p w:rsidR="00000000" w:rsidRPr="00C970F5" w:rsidP="00C970F5">
            <w:pPr>
              <w:pStyle w:val="ListBullet"/>
            </w:pPr>
            <w:r w:rsidRPr="00C970F5">
              <w:t>safety boots</w:t>
            </w:r>
          </w:p>
          <w:p w:rsidR="00000000" w:rsidP="00C970F5">
            <w:pPr>
              <w:pStyle w:val="ListBullet"/>
              <w:rPr>
                <w:lang w:val="en-NZ"/>
              </w:rPr>
            </w:pPr>
            <w:r w:rsidRPr="00C970F5">
              <w:t>vests.</w:t>
            </w:r>
          </w:p>
        </w:tc>
      </w:tr>
      <w:tr w:rsidTr="0056592E">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BoldandItalics"/>
              </w:rPr>
              <w:t>Reports</w:t>
            </w:r>
            <w:r w:rsidRPr="00C970F5">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ListBullet"/>
            </w:pPr>
            <w:r w:rsidRPr="00C970F5">
              <w:t>communication with affected parties:</w:t>
            </w:r>
          </w:p>
          <w:p w:rsidR="00000000" w:rsidRPr="00C970F5" w:rsidP="00C970F5">
            <w:pPr>
              <w:pStyle w:val="ListBullet2"/>
            </w:pPr>
            <w:r w:rsidRPr="00C970F5">
              <w:t xml:space="preserve">customer </w:t>
            </w:r>
          </w:p>
          <w:p w:rsidR="00000000" w:rsidRPr="00C970F5" w:rsidP="00C970F5">
            <w:pPr>
              <w:pStyle w:val="ListBullet2"/>
            </w:pPr>
            <w:r w:rsidRPr="00C970F5">
              <w:t>neighbour</w:t>
            </w:r>
          </w:p>
          <w:p w:rsidR="00000000" w:rsidRPr="00C970F5" w:rsidP="00C970F5">
            <w:pPr>
              <w:pStyle w:val="ListBullet2"/>
            </w:pPr>
            <w:r w:rsidRPr="00C970F5">
              <w:t xml:space="preserve">occupants </w:t>
            </w:r>
          </w:p>
          <w:p w:rsidR="00000000" w:rsidRPr="00C970F5" w:rsidP="00C970F5">
            <w:pPr>
              <w:pStyle w:val="ListBullet2"/>
            </w:pPr>
            <w:r w:rsidRPr="00C970F5">
              <w:t xml:space="preserve">other property owners </w:t>
            </w:r>
          </w:p>
          <w:p w:rsidR="00000000" w:rsidRPr="00C970F5" w:rsidP="00C970F5">
            <w:pPr>
              <w:pStyle w:val="ListBullet2"/>
            </w:pPr>
            <w:r w:rsidRPr="00C970F5">
              <w:t xml:space="preserve">utility providers </w:t>
            </w:r>
          </w:p>
          <w:p w:rsidR="00000000" w:rsidRPr="00C970F5" w:rsidP="00C970F5">
            <w:pPr>
              <w:pStyle w:val="ListBullet"/>
            </w:pPr>
            <w:r w:rsidRPr="00C970F5">
              <w:t>comput</w:t>
            </w:r>
            <w:r w:rsidRPr="00C970F5">
              <w:t xml:space="preserve">er-based documentation </w:t>
            </w:r>
          </w:p>
          <w:p w:rsidR="00000000" w:rsidRPr="00C970F5" w:rsidP="00C970F5">
            <w:pPr>
              <w:pStyle w:val="ListBullet"/>
            </w:pPr>
            <w:r w:rsidRPr="00C970F5">
              <w:t>electronic communication</w:t>
            </w:r>
          </w:p>
          <w:p w:rsidR="00000000" w:rsidRPr="00C970F5" w:rsidP="00C970F5">
            <w:pPr>
              <w:pStyle w:val="ListBullet"/>
            </w:pPr>
            <w:r w:rsidRPr="00C970F5">
              <w:t xml:space="preserve">enterprise procedures </w:t>
            </w:r>
          </w:p>
          <w:p w:rsidR="00000000" w:rsidRPr="00C970F5" w:rsidP="00C970F5">
            <w:pPr>
              <w:pStyle w:val="ListBullet"/>
            </w:pPr>
            <w:r w:rsidRPr="00C970F5">
              <w:t>manuals.</w:t>
            </w:r>
          </w:p>
        </w:tc>
      </w:tr>
    </w:tbl>
    <w:p w:rsidR="0056592E" w:rsidP="00C970F5">
      <w:pPr>
        <w:pStyle w:val="BodyText"/>
      </w:pPr>
    </w:p>
    <w:p w:rsidR="0056592E" w:rsidP="00C970F5">
      <w:pPr>
        <w:pStyle w:val="BodyText"/>
      </w:pPr>
    </w:p>
    <w:p w:rsidR="00000000" w:rsidRPr="00C970F5" w:rsidP="00C970F5">
      <w:pPr>
        <w:pStyle w:val="Heading1"/>
      </w:pPr>
      <w:bookmarkStart w:id="12" w:name="O_209171"/>
      <w:bookmarkEnd w:id="12"/>
      <w:r w:rsidRPr="00C970F5">
        <w:t>Unit Sector(s)</w:t>
      </w:r>
    </w:p>
    <w:tbl>
      <w:tblPr>
        <w:tblW w:w="0" w:type="auto"/>
        <w:tblLayout w:type="fixed"/>
        <w:tblCellMar>
          <w:left w:w="62" w:type="dxa"/>
          <w:right w:w="62" w:type="dxa"/>
        </w:tblCellMar>
        <w:tblLook w:val="0000"/>
      </w:tblPr>
      <w:tblGrid>
        <w:gridCol w:w="2570"/>
        <w:gridCol w:w="5952"/>
      </w:tblGrid>
      <w:tr w:rsidTr="0056592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Telecommunications</w:t>
            </w:r>
          </w:p>
        </w:tc>
      </w:tr>
    </w:tbl>
    <w:p w:rsidR="0056592E" w:rsidP="00C970F5">
      <w:pPr>
        <w:pStyle w:val="BodyText"/>
      </w:pPr>
    </w:p>
    <w:p w:rsidR="0056592E" w:rsidP="00C970F5">
      <w:pPr>
        <w:pStyle w:val="BodyText"/>
      </w:pPr>
    </w:p>
    <w:p w:rsidR="00000000" w:rsidRPr="00C970F5" w:rsidP="00C970F5">
      <w:pPr>
        <w:pStyle w:val="Heading1"/>
      </w:pPr>
      <w:bookmarkStart w:id="13" w:name="O_209168"/>
      <w:bookmarkEnd w:id="13"/>
      <w:r w:rsidRPr="00C970F5">
        <w:t>Co-requisite units</w:t>
      </w:r>
    </w:p>
    <w:tbl>
      <w:tblPr>
        <w:tblW w:w="0" w:type="auto"/>
        <w:tblLayout w:type="fixed"/>
        <w:tblCellMar>
          <w:left w:w="62" w:type="dxa"/>
          <w:right w:w="62" w:type="dxa"/>
        </w:tblCellMar>
        <w:tblLook w:val="0000"/>
      </w:tblPr>
      <w:tblGrid>
        <w:gridCol w:w="2641"/>
        <w:gridCol w:w="1322"/>
        <w:gridCol w:w="4559"/>
      </w:tblGrid>
      <w:tr w:rsidTr="005659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p>
        </w:tc>
      </w:tr>
      <w:tr w:rsidTr="005659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p>
        </w:tc>
      </w:tr>
      <w:tr w:rsidTr="005659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p>
        </w:tc>
      </w:tr>
    </w:tbl>
    <w:p w:rsidR="0056592E" w:rsidP="00C970F5">
      <w:pPr>
        <w:pStyle w:val="BodyText"/>
      </w:pPr>
    </w:p>
    <w:p w:rsidR="0056592E" w:rsidP="00C970F5">
      <w:pPr>
        <w:pStyle w:val="BodyText"/>
      </w:pPr>
    </w:p>
    <w:p w:rsidR="00000000" w:rsidRPr="00C970F5" w:rsidP="00C970F5">
      <w:pPr>
        <w:pStyle w:val="Heading1"/>
      </w:pPr>
      <w:bookmarkStart w:id="14" w:name="O_209170"/>
      <w:bookmarkEnd w:id="14"/>
      <w:r w:rsidRPr="00C970F5">
        <w:t>Competency field</w:t>
      </w:r>
    </w:p>
    <w:tbl>
      <w:tblPr>
        <w:tblW w:w="0" w:type="auto"/>
        <w:tblLayout w:type="fixed"/>
        <w:tblCellMar>
          <w:left w:w="62" w:type="dxa"/>
          <w:right w:w="62" w:type="dxa"/>
        </w:tblCellMar>
        <w:tblLook w:val="0000"/>
      </w:tblPr>
      <w:tblGrid>
        <w:gridCol w:w="2778"/>
        <w:gridCol w:w="5744"/>
      </w:tblGrid>
      <w:tr w:rsidTr="0056592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F5">
            <w:pPr>
              <w:pStyle w:val="BodyText"/>
              <w:rPr>
                <w:lang w:val="en-NZ"/>
              </w:rPr>
            </w:pPr>
            <w:r w:rsidRPr="00C970F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F5" w:rsidP="00C970F5">
            <w:pPr>
              <w:pStyle w:val="BodyText"/>
            </w:pPr>
            <w:r w:rsidRPr="00C970F5">
              <w:t xml:space="preserve">Project management </w:t>
            </w:r>
          </w:p>
        </w:tc>
      </w:tr>
    </w:tbl>
    <w:p w:rsidR="0056592E" w:rsidP="00C970F5">
      <w:pPr>
        <w:pStyle w:val="BodyText"/>
      </w:pPr>
    </w:p>
    <w:p w:rsidR="0056592E" w:rsidP="00C970F5">
      <w:pPr>
        <w:pStyle w:val="BodyText"/>
      </w:pPr>
    </w:p>
    <w:p w:rsidR="00000000" w:rsidRPr="00C970F5" w:rsidP="00C970F5"/>
    <w:sectPr w:rsidSect="00C97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92E" w:rsidP="00565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2E" w:rsidP="00C97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6592E" w:rsidP="00C970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592E" w:rsidP="00C970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92E" w:rsidP="0056592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2E" w:rsidP="00C970F5">
    <w:pPr>
      <w:pStyle w:val="Header"/>
      <w:framePr w:wrap="around"/>
    </w:pPr>
    <w:r>
      <w:fldChar w:fldCharType="begin"/>
    </w:r>
    <w:r>
      <w:instrText xml:space="preserve"> TITLE   \* MERGEFORMAT </w:instrText>
    </w:r>
    <w:r>
      <w:fldChar w:fldCharType="separate"/>
    </w:r>
    <w:r>
      <w:t>ICTPMG2130A Prepare site for support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592E" w:rsidP="00C970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CC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4EC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9EE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0F5"/>
    <w:pPr>
      <w:spacing w:before="360" w:after="60"/>
      <w:outlineLvl w:val="0"/>
    </w:pPr>
    <w:rPr>
      <w:sz w:val="32"/>
    </w:rPr>
  </w:style>
  <w:style w:type="paragraph" w:styleId="Heading2">
    <w:name w:val="heading 2"/>
    <w:basedOn w:val="HeadingBase"/>
    <w:next w:val="BodyText"/>
    <w:link w:val="Heading2Char"/>
    <w:qFormat/>
    <w:rsid w:val="00C970F5"/>
    <w:pPr>
      <w:keepLines/>
      <w:spacing w:before="240" w:after="120"/>
      <w:outlineLvl w:val="1"/>
    </w:pPr>
    <w:rPr>
      <w:sz w:val="28"/>
      <w:szCs w:val="40"/>
    </w:rPr>
  </w:style>
  <w:style w:type="paragraph" w:styleId="Heading3">
    <w:name w:val="heading 3"/>
    <w:basedOn w:val="HeadingBase"/>
    <w:next w:val="BodyText"/>
    <w:link w:val="Heading3Char"/>
    <w:qFormat/>
    <w:rsid w:val="00C970F5"/>
    <w:pPr>
      <w:spacing w:before="180" w:after="120"/>
      <w:outlineLvl w:val="2"/>
    </w:pPr>
    <w:rPr>
      <w:spacing w:val="-10"/>
      <w:kern w:val="32"/>
    </w:rPr>
  </w:style>
  <w:style w:type="paragraph" w:styleId="Heading4">
    <w:name w:val="heading 4"/>
    <w:basedOn w:val="HeadingBase"/>
    <w:next w:val="BodyText"/>
    <w:link w:val="Heading4Char"/>
    <w:qFormat/>
    <w:rsid w:val="00C970F5"/>
    <w:pPr>
      <w:spacing w:before="160" w:after="120"/>
      <w:outlineLvl w:val="3"/>
    </w:pPr>
    <w:rPr>
      <w:sz w:val="22"/>
    </w:rPr>
  </w:style>
  <w:style w:type="paragraph" w:styleId="Heading5">
    <w:name w:val="heading 5"/>
    <w:basedOn w:val="HeadingBase"/>
    <w:next w:val="Normal"/>
    <w:link w:val="Heading5Char"/>
    <w:qFormat/>
    <w:rsid w:val="00C970F5"/>
    <w:pPr>
      <w:spacing w:before="80"/>
      <w:outlineLvl w:val="4"/>
    </w:pPr>
    <w:rPr>
      <w:color w:val="918585"/>
      <w:sz w:val="20"/>
    </w:rPr>
  </w:style>
  <w:style w:type="paragraph" w:styleId="Heading6">
    <w:name w:val="heading 6"/>
    <w:basedOn w:val="HeadingBase"/>
    <w:next w:val="Normal"/>
    <w:link w:val="Heading6Char"/>
    <w:qFormat/>
    <w:rsid w:val="00C970F5"/>
    <w:pPr>
      <w:spacing w:before="60"/>
      <w:outlineLvl w:val="5"/>
    </w:pPr>
    <w:rPr>
      <w:color w:val="918585"/>
      <w:sz w:val="20"/>
    </w:rPr>
  </w:style>
  <w:style w:type="paragraph" w:styleId="Heading7">
    <w:name w:val="heading 7"/>
    <w:basedOn w:val="Normal"/>
    <w:next w:val="Normal"/>
    <w:link w:val="Heading7Char"/>
    <w:qFormat/>
    <w:rsid w:val="00C970F5"/>
    <w:pPr>
      <w:ind w:left="720"/>
      <w:outlineLvl w:val="6"/>
    </w:pPr>
    <w:rPr>
      <w:i/>
    </w:rPr>
  </w:style>
  <w:style w:type="paragraph" w:styleId="Heading8">
    <w:name w:val="heading 8"/>
    <w:basedOn w:val="Normal"/>
    <w:next w:val="Normal"/>
    <w:link w:val="Heading8Char"/>
    <w:qFormat/>
    <w:rsid w:val="00C970F5"/>
    <w:pPr>
      <w:ind w:left="720"/>
      <w:outlineLvl w:val="7"/>
    </w:pPr>
    <w:rPr>
      <w:i/>
    </w:rPr>
  </w:style>
  <w:style w:type="paragraph" w:styleId="Heading9">
    <w:name w:val="heading 9"/>
    <w:basedOn w:val="Normal"/>
    <w:next w:val="Normal"/>
    <w:link w:val="Heading9Char"/>
    <w:qFormat/>
    <w:rsid w:val="00C970F5"/>
    <w:pPr>
      <w:ind w:left="720"/>
      <w:outlineLvl w:val="8"/>
    </w:pPr>
    <w:rPr>
      <w:i/>
    </w:rPr>
  </w:style>
  <w:style w:type="character" w:default="1" w:styleId="DefaultParagraphFont">
    <w:name w:val="Default Paragraph Font"/>
    <w:uiPriority w:val="1"/>
    <w:unhideWhenUsed/>
    <w:rsid w:val="00C97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0F5"/>
  </w:style>
  <w:style w:type="character" w:customStyle="1" w:styleId="Heading1Char">
    <w:name w:val="Heading 1 Char"/>
    <w:link w:val="Heading1"/>
    <w:rsid w:val="00C970F5"/>
    <w:rPr>
      <w:rFonts w:ascii="Times New Roman" w:eastAsia="Times New Roman" w:hAnsi="Times New Roman" w:cs="Times New Roman"/>
      <w:b/>
      <w:sz w:val="32"/>
      <w:szCs w:val="20"/>
      <w:lang w:eastAsia="en-US"/>
    </w:rPr>
  </w:style>
  <w:style w:type="paragraph" w:styleId="BodyText">
    <w:name w:val="Body Text"/>
    <w:basedOn w:val="Normal"/>
    <w:link w:val="BodyTextChar"/>
    <w:rsid w:val="00C970F5"/>
    <w:pPr>
      <w:spacing w:before="120" w:after="120"/>
      <w:contextualSpacing/>
    </w:pPr>
    <w:rPr>
      <w:rFonts w:ascii="Times New Roman" w:hAnsi="Times New Roman"/>
      <w:sz w:val="24"/>
      <w:szCs w:val="22"/>
    </w:rPr>
  </w:style>
  <w:style w:type="character" w:customStyle="1" w:styleId="BodyTextChar">
    <w:name w:val="Body Text Char"/>
    <w:link w:val="BodyText"/>
    <w:rsid w:val="00C970F5"/>
    <w:rPr>
      <w:rFonts w:ascii="Times New Roman" w:eastAsia="Times New Roman" w:hAnsi="Times New Roman" w:cs="Times New Roman"/>
      <w:sz w:val="24"/>
      <w:lang w:val="en-US" w:eastAsia="en-US"/>
    </w:rPr>
  </w:style>
  <w:style w:type="paragraph" w:styleId="Footer">
    <w:name w:val="footer"/>
    <w:basedOn w:val="Normal"/>
    <w:link w:val="FooterChar"/>
    <w:rsid w:val="00C97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70F5"/>
    <w:rPr>
      <w:rFonts w:ascii="Times New Roman" w:eastAsia="Times New Roman" w:hAnsi="Times New Roman" w:cs="Times New Roman"/>
      <w:sz w:val="16"/>
      <w:lang w:val="en-US" w:eastAsia="en-US"/>
    </w:rPr>
  </w:style>
  <w:style w:type="paragraph" w:styleId="List">
    <w:name w:val="List"/>
    <w:basedOn w:val="BodyText"/>
    <w:next w:val="BodyText"/>
    <w:rsid w:val="00C970F5"/>
    <w:pPr>
      <w:tabs>
        <w:tab w:val="left" w:pos="340"/>
      </w:tabs>
      <w:spacing w:before="60" w:after="60"/>
      <w:ind w:left="340" w:hanging="340"/>
    </w:pPr>
  </w:style>
  <w:style w:type="paragraph" w:styleId="ListBullet">
    <w:name w:val="List Bullet"/>
    <w:basedOn w:val="List"/>
    <w:rsid w:val="00C970F5"/>
    <w:pPr>
      <w:numPr>
        <w:numId w:val="13"/>
      </w:numPr>
      <w:tabs>
        <w:tab w:val="clear" w:pos="340"/>
      </w:tabs>
      <w:spacing w:before="40" w:after="40"/>
    </w:pPr>
  </w:style>
  <w:style w:type="character" w:customStyle="1" w:styleId="SpecialBold">
    <w:name w:val="Special Bold"/>
    <w:rsid w:val="00C970F5"/>
    <w:rPr>
      <w:b/>
      <w:spacing w:val="0"/>
    </w:rPr>
  </w:style>
  <w:style w:type="paragraph" w:styleId="ListBullet2">
    <w:name w:val="List Bullet 2"/>
    <w:basedOn w:val="List2"/>
    <w:rsid w:val="00C970F5"/>
    <w:pPr>
      <w:numPr>
        <w:numId w:val="14"/>
      </w:numPr>
      <w:tabs>
        <w:tab w:val="clear" w:pos="680"/>
      </w:tabs>
    </w:pPr>
  </w:style>
  <w:style w:type="paragraph" w:styleId="Header">
    <w:name w:val="header"/>
    <w:basedOn w:val="Normal"/>
    <w:link w:val="HeaderChar"/>
    <w:rsid w:val="00C97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70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0F5"/>
    <w:pPr>
      <w:spacing w:before="240" w:after="120"/>
      <w:outlineLvl w:val="0"/>
    </w:pPr>
    <w:rPr>
      <w:rFonts w:ascii="Times New Roman" w:hAnsi="Times New Roman"/>
      <w:b/>
      <w:sz w:val="28"/>
    </w:rPr>
  </w:style>
  <w:style w:type="paragraph" w:customStyle="1" w:styleId="AllowPageBreak">
    <w:name w:val="AllowPageBreak"/>
    <w:rsid w:val="00C970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70F5"/>
    <w:pPr>
      <w:tabs>
        <w:tab w:val="left" w:pos="680"/>
      </w:tabs>
      <w:spacing w:before="60" w:after="60"/>
      <w:ind w:left="680" w:hanging="340"/>
    </w:pPr>
  </w:style>
  <w:style w:type="character" w:customStyle="1" w:styleId="BoldandItalics">
    <w:name w:val="Bold and Italics"/>
    <w:qFormat/>
    <w:rsid w:val="00C970F5"/>
    <w:rPr>
      <w:b/>
      <w:i/>
      <w:u w:val="none"/>
    </w:rPr>
  </w:style>
  <w:style w:type="character" w:customStyle="1" w:styleId="Heading2Char">
    <w:name w:val="Heading 2 Char"/>
    <w:link w:val="Heading2"/>
    <w:rsid w:val="00C970F5"/>
    <w:rPr>
      <w:rFonts w:ascii="Times New Roman" w:eastAsia="Times New Roman" w:hAnsi="Times New Roman" w:cs="Times New Roman"/>
      <w:b/>
      <w:sz w:val="28"/>
      <w:szCs w:val="40"/>
      <w:lang w:eastAsia="en-US"/>
    </w:rPr>
  </w:style>
  <w:style w:type="character" w:customStyle="1" w:styleId="Heading3Char">
    <w:name w:val="Heading 3 Char"/>
    <w:link w:val="Heading3"/>
    <w:rsid w:val="00C970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70F5"/>
    <w:rPr>
      <w:rFonts w:ascii="Times New Roman" w:eastAsia="Times New Roman" w:hAnsi="Times New Roman" w:cs="Times New Roman"/>
      <w:b/>
      <w:szCs w:val="20"/>
      <w:lang w:eastAsia="en-US"/>
    </w:rPr>
  </w:style>
  <w:style w:type="character" w:customStyle="1" w:styleId="Heading5Char">
    <w:name w:val="Heading 5 Char"/>
    <w:link w:val="Heading5"/>
    <w:rsid w:val="00C970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7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0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0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0F5"/>
    <w:rPr>
      <w:rFonts w:ascii="Courier New" w:eastAsia="Times New Roman" w:hAnsi="Courier New" w:cs="Times New Roman"/>
      <w:i/>
      <w:szCs w:val="20"/>
      <w:lang w:val="en-US" w:eastAsia="en-US"/>
    </w:rPr>
  </w:style>
  <w:style w:type="paragraph" w:customStyle="1" w:styleId="HeadingBase">
    <w:name w:val="Heading Base"/>
    <w:rsid w:val="00C97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0F5"/>
    <w:pPr>
      <w:tabs>
        <w:tab w:val="right" w:leader="dot" w:pos="9072"/>
      </w:tabs>
      <w:ind w:left="567"/>
    </w:pPr>
    <w:rPr>
      <w:szCs w:val="22"/>
    </w:rPr>
  </w:style>
  <w:style w:type="paragraph" w:customStyle="1" w:styleId="TOCBase">
    <w:name w:val="TOC Base"/>
    <w:rsid w:val="00C97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0F5"/>
    <w:pPr>
      <w:tabs>
        <w:tab w:val="right" w:leader="dot" w:pos="9072"/>
      </w:tabs>
      <w:spacing w:before="40" w:after="40"/>
      <w:ind w:left="284"/>
    </w:pPr>
    <w:rPr>
      <w:rFonts w:ascii="Times New Roman" w:hAnsi="Times New Roman"/>
    </w:rPr>
  </w:style>
  <w:style w:type="paragraph" w:styleId="TOC1">
    <w:name w:val="toc 1"/>
    <w:basedOn w:val="TOCBase"/>
    <w:next w:val="Normal"/>
    <w:rsid w:val="00C970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0F5"/>
    <w:pPr>
      <w:spacing w:before="5040"/>
      <w:jc w:val="center"/>
    </w:pPr>
    <w:rPr>
      <w:sz w:val="48"/>
      <w:szCs w:val="72"/>
      <w:lang w:val="en-US"/>
    </w:rPr>
  </w:style>
  <w:style w:type="character" w:customStyle="1" w:styleId="TitleChar">
    <w:name w:val="Title Char"/>
    <w:link w:val="Title"/>
    <w:rsid w:val="00C97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0F5"/>
    <w:pPr>
      <w:tabs>
        <w:tab w:val="left" w:pos="3600"/>
        <w:tab w:val="left" w:pos="3958"/>
      </w:tabs>
    </w:pPr>
  </w:style>
  <w:style w:type="paragraph" w:customStyle="1" w:styleId="Note">
    <w:name w:val="Note"/>
    <w:basedOn w:val="BodyText"/>
    <w:rsid w:val="00C97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0F5"/>
    <w:pPr>
      <w:framePr w:wrap="auto" w:hAnchor="text" w:y="6049"/>
    </w:pPr>
    <w:rPr>
      <w:color w:val="000000"/>
      <w:sz w:val="40"/>
    </w:rPr>
  </w:style>
  <w:style w:type="paragraph" w:customStyle="1" w:styleId="TOCTitle">
    <w:name w:val="TOCTitle"/>
    <w:basedOn w:val="Heading1"/>
    <w:rsid w:val="00C970F5"/>
    <w:pPr>
      <w:spacing w:after="240"/>
      <w:jc w:val="center"/>
      <w:outlineLvl w:val="9"/>
    </w:pPr>
    <w:rPr>
      <w:caps/>
    </w:rPr>
  </w:style>
  <w:style w:type="paragraph" w:customStyle="1" w:styleId="Version">
    <w:name w:val="Version"/>
    <w:rsid w:val="00C970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0F5"/>
    <w:pPr>
      <w:keepNext w:val="0"/>
      <w:tabs>
        <w:tab w:val="right" w:pos="4176"/>
      </w:tabs>
      <w:ind w:left="198" w:hanging="198"/>
    </w:pPr>
    <w:rPr>
      <w:rFonts w:ascii="Garamond" w:hAnsi="Garamond"/>
    </w:rPr>
  </w:style>
  <w:style w:type="paragraph" w:styleId="IndexHeading">
    <w:name w:val="index heading"/>
    <w:basedOn w:val="Normal"/>
    <w:next w:val="Index1"/>
    <w:semiHidden/>
    <w:rsid w:val="00C970F5"/>
    <w:pPr>
      <w:spacing w:before="120" w:after="120"/>
    </w:pPr>
    <w:rPr>
      <w:rFonts w:ascii="Arial" w:hAnsi="Arial"/>
      <w:b/>
      <w:color w:val="918585"/>
      <w:sz w:val="24"/>
    </w:rPr>
  </w:style>
  <w:style w:type="paragraph" w:customStyle="1" w:styleId="Chapter">
    <w:name w:val="Chapter"/>
    <w:basedOn w:val="Normal"/>
    <w:rsid w:val="00C970F5"/>
    <w:pPr>
      <w:spacing w:before="240"/>
    </w:pPr>
    <w:rPr>
      <w:rFonts w:ascii="Times New Roman" w:hAnsi="Times New Roman"/>
      <w:smallCaps/>
      <w:spacing w:val="80"/>
      <w:sz w:val="28"/>
    </w:rPr>
  </w:style>
  <w:style w:type="paragraph" w:customStyle="1" w:styleId="InChapter">
    <w:name w:val="InChapter"/>
    <w:basedOn w:val="Heading3"/>
    <w:rsid w:val="00C970F5"/>
    <w:pPr>
      <w:spacing w:after="240"/>
      <w:outlineLvl w:val="9"/>
    </w:pPr>
    <w:rPr>
      <w:noProof/>
    </w:rPr>
  </w:style>
  <w:style w:type="paragraph" w:styleId="Index2">
    <w:name w:val="index 2"/>
    <w:basedOn w:val="Normal"/>
    <w:next w:val="Normal"/>
    <w:semiHidden/>
    <w:rsid w:val="00C970F5"/>
    <w:pPr>
      <w:tabs>
        <w:tab w:val="right" w:pos="4176"/>
      </w:tabs>
      <w:ind w:left="568" w:hanging="284"/>
    </w:pPr>
    <w:rPr>
      <w:rFonts w:ascii="Garamond" w:hAnsi="Garamond"/>
    </w:rPr>
  </w:style>
  <w:style w:type="paragraph" w:customStyle="1" w:styleId="Byline">
    <w:name w:val="Byline"/>
    <w:rsid w:val="00C97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0F5"/>
    <w:pPr>
      <w:tabs>
        <w:tab w:val="clear" w:pos="3600"/>
        <w:tab w:val="clear" w:pos="3958"/>
      </w:tabs>
      <w:jc w:val="right"/>
    </w:pPr>
  </w:style>
  <w:style w:type="character" w:styleId="Emphasis">
    <w:name w:val="Emphasis"/>
    <w:qFormat/>
    <w:rsid w:val="00C970F5"/>
    <w:rPr>
      <w:i/>
    </w:rPr>
  </w:style>
  <w:style w:type="paragraph" w:styleId="Caption">
    <w:name w:val="caption"/>
    <w:basedOn w:val="BodyText"/>
    <w:next w:val="Normal"/>
    <w:qFormat/>
    <w:rsid w:val="00C970F5"/>
    <w:pPr>
      <w:framePr w:w="2268" w:hSpace="181" w:vSpace="181" w:wrap="around" w:vAnchor="text" w:hAnchor="page" w:x="1135" w:y="285" w:anchorLock="1"/>
    </w:pPr>
    <w:rPr>
      <w:i/>
    </w:rPr>
  </w:style>
  <w:style w:type="paragraph" w:customStyle="1" w:styleId="MiniTOCTitle">
    <w:name w:val="MiniTOCTitle"/>
    <w:basedOn w:val="Heading4"/>
    <w:rsid w:val="00C970F5"/>
    <w:pPr>
      <w:spacing w:before="240"/>
      <w:outlineLvl w:val="9"/>
    </w:pPr>
    <w:rPr>
      <w:noProof/>
      <w:sz w:val="24"/>
    </w:rPr>
  </w:style>
  <w:style w:type="paragraph" w:customStyle="1" w:styleId="MiniTOCItem">
    <w:name w:val="MiniTOCItem"/>
    <w:basedOn w:val="ListBullet"/>
    <w:rsid w:val="00C970F5"/>
    <w:pPr>
      <w:numPr>
        <w:numId w:val="0"/>
      </w:numPr>
      <w:tabs>
        <w:tab w:val="right" w:leader="dot" w:pos="6521"/>
      </w:tabs>
      <w:spacing w:before="0" w:after="0"/>
    </w:pPr>
  </w:style>
  <w:style w:type="paragraph" w:customStyle="1" w:styleId="TOFTitle">
    <w:name w:val="TOFTitle"/>
    <w:basedOn w:val="TOCTitle"/>
    <w:rsid w:val="00C970F5"/>
  </w:style>
  <w:style w:type="paragraph" w:styleId="TableofFigures">
    <w:name w:val="table of figures"/>
    <w:basedOn w:val="Normal"/>
    <w:next w:val="Normal"/>
    <w:semiHidden/>
    <w:rsid w:val="00C970F5"/>
    <w:pPr>
      <w:tabs>
        <w:tab w:val="right" w:leader="dot" w:pos="9072"/>
      </w:tabs>
      <w:ind w:left="970" w:hanging="403"/>
    </w:pPr>
    <w:rPr>
      <w:rFonts w:ascii="Times New Roman" w:hAnsi="Times New Roman"/>
      <w:b/>
    </w:rPr>
  </w:style>
  <w:style w:type="paragraph" w:styleId="ListNumber">
    <w:name w:val="List Number"/>
    <w:basedOn w:val="List"/>
    <w:rsid w:val="00C970F5"/>
    <w:pPr>
      <w:numPr>
        <w:numId w:val="11"/>
      </w:numPr>
    </w:pPr>
  </w:style>
  <w:style w:type="character" w:customStyle="1" w:styleId="WingdingSymbols">
    <w:name w:val="Wingding Symbols"/>
    <w:rsid w:val="00C970F5"/>
    <w:rPr>
      <w:rFonts w:ascii="Wingdings" w:hAnsi="Wingdings"/>
    </w:rPr>
  </w:style>
  <w:style w:type="paragraph" w:customStyle="1" w:styleId="TableHeading">
    <w:name w:val="Table Heading"/>
    <w:basedOn w:val="HeadingBase"/>
    <w:rsid w:val="00C970F5"/>
    <w:pPr>
      <w:keepLines/>
      <w:pBdr>
        <w:bottom w:val="single" w:sz="6" w:space="1" w:color="918585"/>
      </w:pBdr>
      <w:spacing w:before="240"/>
    </w:pPr>
  </w:style>
  <w:style w:type="character" w:customStyle="1" w:styleId="HotSpot">
    <w:name w:val="HotSpot"/>
    <w:rsid w:val="00C970F5"/>
    <w:rPr>
      <w:color w:val="0033CC"/>
      <w:u w:val="none"/>
    </w:rPr>
  </w:style>
  <w:style w:type="paragraph" w:customStyle="1" w:styleId="BodyTextRight">
    <w:name w:val="Body Text Right"/>
    <w:basedOn w:val="BodyText"/>
    <w:rsid w:val="00C970F5"/>
    <w:pPr>
      <w:spacing w:before="0" w:after="0"/>
      <w:jc w:val="right"/>
    </w:pPr>
  </w:style>
  <w:style w:type="paragraph" w:styleId="Index3">
    <w:name w:val="index 3"/>
    <w:basedOn w:val="ListNumber2"/>
    <w:next w:val="Normal"/>
    <w:semiHidden/>
    <w:rsid w:val="00C970F5"/>
    <w:pPr>
      <w:numPr>
        <w:numId w:val="0"/>
      </w:numPr>
      <w:tabs>
        <w:tab w:val="right" w:leader="dot" w:pos="4176"/>
      </w:tabs>
    </w:pPr>
  </w:style>
  <w:style w:type="paragraph" w:styleId="ListNumber2">
    <w:name w:val="List Number 2"/>
    <w:basedOn w:val="List2"/>
    <w:rsid w:val="00C970F5"/>
    <w:pPr>
      <w:numPr>
        <w:numId w:val="10"/>
      </w:numPr>
      <w:tabs>
        <w:tab w:val="clear" w:pos="1060"/>
      </w:tabs>
    </w:pPr>
  </w:style>
  <w:style w:type="paragraph" w:customStyle="1" w:styleId="MarginNote">
    <w:name w:val="Margin Note"/>
    <w:basedOn w:val="BodyText"/>
    <w:rsid w:val="00C97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70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0F5"/>
    <w:rPr>
      <w:sz w:val="32"/>
    </w:rPr>
  </w:style>
  <w:style w:type="paragraph" w:customStyle="1" w:styleId="HeadingProcedure">
    <w:name w:val="Heading Procedure"/>
    <w:basedOn w:val="HeadingBase"/>
    <w:next w:val="Normal"/>
    <w:rsid w:val="00C970F5"/>
    <w:pPr>
      <w:tabs>
        <w:tab w:val="left" w:pos="0"/>
      </w:tabs>
      <w:spacing w:before="120" w:after="60"/>
    </w:pPr>
    <w:rPr>
      <w:i/>
      <w:color w:val="918585"/>
      <w:sz w:val="22"/>
    </w:rPr>
  </w:style>
  <w:style w:type="paragraph" w:customStyle="1" w:styleId="TableBodyText">
    <w:name w:val="Table Body Text"/>
    <w:basedOn w:val="BodyText"/>
    <w:rsid w:val="00C970F5"/>
    <w:pPr>
      <w:spacing w:before="60" w:after="60"/>
    </w:pPr>
  </w:style>
  <w:style w:type="paragraph" w:styleId="ListContinue">
    <w:name w:val="List Continue"/>
    <w:basedOn w:val="List"/>
    <w:rsid w:val="00C970F5"/>
    <w:pPr>
      <w:ind w:firstLine="0"/>
    </w:pPr>
  </w:style>
  <w:style w:type="paragraph" w:customStyle="1" w:styleId="ListNote">
    <w:name w:val="List Note"/>
    <w:basedOn w:val="List"/>
    <w:rsid w:val="00C970F5"/>
    <w:pPr>
      <w:pBdr>
        <w:top w:val="single" w:sz="6" w:space="2" w:color="918585"/>
        <w:bottom w:val="single" w:sz="6" w:space="2" w:color="918585"/>
      </w:pBdr>
      <w:tabs>
        <w:tab w:val="left" w:pos="1021"/>
      </w:tabs>
      <w:ind w:firstLine="0"/>
    </w:pPr>
  </w:style>
  <w:style w:type="paragraph" w:customStyle="1" w:styleId="Warning">
    <w:name w:val="Warning"/>
    <w:basedOn w:val="BodyText"/>
    <w:rsid w:val="00C970F5"/>
    <w:pPr>
      <w:shd w:val="clear" w:color="auto" w:fill="D9D9D9"/>
      <w:tabs>
        <w:tab w:val="left" w:pos="992"/>
      </w:tabs>
      <w:ind w:left="119" w:right="119"/>
    </w:pPr>
    <w:rPr>
      <w:sz w:val="20"/>
    </w:rPr>
  </w:style>
  <w:style w:type="paragraph" w:customStyle="1" w:styleId="MarginIcons">
    <w:name w:val="Margin Icons"/>
    <w:basedOn w:val="BodyText"/>
    <w:rsid w:val="00C970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70F5"/>
    <w:rPr>
      <w:rFonts w:ascii="Courier New" w:hAnsi="Courier New"/>
    </w:rPr>
  </w:style>
  <w:style w:type="paragraph" w:customStyle="1" w:styleId="NoteBullet">
    <w:name w:val="Note Bullet"/>
    <w:basedOn w:val="Note"/>
    <w:rsid w:val="00C970F5"/>
    <w:pPr>
      <w:tabs>
        <w:tab w:val="clear" w:pos="680"/>
      </w:tabs>
      <w:spacing w:before="60" w:after="60"/>
    </w:pPr>
  </w:style>
  <w:style w:type="paragraph" w:customStyle="1" w:styleId="SubHeading2">
    <w:name w:val="SubHeading2"/>
    <w:basedOn w:val="HeadingBase"/>
    <w:rsid w:val="00C970F5"/>
    <w:pPr>
      <w:spacing w:before="240" w:after="60"/>
    </w:pPr>
    <w:rPr>
      <w:sz w:val="20"/>
    </w:rPr>
  </w:style>
  <w:style w:type="paragraph" w:customStyle="1" w:styleId="SubHeading1">
    <w:name w:val="SubHeading1"/>
    <w:basedOn w:val="HeadingBase"/>
    <w:rsid w:val="00C970F5"/>
    <w:pPr>
      <w:spacing w:before="240" w:after="60"/>
    </w:pPr>
    <w:rPr>
      <w:color w:val="918585"/>
      <w:sz w:val="22"/>
    </w:rPr>
  </w:style>
  <w:style w:type="paragraph" w:customStyle="1" w:styleId="SideHeading">
    <w:name w:val="Side Heading"/>
    <w:basedOn w:val="HeadingBase"/>
    <w:rsid w:val="00C97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0F5"/>
    <w:pPr>
      <w:numPr>
        <w:numId w:val="12"/>
      </w:numPr>
    </w:pPr>
  </w:style>
  <w:style w:type="paragraph" w:styleId="PlainText">
    <w:name w:val="Plain Text"/>
    <w:basedOn w:val="Normal"/>
    <w:link w:val="PlainTextChar"/>
    <w:rsid w:val="00C970F5"/>
    <w:rPr>
      <w:sz w:val="20"/>
    </w:rPr>
  </w:style>
  <w:style w:type="character" w:customStyle="1" w:styleId="PlainTextChar">
    <w:name w:val="Plain Text Char"/>
    <w:basedOn w:val="DefaultParagraphFont"/>
    <w:link w:val="PlainText"/>
    <w:rsid w:val="00C970F5"/>
    <w:rPr>
      <w:rFonts w:ascii="Courier New" w:eastAsia="Times New Roman" w:hAnsi="Courier New" w:cs="Times New Roman"/>
      <w:sz w:val="20"/>
      <w:szCs w:val="20"/>
      <w:lang w:val="en-US" w:eastAsia="en-US"/>
    </w:rPr>
  </w:style>
  <w:style w:type="character" w:customStyle="1" w:styleId="MenuOption">
    <w:name w:val="Menu Option"/>
    <w:rsid w:val="00C970F5"/>
    <w:rPr>
      <w:b/>
      <w:smallCaps/>
    </w:rPr>
  </w:style>
  <w:style w:type="paragraph" w:customStyle="1" w:styleId="TableListNumber">
    <w:name w:val="Table List Number"/>
    <w:basedOn w:val="ListNumber"/>
    <w:rsid w:val="00C970F5"/>
    <w:pPr>
      <w:numPr>
        <w:numId w:val="0"/>
      </w:numPr>
    </w:pPr>
  </w:style>
  <w:style w:type="paragraph" w:styleId="TOC4">
    <w:name w:val="toc 4"/>
    <w:basedOn w:val="TOCBase"/>
    <w:next w:val="Normal"/>
    <w:semiHidden/>
    <w:rsid w:val="00C970F5"/>
    <w:pPr>
      <w:tabs>
        <w:tab w:val="right" w:leader="dot" w:pos="9071"/>
      </w:tabs>
      <w:ind w:left="1701"/>
    </w:pPr>
  </w:style>
  <w:style w:type="paragraph" w:customStyle="1" w:styleId="ListAlpha">
    <w:name w:val="List Alpha"/>
    <w:basedOn w:val="List"/>
    <w:rsid w:val="00C970F5"/>
    <w:pPr>
      <w:numPr>
        <w:numId w:val="9"/>
      </w:numPr>
    </w:pPr>
  </w:style>
  <w:style w:type="paragraph" w:customStyle="1" w:styleId="ListAlpha2">
    <w:name w:val="List Alpha 2"/>
    <w:basedOn w:val="List2"/>
    <w:rsid w:val="00C970F5"/>
    <w:pPr>
      <w:numPr>
        <w:numId w:val="8"/>
      </w:numPr>
    </w:pPr>
  </w:style>
  <w:style w:type="paragraph" w:styleId="List3">
    <w:name w:val="List 3"/>
    <w:basedOn w:val="BodyText"/>
    <w:rsid w:val="00C970F5"/>
    <w:pPr>
      <w:tabs>
        <w:tab w:val="left" w:pos="1021"/>
      </w:tabs>
      <w:spacing w:before="60" w:after="60"/>
      <w:ind w:left="1020" w:hanging="340"/>
    </w:pPr>
  </w:style>
  <w:style w:type="paragraph" w:styleId="List4">
    <w:name w:val="List 4"/>
    <w:basedOn w:val="BodyText"/>
    <w:rsid w:val="00C970F5"/>
    <w:pPr>
      <w:tabs>
        <w:tab w:val="left" w:pos="1361"/>
      </w:tabs>
      <w:spacing w:before="60" w:after="60"/>
      <w:ind w:left="1361" w:hanging="340"/>
    </w:pPr>
  </w:style>
  <w:style w:type="paragraph" w:styleId="List5">
    <w:name w:val="List 5"/>
    <w:basedOn w:val="BodyText"/>
    <w:rsid w:val="00C970F5"/>
    <w:pPr>
      <w:tabs>
        <w:tab w:val="left" w:pos="1701"/>
      </w:tabs>
      <w:spacing w:before="60" w:after="60"/>
      <w:ind w:left="1701" w:hanging="340"/>
    </w:pPr>
  </w:style>
  <w:style w:type="paragraph" w:styleId="ListBullet3">
    <w:name w:val="List Bullet 3"/>
    <w:basedOn w:val="List3"/>
    <w:rsid w:val="00C970F5"/>
    <w:pPr>
      <w:numPr>
        <w:numId w:val="15"/>
      </w:numPr>
      <w:tabs>
        <w:tab w:val="clear" w:pos="1021"/>
      </w:tabs>
      <w:ind w:left="1037" w:hanging="357"/>
    </w:pPr>
  </w:style>
  <w:style w:type="paragraph" w:styleId="ListBullet4">
    <w:name w:val="List Bullet 4"/>
    <w:basedOn w:val="List4"/>
    <w:rsid w:val="00C970F5"/>
    <w:pPr>
      <w:numPr>
        <w:numId w:val="3"/>
      </w:numPr>
    </w:pPr>
  </w:style>
  <w:style w:type="paragraph" w:styleId="ListBullet5">
    <w:name w:val="List Bullet 5"/>
    <w:basedOn w:val="List5"/>
    <w:rsid w:val="00C970F5"/>
    <w:pPr>
      <w:numPr>
        <w:numId w:val="4"/>
      </w:numPr>
    </w:pPr>
  </w:style>
  <w:style w:type="paragraph" w:styleId="ListContinue2">
    <w:name w:val="List Continue 2"/>
    <w:basedOn w:val="List2"/>
    <w:rsid w:val="00C970F5"/>
    <w:pPr>
      <w:ind w:firstLine="0"/>
    </w:pPr>
  </w:style>
  <w:style w:type="paragraph" w:styleId="ListContinue3">
    <w:name w:val="List Continue 3"/>
    <w:basedOn w:val="List3"/>
    <w:rsid w:val="00C970F5"/>
    <w:pPr>
      <w:ind w:left="1021" w:firstLine="0"/>
    </w:pPr>
  </w:style>
  <w:style w:type="paragraph" w:styleId="ListContinue4">
    <w:name w:val="List Continue 4"/>
    <w:basedOn w:val="List4"/>
    <w:rsid w:val="00C970F5"/>
    <w:pPr>
      <w:ind w:firstLine="0"/>
    </w:pPr>
  </w:style>
  <w:style w:type="paragraph" w:styleId="ListContinue5">
    <w:name w:val="List Continue 5"/>
    <w:basedOn w:val="List5"/>
    <w:rsid w:val="00C970F5"/>
    <w:pPr>
      <w:ind w:firstLine="0"/>
    </w:pPr>
  </w:style>
  <w:style w:type="paragraph" w:styleId="ListNumber3">
    <w:name w:val="List Number 3"/>
    <w:basedOn w:val="List3"/>
    <w:rsid w:val="00C970F5"/>
    <w:pPr>
      <w:numPr>
        <w:numId w:val="5"/>
      </w:numPr>
    </w:pPr>
  </w:style>
  <w:style w:type="paragraph" w:styleId="ListNumber4">
    <w:name w:val="List Number 4"/>
    <w:basedOn w:val="List4"/>
    <w:rsid w:val="00C970F5"/>
    <w:pPr>
      <w:numPr>
        <w:numId w:val="6"/>
      </w:numPr>
    </w:pPr>
  </w:style>
  <w:style w:type="paragraph" w:styleId="ListNumber5">
    <w:name w:val="List Number 5"/>
    <w:basedOn w:val="List5"/>
    <w:rsid w:val="00C970F5"/>
    <w:pPr>
      <w:numPr>
        <w:numId w:val="7"/>
      </w:numPr>
    </w:pPr>
  </w:style>
  <w:style w:type="paragraph" w:styleId="BlockText">
    <w:name w:val="Block Text"/>
    <w:basedOn w:val="Normal"/>
    <w:rsid w:val="00C970F5"/>
    <w:pPr>
      <w:spacing w:after="120"/>
      <w:ind w:left="1440" w:right="1440"/>
    </w:pPr>
  </w:style>
  <w:style w:type="character" w:customStyle="1" w:styleId="Subscript">
    <w:name w:val="Subscript"/>
    <w:rsid w:val="00C970F5"/>
    <w:rPr>
      <w:sz w:val="16"/>
      <w:vertAlign w:val="subscript"/>
    </w:rPr>
  </w:style>
  <w:style w:type="character" w:customStyle="1" w:styleId="Superscript">
    <w:name w:val="Superscript"/>
    <w:rsid w:val="00C970F5"/>
    <w:rPr>
      <w:sz w:val="16"/>
      <w:vertAlign w:val="superscript"/>
    </w:rPr>
  </w:style>
  <w:style w:type="character" w:customStyle="1" w:styleId="Symbols">
    <w:name w:val="Symbols"/>
    <w:rsid w:val="00C970F5"/>
    <w:rPr>
      <w:rFonts w:ascii="Symbol" w:hAnsi="Symbol"/>
    </w:rPr>
  </w:style>
  <w:style w:type="character" w:customStyle="1" w:styleId="MenuOptions">
    <w:name w:val="Menu Options"/>
    <w:rsid w:val="00C970F5"/>
    <w:rPr>
      <w:rFonts w:ascii="Arial Narrow" w:hAnsi="Arial Narrow"/>
      <w:smallCaps/>
    </w:rPr>
  </w:style>
  <w:style w:type="character" w:customStyle="1" w:styleId="Buttons">
    <w:name w:val="Buttons"/>
    <w:rsid w:val="00C970F5"/>
    <w:rPr>
      <w:b/>
    </w:rPr>
  </w:style>
  <w:style w:type="character" w:customStyle="1" w:styleId="Underlined">
    <w:name w:val="Underlined"/>
    <w:rsid w:val="00C970F5"/>
    <w:rPr>
      <w:u w:val="single"/>
    </w:rPr>
  </w:style>
  <w:style w:type="paragraph" w:customStyle="1" w:styleId="TableBodyTextRight">
    <w:name w:val="Table Body Text Right"/>
    <w:basedOn w:val="TableBodyText"/>
    <w:rsid w:val="00C970F5"/>
    <w:pPr>
      <w:widowControl w:val="0"/>
      <w:autoSpaceDE w:val="0"/>
      <w:autoSpaceDN w:val="0"/>
      <w:adjustRightInd w:val="0"/>
      <w:jc w:val="right"/>
    </w:pPr>
    <w:rPr>
      <w:rFonts w:cs="Arial"/>
      <w:szCs w:val="18"/>
    </w:rPr>
  </w:style>
  <w:style w:type="paragraph" w:customStyle="1" w:styleId="CopyrightText">
    <w:name w:val="Copyright Text"/>
    <w:basedOn w:val="BodyText"/>
    <w:rsid w:val="00C970F5"/>
    <w:rPr>
      <w:sz w:val="18"/>
    </w:rPr>
  </w:style>
  <w:style w:type="paragraph" w:customStyle="1" w:styleId="BodySmallRight">
    <w:name w:val="Body Small Right"/>
    <w:basedOn w:val="BodyTextRight"/>
    <w:rsid w:val="00C970F5"/>
    <w:rPr>
      <w:sz w:val="18"/>
      <w:szCs w:val="18"/>
    </w:rPr>
  </w:style>
  <w:style w:type="paragraph" w:customStyle="1" w:styleId="MarginEdition">
    <w:name w:val="Margin Edition"/>
    <w:basedOn w:val="MarginNote"/>
    <w:rsid w:val="00C970F5"/>
    <w:pPr>
      <w:spacing w:before="0" w:after="0"/>
    </w:pPr>
    <w:rPr>
      <w:rFonts w:ascii="Times New Roman" w:hAnsi="Times New Roman"/>
      <w:color w:val="999999"/>
    </w:rPr>
  </w:style>
  <w:style w:type="paragraph" w:customStyle="1" w:styleId="Spacer">
    <w:name w:val="Spacer"/>
    <w:basedOn w:val="Normal"/>
    <w:rsid w:val="00C970F5"/>
    <w:rPr>
      <w:sz w:val="2"/>
      <w:szCs w:val="2"/>
    </w:rPr>
  </w:style>
  <w:style w:type="character" w:customStyle="1" w:styleId="Small">
    <w:name w:val="Small"/>
    <w:rsid w:val="00C970F5"/>
    <w:rPr>
      <w:sz w:val="16"/>
    </w:rPr>
  </w:style>
  <w:style w:type="paragraph" w:customStyle="1" w:styleId="WideTable">
    <w:name w:val="Wide Table"/>
    <w:basedOn w:val="Normal"/>
    <w:rsid w:val="00C970F5"/>
    <w:pPr>
      <w:ind w:left="-1418"/>
    </w:pPr>
    <w:rPr>
      <w:sz w:val="2"/>
      <w:szCs w:val="2"/>
    </w:rPr>
  </w:style>
  <w:style w:type="character" w:styleId="PageNumber">
    <w:name w:val="page number"/>
    <w:rsid w:val="00C970F5"/>
  </w:style>
  <w:style w:type="paragraph" w:styleId="Quote">
    <w:name w:val="Quote"/>
    <w:basedOn w:val="Heading1"/>
    <w:link w:val="QuoteChar"/>
    <w:qFormat/>
    <w:rsid w:val="00C970F5"/>
    <w:rPr>
      <w:b w:val="0"/>
      <w:sz w:val="72"/>
      <w:szCs w:val="72"/>
      <w:lang w:val="en-NZ"/>
    </w:rPr>
  </w:style>
  <w:style w:type="character" w:customStyle="1" w:styleId="QuoteChar">
    <w:name w:val="Quote Char"/>
    <w:link w:val="Quote"/>
    <w:rsid w:val="00C97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0F5"/>
    <w:pPr>
      <w:pageBreakBefore/>
    </w:pPr>
  </w:style>
  <w:style w:type="paragraph" w:customStyle="1" w:styleId="Border">
    <w:name w:val="Border"/>
    <w:basedOn w:val="Normal"/>
    <w:qFormat/>
    <w:rsid w:val="00C970F5"/>
    <w:pPr>
      <w:pBdr>
        <w:top w:val="single" w:sz="18" w:space="1" w:color="auto"/>
      </w:pBdr>
    </w:pPr>
    <w:rPr>
      <w:rFonts w:ascii="Times New Roman" w:hAnsi="Times New Roman"/>
      <w:color w:val="FFFFFF"/>
      <w:sz w:val="2"/>
    </w:rPr>
  </w:style>
  <w:style w:type="character" w:styleId="IntenseEmphasis">
    <w:name w:val="Intense Emphasis"/>
    <w:uiPriority w:val="21"/>
    <w:qFormat/>
    <w:rsid w:val="00C970F5"/>
    <w:rPr>
      <w:b/>
      <w:bCs/>
      <w:i/>
      <w:iCs/>
      <w:color w:val="auto"/>
    </w:rPr>
  </w:style>
  <w:style w:type="paragraph" w:styleId="IntenseQuote">
    <w:name w:val="Intense Quote"/>
    <w:basedOn w:val="Normal"/>
    <w:next w:val="Normal"/>
    <w:link w:val="IntenseQuoteChar"/>
    <w:uiPriority w:val="30"/>
    <w:qFormat/>
    <w:rsid w:val="00C970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70F5"/>
    <w:rPr>
      <w:rFonts w:ascii="Courier New" w:eastAsia="Times New Roman" w:hAnsi="Courier New" w:cs="Times New Roman"/>
      <w:b/>
      <w:bCs/>
      <w:i/>
      <w:iCs/>
      <w:szCs w:val="20"/>
      <w:lang w:val="en-US" w:eastAsia="en-US"/>
    </w:rPr>
  </w:style>
  <w:style w:type="character" w:styleId="SubtleReference">
    <w:name w:val="Subtle Reference"/>
    <w:uiPriority w:val="31"/>
    <w:qFormat/>
    <w:rsid w:val="00C970F5"/>
    <w:rPr>
      <w:smallCaps/>
      <w:color w:val="auto"/>
      <w:u w:val="single"/>
    </w:rPr>
  </w:style>
  <w:style w:type="character" w:styleId="IntenseReference">
    <w:name w:val="Intense Reference"/>
    <w:uiPriority w:val="32"/>
    <w:qFormat/>
    <w:rsid w:val="00C970F5"/>
    <w:rPr>
      <w:b/>
      <w:bCs/>
      <w:smallCaps/>
      <w:color w:val="auto"/>
      <w:spacing w:val="5"/>
      <w:u w:val="single"/>
    </w:rPr>
  </w:style>
  <w:style w:type="paragraph" w:customStyle="1" w:styleId="2ColumnHeading">
    <w:name w:val="2Column Heading"/>
    <w:basedOn w:val="BodyText"/>
    <w:qFormat/>
    <w:rsid w:val="00C970F5"/>
    <w:pPr>
      <w:spacing w:after="60"/>
      <w:ind w:left="-2268"/>
    </w:pPr>
    <w:rPr>
      <w:b/>
    </w:rPr>
  </w:style>
  <w:style w:type="paragraph" w:customStyle="1" w:styleId="Heading1TOC">
    <w:name w:val="Heading1 TOC"/>
    <w:basedOn w:val="Normal"/>
    <w:qFormat/>
    <w:rsid w:val="00C970F5"/>
    <w:pPr>
      <w:spacing w:before="240" w:after="120"/>
    </w:pPr>
    <w:rPr>
      <w:rFonts w:ascii="Times New Roman" w:hAnsi="Times New Roman"/>
      <w:b/>
      <w:sz w:val="32"/>
    </w:rPr>
  </w:style>
  <w:style w:type="paragraph" w:customStyle="1" w:styleId="Heading2TOC">
    <w:name w:val="Heading2 TOC"/>
    <w:basedOn w:val="Normal"/>
    <w:qFormat/>
    <w:rsid w:val="00C970F5"/>
    <w:pPr>
      <w:spacing w:before="240" w:after="60"/>
    </w:pPr>
    <w:rPr>
      <w:rFonts w:ascii="Times New Roman" w:hAnsi="Times New Roman"/>
      <w:b/>
      <w:sz w:val="28"/>
    </w:rPr>
  </w:style>
  <w:style w:type="character" w:customStyle="1" w:styleId="Underline">
    <w:name w:val="Underline"/>
    <w:qFormat/>
    <w:rsid w:val="00C970F5"/>
    <w:rPr>
      <w:u w:val="single"/>
    </w:rPr>
  </w:style>
  <w:style w:type="paragraph" w:styleId="BalloonText">
    <w:name w:val="Balloon Text"/>
    <w:basedOn w:val="Normal"/>
    <w:link w:val="BalloonTextChar"/>
    <w:rsid w:val="00C970F5"/>
    <w:rPr>
      <w:rFonts w:ascii="Tahoma" w:hAnsi="Tahoma" w:cs="Tahoma"/>
      <w:sz w:val="16"/>
      <w:szCs w:val="16"/>
    </w:rPr>
  </w:style>
  <w:style w:type="character" w:customStyle="1" w:styleId="BalloonTextChar">
    <w:name w:val="Balloon Text Char"/>
    <w:link w:val="BalloonText"/>
    <w:rsid w:val="00C970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0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70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1391</Words>
  <Characters>8969</Characters>
  <Application>Microsoft Office Word</Application>
  <DocSecurity>0</DocSecurity>
  <Lines>369</Lines>
  <Paragraphs>218</Paragraphs>
  <ScaleCrop>false</ScaleCrop>
  <Company>Author-it Software Corporation Ltd.</Company>
  <LinksUpToDate>false</LinksUpToDate>
  <CharactersWithSpaces>10305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ICTPMG2130A Prepare site for support installation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2012-05-26T07:30:00Z</dcterms:modified>
</cp:coreProperties>
</file>