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C16" w:rsidP="00AD2C16">
      <w:pPr>
        <w:pStyle w:val="Title"/>
      </w:pPr>
      <w:r>
        <w:fldChar w:fldCharType="begin"/>
      </w:r>
      <w:r>
        <w:instrText xml:space="preserve"> TITLE   \* MERGEFORMAT </w:instrText>
      </w:r>
      <w:r>
        <w:fldChar w:fldCharType="separate"/>
      </w:r>
      <w:r>
        <w:t>ICTOPN6129A Analyse optical transmission systems</w:t>
      </w:r>
      <w:r>
        <w:fldChar w:fldCharType="end"/>
      </w:r>
    </w:p>
    <w:p w:rsidR="00AD2C16" w:rsidP="00AD2C16">
      <w:pPr>
        <w:pStyle w:val="Version"/>
        <w:sectPr w:rsidSect="00914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762" w:rsidP="00914762">
      <w:pPr>
        <w:pStyle w:val="SuperHeading"/>
      </w:pPr>
      <w:r w:rsidRPr="00914762">
        <w:t>ICTOPN6129A Analyse optical transmission systems</w:t>
      </w:r>
    </w:p>
    <w:p w:rsidR="00000000" w:rsidRPr="00914762" w:rsidP="00914762">
      <w:pPr>
        <w:pStyle w:val="Heading1"/>
      </w:pPr>
      <w:bookmarkStart w:id="1" w:name="O_271817"/>
      <w:bookmarkEnd w:id="1"/>
      <w:r w:rsidRPr="00914762">
        <w:t>Modification History</w:t>
      </w:r>
    </w:p>
    <w:p w:rsidR="00000000" w:rsidRPr="00914762" w:rsidP="00914762">
      <w:pPr>
        <w:pStyle w:val="BodyText"/>
      </w:pPr>
      <w:r w:rsidRPr="00914762">
        <w:t>Not Applicable</w:t>
      </w:r>
    </w:p>
    <w:p w:rsidR="00000000" w:rsidRPr="00914762" w:rsidP="00914762">
      <w:pPr>
        <w:pStyle w:val="AllowPageBreak"/>
      </w:pPr>
    </w:p>
    <w:p w:rsidR="00000000" w:rsidRPr="00914762" w:rsidP="00914762">
      <w:pPr>
        <w:pStyle w:val="Heading1"/>
      </w:pPr>
      <w:bookmarkStart w:id="2" w:name="O_209158"/>
      <w:bookmarkEnd w:id="2"/>
      <w:r w:rsidRPr="00914762">
        <w:t>Unit Descriptor</w:t>
      </w:r>
    </w:p>
    <w:tbl>
      <w:tblPr>
        <w:tblW w:w="0" w:type="auto"/>
        <w:tblLayout w:type="fixed"/>
        <w:tblCellMar>
          <w:left w:w="62" w:type="dxa"/>
          <w:right w:w="62" w:type="dxa"/>
        </w:tblCellMar>
        <w:tblLook w:val="0000"/>
      </w:tblPr>
      <w:tblGrid>
        <w:gridCol w:w="2632"/>
        <w:gridCol w:w="5890"/>
      </w:tblGrid>
      <w:tr w:rsidTr="00AD2C1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This unit describes the performance outcomes, skills and knowledge required to analyse optical transmi</w:t>
            </w:r>
            <w:r w:rsidRPr="00914762">
              <w:t xml:space="preserve">ssion systems deployed by service providers in core and access networks. </w:t>
            </w:r>
          </w:p>
          <w:p w:rsidR="00000000" w:rsidRPr="00914762" w:rsidP="00914762">
            <w:pPr>
              <w:pStyle w:val="BodyText"/>
            </w:pPr>
          </w:p>
          <w:p w:rsidR="00000000" w:rsidRPr="00914762" w:rsidP="00914762">
            <w:pPr>
              <w:pStyle w:val="BodyText"/>
            </w:pPr>
            <w:r w:rsidRPr="00914762">
              <w:t>Network service providers adapt their existing optical networks to meet the demand for higher bandwidths for Next Generation Networks (NGN). Upgrading to 128 channels at transmissio</w:t>
            </w:r>
            <w:r w:rsidRPr="00914762">
              <w:t>n rates of up to 100 Gbit/s has a significant effect on the network's tolerance to optical impairments, such as noise level, chromatic dispersion and polarisation mode dispersion (PMD).</w:t>
            </w:r>
          </w:p>
          <w:p w:rsidR="00000000" w:rsidRPr="00914762" w:rsidP="00914762">
            <w:pPr>
              <w:pStyle w:val="BodyText"/>
            </w:pPr>
            <w:r w:rsidRPr="00914762">
              <w:t>Before an existing network is upgraded, its characteristics must be ch</w:t>
            </w:r>
            <w:r w:rsidRPr="00914762">
              <w:t xml:space="preserve">aracterised and verified to ensure it will support the new modulation requirements of the equipment. </w:t>
            </w:r>
          </w:p>
          <w:p w:rsidR="00000000" w:rsidRPr="00914762" w:rsidP="00914762">
            <w:pPr>
              <w:pStyle w:val="BodyText"/>
            </w:pPr>
          </w:p>
          <w:p w:rsidR="00000000" w:rsidRPr="00914762" w:rsidP="00914762">
            <w:pPr>
              <w:pStyle w:val="BodyText"/>
            </w:pPr>
            <w:r w:rsidRPr="00914762">
              <w:t>No licensing, legislative, regulatory or certification requirements apply to this unit at the time of endorsement but users should confirm requirements with the relevant federal, state or territory authority.</w:t>
            </w:r>
          </w:p>
        </w:tc>
      </w:tr>
    </w:tbl>
    <w:p w:rsidR="00AD2C16" w:rsidP="00914762">
      <w:pPr>
        <w:pStyle w:val="BodyText"/>
      </w:pPr>
    </w:p>
    <w:p w:rsidR="00AD2C16" w:rsidP="00914762">
      <w:pPr>
        <w:pStyle w:val="BodyText"/>
      </w:pPr>
    </w:p>
    <w:p w:rsidR="00000000" w:rsidRPr="00914762" w:rsidP="00914762">
      <w:pPr>
        <w:pStyle w:val="Heading1"/>
      </w:pPr>
      <w:bookmarkStart w:id="3" w:name="O_209162"/>
      <w:bookmarkEnd w:id="3"/>
      <w:r w:rsidRPr="00914762">
        <w:t>Application of the Unit</w:t>
      </w:r>
    </w:p>
    <w:tbl>
      <w:tblPr>
        <w:tblW w:w="0" w:type="auto"/>
        <w:tblLayout w:type="fixed"/>
        <w:tblCellMar>
          <w:left w:w="62" w:type="dxa"/>
          <w:right w:w="62" w:type="dxa"/>
        </w:tblCellMar>
        <w:tblLook w:val="0000"/>
      </w:tblPr>
      <w:tblGrid>
        <w:gridCol w:w="2716"/>
        <w:gridCol w:w="5806"/>
      </w:tblGrid>
      <w:tr w:rsidTr="00AD2C16">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App</w:t>
            </w:r>
            <w:r w:rsidRPr="00914762">
              <w:rPr>
                <w:rStyle w:val="SpecialBold"/>
              </w:rPr>
              <w:t>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 xml:space="preserve">Experienced technical staff from telecommunications carriers, service providers or other private and public organisations who have experience in the optical transmission area apply the skills and knowledge in this unit.  </w:t>
            </w:r>
          </w:p>
        </w:tc>
      </w:tr>
    </w:tbl>
    <w:p w:rsidR="00AD2C16" w:rsidP="00914762">
      <w:pPr>
        <w:pStyle w:val="BodyText"/>
      </w:pPr>
    </w:p>
    <w:p w:rsidR="00AD2C16" w:rsidP="00914762">
      <w:pPr>
        <w:pStyle w:val="BodyText"/>
      </w:pPr>
    </w:p>
    <w:p w:rsidR="00000000" w:rsidRPr="00914762" w:rsidP="00914762">
      <w:pPr>
        <w:pStyle w:val="Heading1"/>
      </w:pPr>
      <w:bookmarkStart w:id="4" w:name="O_280077"/>
      <w:bookmarkEnd w:id="4"/>
      <w:r w:rsidRPr="00914762">
        <w:t>Licensing/Regulatory Information</w:t>
      </w:r>
    </w:p>
    <w:p w:rsidR="00000000" w:rsidRPr="00914762" w:rsidP="00914762">
      <w:pPr>
        <w:pStyle w:val="BodyText"/>
      </w:pPr>
      <w:r w:rsidRPr="00914762">
        <w:t>Refer to Unit Descriptor</w:t>
      </w:r>
    </w:p>
    <w:p w:rsidR="00000000" w:rsidRPr="00914762" w:rsidP="00914762">
      <w:pPr>
        <w:pStyle w:val="AllowPageBreak"/>
      </w:pPr>
    </w:p>
    <w:p w:rsidR="00000000" w:rsidRPr="00914762" w:rsidP="00914762">
      <w:pPr>
        <w:pStyle w:val="Heading1"/>
      </w:pPr>
      <w:bookmarkStart w:id="5" w:name="O_209160"/>
      <w:bookmarkEnd w:id="5"/>
      <w:r w:rsidRPr="00914762">
        <w:t>Pre-Requisites</w:t>
      </w:r>
    </w:p>
    <w:tbl>
      <w:tblPr>
        <w:tblW w:w="0" w:type="auto"/>
        <w:tblLayout w:type="fixed"/>
        <w:tblCellMar>
          <w:left w:w="62" w:type="dxa"/>
          <w:right w:w="62" w:type="dxa"/>
        </w:tblCellMar>
        <w:tblLook w:val="0000"/>
      </w:tblPr>
      <w:tblGrid>
        <w:gridCol w:w="2743"/>
        <w:gridCol w:w="1449"/>
        <w:gridCol w:w="4330"/>
      </w:tblGrid>
      <w:tr w:rsidTr="00AD2C16">
        <w:tblPrEx>
          <w:tblW w:w="0" w:type="auto"/>
          <w:tblLayout w:type="fixed"/>
          <w:tblCellMar>
            <w:left w:w="62" w:type="dxa"/>
            <w:right w:w="62" w:type="dxa"/>
          </w:tblCellMar>
          <w:tblLook w:val="0000"/>
        </w:tblPrEx>
        <w:trPr>
          <w:tblHeader/>
        </w:trPr>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Prerequisite units</w:t>
            </w:r>
          </w:p>
        </w:tc>
        <w:tc>
          <w:tcPr>
            <w:tcW w:w="577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p>
        </w:tc>
      </w:tr>
      <w:tr w:rsidTr="00AD2C16">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p>
        </w:tc>
      </w:tr>
      <w:tr w:rsidTr="00AD2C16">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p>
        </w:tc>
      </w:tr>
    </w:tbl>
    <w:p w:rsidR="00AD2C16" w:rsidP="00914762">
      <w:pPr>
        <w:pStyle w:val="BodyText"/>
      </w:pPr>
    </w:p>
    <w:p w:rsidR="00AD2C16" w:rsidP="00914762">
      <w:pPr>
        <w:pStyle w:val="BodyText"/>
      </w:pPr>
    </w:p>
    <w:p w:rsidR="00000000" w:rsidRPr="00914762" w:rsidP="00914762">
      <w:pPr>
        <w:pStyle w:val="Heading1"/>
      </w:pPr>
      <w:bookmarkStart w:id="6" w:name="O_209159"/>
      <w:bookmarkEnd w:id="6"/>
      <w:r w:rsidRPr="00914762">
        <w:t>Employability Skills Information</w:t>
      </w:r>
    </w:p>
    <w:tbl>
      <w:tblPr>
        <w:tblW w:w="0" w:type="auto"/>
        <w:tblLayout w:type="fixed"/>
        <w:tblCellMar>
          <w:left w:w="62" w:type="dxa"/>
          <w:right w:w="62" w:type="dxa"/>
        </w:tblCellMar>
        <w:tblLook w:val="0000"/>
      </w:tblPr>
      <w:tblGrid>
        <w:gridCol w:w="2777"/>
        <w:gridCol w:w="5745"/>
      </w:tblGrid>
      <w:tr w:rsidTr="00AD2C1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This unit contains employability skills.</w:t>
            </w:r>
          </w:p>
        </w:tc>
      </w:tr>
    </w:tbl>
    <w:p w:rsidR="00AD2C16" w:rsidP="00914762">
      <w:pPr>
        <w:pStyle w:val="BodyText"/>
      </w:pPr>
    </w:p>
    <w:p w:rsidR="00AD2C16" w:rsidP="00914762">
      <w:pPr>
        <w:pStyle w:val="BodyText"/>
      </w:pPr>
    </w:p>
    <w:p w:rsidR="00000000" w:rsidRPr="00914762" w:rsidP="00914762">
      <w:pPr>
        <w:pStyle w:val="Heading1"/>
      </w:pPr>
      <w:bookmarkStart w:id="7" w:name="O_289863"/>
      <w:bookmarkEnd w:id="7"/>
      <w:r w:rsidRPr="00914762">
        <w:t>Elements and Performance Criteria Pre-Content</w:t>
      </w:r>
    </w:p>
    <w:tbl>
      <w:tblPr>
        <w:tblW w:w="0" w:type="auto"/>
        <w:tblLayout w:type="fixed"/>
        <w:tblCellMar>
          <w:left w:w="62" w:type="dxa"/>
          <w:right w:w="62" w:type="dxa"/>
        </w:tblCellMar>
        <w:tblLook w:val="0000"/>
      </w:tblPr>
      <w:tblGrid>
        <w:gridCol w:w="2641"/>
        <w:gridCol w:w="5881"/>
      </w:tblGrid>
      <w:tr w:rsidTr="00AD2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Performance criteria describe the performance needed to demonstrate achievement of the element. Where bold italicised text is used, furt</w:t>
            </w:r>
            <w:r w:rsidRPr="00914762">
              <w:t>her information is detailed in the required skills and knowledge section and the range statement. Assessment of performance is to be consistent with the evidence guide.</w:t>
            </w:r>
          </w:p>
        </w:tc>
      </w:tr>
    </w:tbl>
    <w:p w:rsidR="00000000" w:rsidRPr="00914762" w:rsidP="00914762">
      <w:pPr>
        <w:pStyle w:val="BodyText"/>
      </w:pPr>
    </w:p>
    <w:p w:rsidR="00000000" w:rsidRPr="00914762" w:rsidP="00914762">
      <w:pPr>
        <w:pStyle w:val="AllowPageBreak"/>
      </w:pPr>
    </w:p>
    <w:p w:rsidR="00000000" w:rsidRPr="00914762" w:rsidP="00914762">
      <w:pPr>
        <w:pStyle w:val="Heading1"/>
      </w:pPr>
      <w:bookmarkStart w:id="8" w:name="O_236530"/>
      <w:bookmarkEnd w:id="8"/>
      <w:r w:rsidRPr="00914762">
        <w:t>Elements and Performance Criteria</w:t>
      </w:r>
    </w:p>
    <w:tbl>
      <w:tblPr>
        <w:tblW w:w="0" w:type="auto"/>
        <w:tblLayout w:type="fixed"/>
        <w:tblCellMar>
          <w:left w:w="62" w:type="dxa"/>
          <w:right w:w="62" w:type="dxa"/>
        </w:tblCellMar>
        <w:tblLook w:val="0000"/>
      </w:tblPr>
      <w:tblGrid>
        <w:gridCol w:w="2641"/>
        <w:gridCol w:w="5881"/>
      </w:tblGrid>
      <w:tr w:rsidTr="00AD2C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PERFORMANCE CRITERIA</w:t>
            </w:r>
          </w:p>
        </w:tc>
      </w:tr>
      <w:tr w:rsidTr="00AD2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List"/>
              <w:rPr>
                <w:lang w:val="en-NZ"/>
              </w:rPr>
            </w:pPr>
            <w:r w:rsidRPr="00914762">
              <w:t>1.</w:t>
            </w:r>
            <w:r w:rsidRPr="00914762">
              <w:tab/>
            </w:r>
            <w:r w:rsidRPr="00914762">
              <w:t>Prepare to conduct characterisation tests on existing optical network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2"/>
            </w:pPr>
            <w:r w:rsidRPr="00914762">
              <w:t>1.1.</w:t>
            </w:r>
            <w:r w:rsidRPr="00914762">
              <w:tab/>
              <w:t xml:space="preserve">Obtain </w:t>
            </w:r>
            <w:r w:rsidRPr="00914762">
              <w:rPr>
                <w:rStyle w:val="BoldandItalics"/>
              </w:rPr>
              <w:t>relevant legislation</w:t>
            </w:r>
            <w:r w:rsidRPr="00914762">
              <w:t xml:space="preserve">, </w:t>
            </w:r>
            <w:r w:rsidRPr="00914762">
              <w:rPr>
                <w:rStyle w:val="BoldandItalics"/>
              </w:rPr>
              <w:t>codes</w:t>
            </w:r>
            <w:r w:rsidRPr="00914762">
              <w:t xml:space="preserve">, </w:t>
            </w:r>
            <w:r w:rsidRPr="00914762">
              <w:rPr>
                <w:rStyle w:val="BoldandItalics"/>
              </w:rPr>
              <w:t>regulations and standards</w:t>
            </w:r>
            <w:r w:rsidRPr="00914762">
              <w:t xml:space="preserve"> </w:t>
            </w:r>
            <w:r w:rsidRPr="00914762">
              <w:rPr>
                <w:rStyle w:val="BoldandItalics"/>
              </w:rPr>
              <w:t>relevant legislation</w:t>
            </w:r>
            <w:r w:rsidRPr="00914762">
              <w:t xml:space="preserve">, </w:t>
            </w:r>
            <w:r w:rsidRPr="00914762">
              <w:rPr>
                <w:rStyle w:val="BoldandItalics"/>
              </w:rPr>
              <w:t>codes</w:t>
            </w:r>
            <w:r w:rsidRPr="00914762">
              <w:t xml:space="preserve">, </w:t>
            </w:r>
            <w:r w:rsidRPr="00914762">
              <w:rPr>
                <w:rStyle w:val="BoldandItalics"/>
              </w:rPr>
              <w:t>regulations and standards</w:t>
            </w:r>
            <w:r w:rsidRPr="00914762">
              <w:t xml:space="preserve"> and follow occupational health and safety (</w:t>
            </w:r>
            <w:r w:rsidRPr="00914762">
              <w:rPr>
                <w:rStyle w:val="BoldandItalics"/>
              </w:rPr>
              <w:t>OHS</w:t>
            </w:r>
            <w:r w:rsidRPr="00914762">
              <w:t xml:space="preserve">) </w:t>
            </w:r>
            <w:r w:rsidRPr="00914762">
              <w:rPr>
                <w:rStyle w:val="BoldandItalics"/>
              </w:rPr>
              <w:t>and environmenta</w:t>
            </w:r>
            <w:r w:rsidRPr="00914762">
              <w:rPr>
                <w:rStyle w:val="BoldandItalics"/>
              </w:rPr>
              <w:t>l requirements</w:t>
            </w:r>
            <w:r w:rsidRPr="00914762">
              <w:t xml:space="preserve"> for the given work</w:t>
            </w:r>
          </w:p>
          <w:p w:rsidR="00000000" w:rsidRPr="00914762" w:rsidP="00914762">
            <w:pPr>
              <w:pStyle w:val="List2"/>
            </w:pPr>
            <w:r w:rsidRPr="00914762">
              <w:t>1.2.</w:t>
            </w:r>
            <w:r w:rsidRPr="00914762">
              <w:tab/>
              <w:t xml:space="preserve">Identify </w:t>
            </w:r>
            <w:r w:rsidRPr="00914762">
              <w:rPr>
                <w:rStyle w:val="BoldandItalics"/>
              </w:rPr>
              <w:t>hazards</w:t>
            </w:r>
            <w:r w:rsidRPr="00914762">
              <w:t xml:space="preserve"> and work safely according to relevant safety legislation and company work practices using </w:t>
            </w:r>
            <w:r w:rsidRPr="00914762">
              <w:rPr>
                <w:rStyle w:val="BoldandItalics"/>
              </w:rPr>
              <w:t>personal protective equipment</w:t>
            </w:r>
            <w:r w:rsidRPr="00914762">
              <w:t xml:space="preserve"> </w:t>
            </w:r>
          </w:p>
          <w:p w:rsidR="00000000" w:rsidRPr="00914762" w:rsidP="00914762">
            <w:pPr>
              <w:pStyle w:val="List2"/>
            </w:pPr>
            <w:r w:rsidRPr="00914762">
              <w:t>1.3.</w:t>
            </w:r>
            <w:r w:rsidRPr="00914762">
              <w:tab/>
              <w:t xml:space="preserve">Construct </w:t>
            </w:r>
            <w:r w:rsidRPr="00914762">
              <w:rPr>
                <w:rStyle w:val="BoldandItalics"/>
              </w:rPr>
              <w:t>test procedures</w:t>
            </w:r>
            <w:r w:rsidRPr="00914762">
              <w:t xml:space="preserve"> for each test to be conducted</w:t>
            </w:r>
          </w:p>
          <w:p w:rsidR="00000000" w:rsidP="00914762">
            <w:pPr>
              <w:pStyle w:val="List2"/>
              <w:rPr>
                <w:lang w:val="en-NZ"/>
              </w:rPr>
            </w:pPr>
            <w:r w:rsidRPr="00914762">
              <w:t>1.4.</w:t>
            </w:r>
            <w:r w:rsidRPr="00914762">
              <w:tab/>
              <w:t>Notify custom</w:t>
            </w:r>
            <w:r w:rsidRPr="00914762">
              <w:t>er and arrange for site access</w:t>
            </w:r>
          </w:p>
        </w:tc>
      </w:tr>
      <w:tr w:rsidTr="00AD2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List"/>
              <w:rPr>
                <w:lang w:val="en-NZ"/>
              </w:rPr>
            </w:pPr>
            <w:r w:rsidRPr="00914762">
              <w:t>2.</w:t>
            </w:r>
            <w:r w:rsidRPr="00914762">
              <w:tab/>
              <w:t>Conduct link characterisation tests and analyse existing optical network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2"/>
            </w:pPr>
            <w:r w:rsidRPr="00914762">
              <w:t>2.1.</w:t>
            </w:r>
            <w:r w:rsidRPr="00914762">
              <w:tab/>
              <w:t xml:space="preserve">Perform </w:t>
            </w:r>
            <w:r w:rsidRPr="00914762">
              <w:rPr>
                <w:rStyle w:val="BoldandItalics"/>
              </w:rPr>
              <w:t>optical tests</w:t>
            </w:r>
            <w:r w:rsidRPr="00914762">
              <w:t xml:space="preserve"> to characterise the existing fibre link </w:t>
            </w:r>
          </w:p>
          <w:p w:rsidR="00000000" w:rsidP="00914762">
            <w:pPr>
              <w:pStyle w:val="List2"/>
              <w:rPr>
                <w:lang w:val="en-NZ"/>
              </w:rPr>
            </w:pPr>
            <w:r w:rsidRPr="00914762">
              <w:t>2.2.</w:t>
            </w:r>
            <w:r w:rsidRPr="00914762">
              <w:tab/>
              <w:t>Analyse the results of the optical tests, and determine the exte</w:t>
            </w:r>
            <w:r w:rsidRPr="00914762">
              <w:t>nt and nature of future upgrades based on the tests</w:t>
            </w:r>
          </w:p>
        </w:tc>
      </w:tr>
      <w:tr w:rsidTr="00AD2C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List"/>
              <w:rPr>
                <w:lang w:val="en-NZ"/>
              </w:rPr>
            </w:pPr>
            <w:r w:rsidRPr="00914762">
              <w:t>3.</w:t>
            </w:r>
            <w:r w:rsidRPr="00914762">
              <w:tab/>
              <w:t>Document the analysis of optical network with recommendations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2"/>
            </w:pPr>
            <w:r w:rsidRPr="00914762">
              <w:t>3.1.</w:t>
            </w:r>
            <w:r w:rsidRPr="00914762">
              <w:tab/>
              <w:t>Produce final drawings and plans of proposed upgrade requirements for optical transmission and submit to project manager according to</w:t>
            </w:r>
            <w:r w:rsidRPr="00914762">
              <w:t xml:space="preserve"> enterprise policy</w:t>
            </w:r>
          </w:p>
          <w:p w:rsidR="00000000" w:rsidRPr="00914762" w:rsidP="00914762">
            <w:pPr>
              <w:pStyle w:val="List2"/>
            </w:pPr>
            <w:r w:rsidRPr="00914762">
              <w:t>3.2.</w:t>
            </w:r>
            <w:r w:rsidRPr="00914762">
              <w:tab/>
              <w:t>Prepare a report on the measured performance of the network and recommendations on future upgrades</w:t>
            </w:r>
          </w:p>
        </w:tc>
      </w:tr>
    </w:tbl>
    <w:p w:rsidR="00AD2C16" w:rsidP="00914762">
      <w:pPr>
        <w:pStyle w:val="BodyText"/>
      </w:pPr>
    </w:p>
    <w:p w:rsidR="00AD2C16" w:rsidP="00914762">
      <w:pPr>
        <w:pStyle w:val="BodyText"/>
      </w:pPr>
    </w:p>
    <w:p w:rsidR="00000000" w:rsidRPr="00914762" w:rsidP="00914762">
      <w:pPr>
        <w:pStyle w:val="Heading1"/>
      </w:pPr>
      <w:bookmarkStart w:id="9" w:name="O_260480"/>
      <w:bookmarkEnd w:id="9"/>
      <w:r w:rsidRPr="00914762">
        <w:t>Required Skills and Knowledge</w:t>
      </w:r>
    </w:p>
    <w:tbl>
      <w:tblPr>
        <w:tblW w:w="0" w:type="auto"/>
        <w:tblLayout w:type="fixed"/>
        <w:tblCellMar>
          <w:left w:w="62" w:type="dxa"/>
          <w:right w:w="62" w:type="dxa"/>
        </w:tblCellMar>
        <w:tblLook w:val="0000"/>
      </w:tblPr>
      <w:tblGrid>
        <w:gridCol w:w="8522"/>
      </w:tblGrid>
      <w:tr w:rsidTr="00AD2C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REQUIRED SKILLS AND KNOWLEDGE</w:t>
            </w:r>
          </w:p>
        </w:tc>
      </w:tr>
      <w:tr w:rsidTr="00AD2C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t>This section describes the skills and knowledge required for this unit.</w:t>
            </w:r>
          </w:p>
        </w:tc>
      </w:tr>
      <w:tr w:rsidTr="00AD2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Required skills</w:t>
            </w:r>
          </w:p>
        </w:tc>
      </w:tr>
      <w:tr w:rsidTr="00AD2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Bullet"/>
            </w:pPr>
            <w:r w:rsidRPr="00914762">
              <w:t>communication skills to:</w:t>
            </w:r>
          </w:p>
          <w:p w:rsidR="00000000" w:rsidRPr="00914762" w:rsidP="00914762">
            <w:pPr>
              <w:pStyle w:val="ListBullet2"/>
            </w:pPr>
            <w:r w:rsidRPr="00914762">
              <w:t>liaise with internal and external personnel on technical and operational matters</w:t>
            </w:r>
          </w:p>
          <w:p w:rsidR="00000000" w:rsidRPr="00914762" w:rsidP="00914762">
            <w:pPr>
              <w:pStyle w:val="ListBullet2"/>
            </w:pPr>
            <w:r w:rsidRPr="00914762">
              <w:t>relate to work associates, supervisors, team members and clients</w:t>
            </w:r>
          </w:p>
          <w:p w:rsidR="00000000" w:rsidRPr="00914762" w:rsidP="00914762">
            <w:pPr>
              <w:pStyle w:val="ListBullet"/>
            </w:pPr>
            <w:r w:rsidRPr="00914762">
              <w:t>literacy skills to:</w:t>
            </w:r>
          </w:p>
          <w:p w:rsidR="00000000" w:rsidRPr="00914762" w:rsidP="00914762">
            <w:pPr>
              <w:pStyle w:val="ListBullet2"/>
            </w:pPr>
            <w:r w:rsidRPr="00914762">
              <w:t>interpret technical documentation, such as equipment manuals, specifications and service orders</w:t>
            </w:r>
          </w:p>
          <w:p w:rsidR="00000000" w:rsidRPr="00914762" w:rsidP="00914762">
            <w:pPr>
              <w:pStyle w:val="ListBullet2"/>
            </w:pPr>
            <w:r w:rsidRPr="00914762">
              <w:t>write reports using standard formats</w:t>
            </w:r>
          </w:p>
          <w:p w:rsidR="00000000" w:rsidRPr="00914762" w:rsidP="00914762">
            <w:pPr>
              <w:pStyle w:val="ListBullet"/>
            </w:pPr>
            <w:r w:rsidRPr="00914762">
              <w:t>numeracy skills to interpret results and evaluate different types of technical data</w:t>
            </w:r>
          </w:p>
          <w:p w:rsidR="00000000" w:rsidRPr="00914762" w:rsidP="00914762">
            <w:pPr>
              <w:pStyle w:val="ListBullet"/>
            </w:pPr>
            <w:r w:rsidRPr="00914762">
              <w:t>planning and organisational skills to plan, prioritise and monitor own work and that of others</w:t>
            </w:r>
          </w:p>
          <w:p w:rsidR="00000000" w:rsidRPr="00914762" w:rsidP="00914762">
            <w:pPr>
              <w:pStyle w:val="ListBullet"/>
            </w:pPr>
            <w:r w:rsidRPr="00914762">
              <w:t>problem solving and contingency management skills to:</w:t>
            </w:r>
          </w:p>
          <w:p w:rsidR="00000000" w:rsidRPr="00914762" w:rsidP="00914762">
            <w:pPr>
              <w:pStyle w:val="ListBullet2"/>
            </w:pPr>
            <w:r w:rsidRPr="00914762">
              <w:t>adapt testing procedur</w:t>
            </w:r>
            <w:r w:rsidRPr="00914762">
              <w:t xml:space="preserve">es to requirements of particular situations </w:t>
            </w:r>
          </w:p>
          <w:p w:rsidR="00000000" w:rsidRPr="00914762" w:rsidP="00914762">
            <w:pPr>
              <w:pStyle w:val="ListBullet2"/>
            </w:pPr>
            <w:r w:rsidRPr="00914762">
              <w:t>modify activities depending on operational contingencies, risk situations and environments</w:t>
            </w:r>
          </w:p>
          <w:p w:rsidR="00000000" w:rsidRPr="00914762" w:rsidP="00914762">
            <w:pPr>
              <w:pStyle w:val="ListBullet"/>
            </w:pPr>
            <w:r w:rsidRPr="00914762">
              <w:t>safety awareness skills to:</w:t>
            </w:r>
          </w:p>
          <w:p w:rsidR="00000000" w:rsidRPr="00914762" w:rsidP="00914762">
            <w:pPr>
              <w:pStyle w:val="ListBullet2"/>
            </w:pPr>
            <w:r w:rsidRPr="00914762">
              <w:t>apply precautions and required action to minimise, control or eliminate hazards that may e</w:t>
            </w:r>
            <w:r w:rsidRPr="00914762">
              <w:t>xist during work activities especially when dealing with infra-red laser light</w:t>
            </w:r>
          </w:p>
          <w:p w:rsidR="00000000" w:rsidRPr="00914762" w:rsidP="00914762">
            <w:pPr>
              <w:pStyle w:val="ListBullet2"/>
            </w:pPr>
            <w:r w:rsidRPr="00914762">
              <w:t>select and use required personal protective equipment conforming to industry and OHS standards</w:t>
            </w:r>
          </w:p>
          <w:p w:rsidR="00000000" w:rsidRPr="00914762" w:rsidP="00914762">
            <w:pPr>
              <w:pStyle w:val="ListBullet2"/>
            </w:pPr>
            <w:r w:rsidRPr="00914762">
              <w:t>work systematically with required attention to detail without injury to self or ot</w:t>
            </w:r>
            <w:r w:rsidRPr="00914762">
              <w:t xml:space="preserve">hers, or damage to goods or equipment </w:t>
            </w:r>
          </w:p>
          <w:p w:rsidR="00000000" w:rsidRPr="00914762" w:rsidP="00914762">
            <w:pPr>
              <w:pStyle w:val="ListBullet"/>
            </w:pPr>
            <w:r w:rsidRPr="00914762">
              <w:t>technical skills to:</w:t>
            </w:r>
          </w:p>
          <w:p w:rsidR="00000000" w:rsidRPr="00914762" w:rsidP="00914762">
            <w:pPr>
              <w:pStyle w:val="ListBullet2"/>
            </w:pPr>
            <w:r w:rsidRPr="00914762">
              <w:t>backup and restore</w:t>
            </w:r>
          </w:p>
          <w:p w:rsidR="00000000" w:rsidRPr="00914762" w:rsidP="00914762">
            <w:pPr>
              <w:pStyle w:val="ListBullet2"/>
            </w:pPr>
            <w:r w:rsidRPr="00914762">
              <w:t>clean optical fibre connector</w:t>
            </w:r>
          </w:p>
          <w:p w:rsidR="00000000" w:rsidRPr="00914762" w:rsidP="00914762">
            <w:pPr>
              <w:pStyle w:val="ListBullet2"/>
            </w:pPr>
            <w:r w:rsidRPr="00914762">
              <w:t>examine optical fibre connector for contamination and assess whether cleaning is required</w:t>
            </w:r>
          </w:p>
          <w:p w:rsidR="00000000" w:rsidRPr="00914762" w:rsidP="00914762">
            <w:pPr>
              <w:pStyle w:val="ListBullet2"/>
            </w:pPr>
            <w:r w:rsidRPr="00914762">
              <w:t>install software</w:t>
            </w:r>
          </w:p>
          <w:p w:rsidR="00000000" w:rsidRPr="00914762" w:rsidP="00914762">
            <w:pPr>
              <w:pStyle w:val="ListBullet2"/>
            </w:pPr>
            <w:r w:rsidRPr="00914762">
              <w:t xml:space="preserve">measure DC and AC voltages </w:t>
            </w:r>
          </w:p>
          <w:p w:rsidR="00000000" w:rsidRPr="00914762" w:rsidP="00914762">
            <w:pPr>
              <w:pStyle w:val="ListBullet2"/>
            </w:pPr>
            <w:r w:rsidRPr="00914762">
              <w:t>measure optical power using handheld optical power meter</w:t>
            </w:r>
          </w:p>
          <w:p w:rsidR="00000000" w:rsidRPr="00914762" w:rsidP="00914762">
            <w:pPr>
              <w:pStyle w:val="ListBullet2"/>
            </w:pPr>
            <w:r w:rsidRPr="00914762">
              <w:t>select and use appropriate test equipment</w:t>
            </w:r>
          </w:p>
          <w:p w:rsidR="00000000" w:rsidP="00914762">
            <w:pPr>
              <w:pStyle w:val="ListBullet2"/>
              <w:rPr>
                <w:lang w:val="en-NZ"/>
              </w:rPr>
            </w:pPr>
            <w:r w:rsidRPr="00914762">
              <w:t>setup IP addresses and subnet masks</w:t>
            </w:r>
          </w:p>
        </w:tc>
      </w:tr>
      <w:tr w:rsidTr="00AD2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Required knowledge</w:t>
            </w:r>
          </w:p>
        </w:tc>
      </w:tr>
      <w:tr w:rsidTr="00AD2C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Bullet"/>
            </w:pPr>
            <w:r w:rsidRPr="00914762">
              <w:t>attenuation characteristics of optical fibres</w:t>
            </w:r>
          </w:p>
          <w:p w:rsidR="00000000" w:rsidRPr="00914762" w:rsidP="00914762">
            <w:pPr>
              <w:pStyle w:val="ListBullet"/>
            </w:pPr>
            <w:r w:rsidRPr="00914762">
              <w:t>chromatic dispersion (CD) test</w:t>
            </w:r>
          </w:p>
          <w:p w:rsidR="00000000" w:rsidRPr="00914762" w:rsidP="00914762">
            <w:pPr>
              <w:pStyle w:val="ListBullet"/>
            </w:pPr>
            <w:r w:rsidRPr="00914762">
              <w:t>dense wavelength division multiplexing (DWDM) principles of operation</w:t>
            </w:r>
          </w:p>
          <w:p w:rsidR="00000000" w:rsidRPr="00914762" w:rsidP="00914762">
            <w:pPr>
              <w:pStyle w:val="ListBullet"/>
            </w:pPr>
            <w:r w:rsidRPr="00914762">
              <w:t>dispersion</w:t>
            </w:r>
          </w:p>
          <w:p w:rsidR="00000000" w:rsidRPr="00914762" w:rsidP="00914762">
            <w:pPr>
              <w:pStyle w:val="ListBullet"/>
            </w:pPr>
            <w:r w:rsidRPr="00914762">
              <w:t>dispersion characteristics of various fibres</w:t>
            </w:r>
          </w:p>
          <w:p w:rsidR="00000000" w:rsidRPr="00914762" w:rsidP="00914762">
            <w:pPr>
              <w:pStyle w:val="ListBullet"/>
            </w:pPr>
            <w:r w:rsidRPr="00914762">
              <w:t>dispersion compensation devices</w:t>
            </w:r>
          </w:p>
          <w:p w:rsidR="00000000" w:rsidRPr="00914762" w:rsidP="00914762">
            <w:pPr>
              <w:pStyle w:val="ListBullet"/>
            </w:pPr>
            <w:r w:rsidRPr="00914762">
              <w:t>electrostatic discharge precaution</w:t>
            </w:r>
          </w:p>
          <w:p w:rsidR="00000000" w:rsidRPr="00914762" w:rsidP="00914762">
            <w:pPr>
              <w:pStyle w:val="ListBullet"/>
            </w:pPr>
            <w:r w:rsidRPr="00914762">
              <w:t>features and operating requirements of test equipment including</w:t>
            </w:r>
            <w:r w:rsidRPr="00914762">
              <w:t>:</w:t>
            </w:r>
          </w:p>
          <w:p w:rsidR="00000000" w:rsidRPr="00914762" w:rsidP="00914762">
            <w:pPr>
              <w:pStyle w:val="ListBullet2"/>
            </w:pPr>
            <w:r w:rsidRPr="00914762">
              <w:t>hand-held optical power meter</w:t>
            </w:r>
          </w:p>
          <w:p w:rsidR="00000000" w:rsidRPr="00914762" w:rsidP="00914762">
            <w:pPr>
              <w:pStyle w:val="ListBullet2"/>
            </w:pPr>
            <w:r w:rsidRPr="00914762">
              <w:t>optical spectrum analyser</w:t>
            </w:r>
          </w:p>
          <w:p w:rsidR="00000000" w:rsidRPr="00914762" w:rsidP="00914762">
            <w:pPr>
              <w:pStyle w:val="ListBullet2"/>
            </w:pPr>
            <w:r w:rsidRPr="00914762">
              <w:t xml:space="preserve">transmission test set </w:t>
            </w:r>
          </w:p>
          <w:p w:rsidR="00000000" w:rsidRPr="00914762" w:rsidP="00914762">
            <w:pPr>
              <w:pStyle w:val="ListBullet"/>
            </w:pPr>
            <w:r w:rsidRPr="00914762">
              <w:t>functions of optical add drop multiplexer (OADM) and reconfigurable optical add-drop multiplexer (ROADM)</w:t>
            </w:r>
          </w:p>
          <w:p w:rsidR="00000000" w:rsidRPr="00914762" w:rsidP="00914762">
            <w:pPr>
              <w:pStyle w:val="ListBullet"/>
            </w:pPr>
            <w:r w:rsidRPr="00914762">
              <w:t>gain equalisation</w:t>
            </w:r>
          </w:p>
          <w:p w:rsidR="00000000" w:rsidRPr="00914762" w:rsidP="00914762">
            <w:pPr>
              <w:pStyle w:val="ListBullet"/>
            </w:pPr>
            <w:r w:rsidRPr="00914762">
              <w:t>insertion loss test</w:t>
            </w:r>
          </w:p>
          <w:p w:rsidR="00000000" w:rsidRPr="00914762" w:rsidP="00914762">
            <w:pPr>
              <w:pStyle w:val="ListBullet"/>
            </w:pPr>
            <w:r w:rsidRPr="00914762">
              <w:t>International Telecommunications Union (ITU) wavelength grid for DWDM</w:t>
            </w:r>
          </w:p>
          <w:p w:rsidR="00000000" w:rsidRPr="00914762" w:rsidP="00914762">
            <w:pPr>
              <w:pStyle w:val="ListBullet"/>
            </w:pPr>
            <w:r w:rsidRPr="00914762">
              <w:t>measurement of dispersion</w:t>
            </w:r>
          </w:p>
          <w:p w:rsidR="00000000" w:rsidRPr="00914762" w:rsidP="00914762">
            <w:pPr>
              <w:pStyle w:val="ListBullet"/>
            </w:pPr>
            <w:r w:rsidRPr="00914762">
              <w:t>methods to reduce dispersion</w:t>
            </w:r>
          </w:p>
          <w:p w:rsidR="00000000" w:rsidRPr="00914762" w:rsidP="00914762">
            <w:pPr>
              <w:pStyle w:val="ListBullet"/>
            </w:pPr>
            <w:r w:rsidRPr="00914762">
              <w:t>optical amplifier operation</w:t>
            </w:r>
          </w:p>
          <w:p w:rsidR="00000000" w:rsidRPr="00914762" w:rsidP="00914762">
            <w:pPr>
              <w:pStyle w:val="ListBullet"/>
            </w:pPr>
            <w:r w:rsidRPr="00914762">
              <w:t>optical fibre connector types and characteristics</w:t>
            </w:r>
          </w:p>
          <w:p w:rsidR="00000000" w:rsidRPr="00914762" w:rsidP="00914762">
            <w:pPr>
              <w:pStyle w:val="ListBullet"/>
            </w:pPr>
            <w:r w:rsidRPr="00914762">
              <w:t>optical fibre types and characteristics</w:t>
            </w:r>
          </w:p>
          <w:p w:rsidR="00000000" w:rsidRPr="00914762" w:rsidP="00914762">
            <w:pPr>
              <w:pStyle w:val="ListBullet"/>
            </w:pPr>
            <w:r w:rsidRPr="00914762">
              <w:t>optical retur</w:t>
            </w:r>
            <w:r w:rsidRPr="00914762">
              <w:t>n loss (ORL) test</w:t>
            </w:r>
          </w:p>
          <w:p w:rsidR="00000000" w:rsidRPr="00914762" w:rsidP="00914762">
            <w:pPr>
              <w:pStyle w:val="ListBullet"/>
            </w:pPr>
            <w:r w:rsidRPr="00914762">
              <w:t>optical signal to noise ratio (OSNR) test</w:t>
            </w:r>
          </w:p>
          <w:p w:rsidR="00000000" w:rsidRPr="00914762" w:rsidP="00914762">
            <w:pPr>
              <w:pStyle w:val="ListBullet"/>
            </w:pPr>
            <w:r w:rsidRPr="00914762">
              <w:t>optical time domain reflectometer (OTDR) test</w:t>
            </w:r>
          </w:p>
          <w:p w:rsidR="00000000" w:rsidRPr="00914762" w:rsidP="00914762">
            <w:pPr>
              <w:pStyle w:val="ListBullet"/>
            </w:pPr>
            <w:r w:rsidRPr="00914762">
              <w:t>path protection and protection switching</w:t>
            </w:r>
          </w:p>
          <w:p w:rsidR="00000000" w:rsidRPr="00914762" w:rsidP="00914762">
            <w:pPr>
              <w:pStyle w:val="ListBullet"/>
            </w:pPr>
            <w:r w:rsidRPr="00914762">
              <w:t>performance qualification of 40 Gbit/s and 100 Gbit/s transceivers</w:t>
            </w:r>
          </w:p>
          <w:p w:rsidR="00000000" w:rsidRPr="00914762" w:rsidP="00914762">
            <w:pPr>
              <w:pStyle w:val="ListBullet"/>
            </w:pPr>
            <w:r w:rsidRPr="00914762">
              <w:t>polarisation mode dispersion (PMD) test</w:t>
            </w:r>
          </w:p>
          <w:p w:rsidR="00000000" w:rsidRPr="00914762" w:rsidP="00914762">
            <w:pPr>
              <w:pStyle w:val="ListBullet"/>
            </w:pPr>
            <w:r w:rsidRPr="00914762">
              <w:t>pr</w:t>
            </w:r>
            <w:r w:rsidRPr="00914762">
              <w:t>otocols used on optical DWDM systems</w:t>
            </w:r>
          </w:p>
          <w:p w:rsidR="00000000" w:rsidRPr="00914762" w:rsidP="00914762">
            <w:pPr>
              <w:pStyle w:val="ListBullet"/>
            </w:pPr>
            <w:r w:rsidRPr="00914762">
              <w:t>reflectance</w:t>
            </w:r>
          </w:p>
          <w:p w:rsidR="00000000" w:rsidRPr="00914762" w:rsidP="00914762">
            <w:pPr>
              <w:pStyle w:val="ListBullet"/>
            </w:pPr>
            <w:r w:rsidRPr="00914762">
              <w:t>ring topologies and linear network topologies</w:t>
            </w:r>
          </w:p>
          <w:p w:rsidR="00000000" w:rsidRPr="00914762" w:rsidP="00914762">
            <w:pPr>
              <w:pStyle w:val="ListBullet"/>
            </w:pPr>
            <w:r w:rsidRPr="00914762">
              <w:t>specific OHS requirements that impact on the safe inspection of optical connectors and the safe measurement of optical power from laser transmission systems</w:t>
            </w:r>
          </w:p>
        </w:tc>
      </w:tr>
    </w:tbl>
    <w:p w:rsidR="00AD2C16" w:rsidP="00914762">
      <w:pPr>
        <w:pStyle w:val="BodyText"/>
      </w:pPr>
    </w:p>
    <w:p w:rsidR="00AD2C16" w:rsidP="00914762">
      <w:pPr>
        <w:pStyle w:val="BodyText"/>
      </w:pPr>
    </w:p>
    <w:p w:rsidR="00000000" w:rsidRPr="00914762" w:rsidP="00914762">
      <w:pPr>
        <w:pStyle w:val="AllowPageBreak"/>
      </w:pPr>
    </w:p>
    <w:p w:rsidR="00000000" w:rsidRPr="00914762" w:rsidP="00914762">
      <w:pPr>
        <w:pStyle w:val="Heading1"/>
      </w:pPr>
      <w:bookmarkStart w:id="10" w:name="O_244514"/>
      <w:bookmarkEnd w:id="10"/>
      <w:r w:rsidRPr="00914762">
        <w:t>Evidence Guide</w:t>
      </w:r>
    </w:p>
    <w:tbl>
      <w:tblPr>
        <w:tblW w:w="9570" w:type="dxa"/>
        <w:tblLayout w:type="fixed"/>
        <w:tblCellMar>
          <w:left w:w="62" w:type="dxa"/>
          <w:right w:w="62" w:type="dxa"/>
        </w:tblCellMar>
        <w:tblLook w:val="0000"/>
      </w:tblPr>
      <w:tblGrid>
        <w:gridCol w:w="3908"/>
        <w:gridCol w:w="5662"/>
      </w:tblGrid>
      <w:tr w:rsidTr="00AD2C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EVIDENCE GUIDE</w:t>
            </w:r>
          </w:p>
        </w:tc>
      </w:tr>
      <w:tr w:rsidTr="00AD2C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t xml:space="preserve">The evidence guide provides advice on assessment and must be read in conjunction with the performance criteria, required skills and knowledge, </w:t>
            </w:r>
            <w:r w:rsidRPr="00914762">
              <w:t>range statement and the Assessment Guidelines for the Training Package.</w:t>
            </w:r>
          </w:p>
        </w:tc>
      </w:tr>
      <w:tr w:rsidTr="00AD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p>
        </w:tc>
      </w:tr>
      <w:tr w:rsidTr="00AD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Evidence of the ability to:</w:t>
            </w:r>
          </w:p>
          <w:p w:rsidR="00000000" w:rsidRPr="00914762" w:rsidP="00914762">
            <w:pPr>
              <w:pStyle w:val="ListBullet"/>
            </w:pPr>
            <w:r w:rsidRPr="00914762">
              <w:t>conduct four of the following measu</w:t>
            </w:r>
            <w:r w:rsidRPr="00914762">
              <w:t>rements:</w:t>
            </w:r>
          </w:p>
          <w:p w:rsidR="00000000" w:rsidRPr="00914762" w:rsidP="00914762">
            <w:pPr>
              <w:pStyle w:val="ListBullet2"/>
            </w:pPr>
            <w:r w:rsidRPr="00914762">
              <w:t>OTDR  testing from both ends</w:t>
            </w:r>
          </w:p>
          <w:p w:rsidR="00000000" w:rsidRPr="00914762" w:rsidP="00914762">
            <w:pPr>
              <w:pStyle w:val="ListBullet2"/>
            </w:pPr>
            <w:r w:rsidRPr="00914762">
              <w:t>OLTS loss test</w:t>
            </w:r>
          </w:p>
          <w:p w:rsidR="00000000" w:rsidRPr="00914762" w:rsidP="00914762">
            <w:pPr>
              <w:pStyle w:val="ListBullet2"/>
            </w:pPr>
            <w:r w:rsidRPr="00914762">
              <w:t>ORL</w:t>
            </w:r>
          </w:p>
          <w:p w:rsidR="00000000" w:rsidRPr="00914762" w:rsidP="00914762">
            <w:pPr>
              <w:pStyle w:val="ListBullet2"/>
            </w:pPr>
            <w:r w:rsidRPr="00914762">
              <w:t>CD</w:t>
            </w:r>
          </w:p>
          <w:p w:rsidR="00000000" w:rsidRPr="00914762" w:rsidP="00914762">
            <w:pPr>
              <w:pStyle w:val="ListBullet2"/>
            </w:pPr>
            <w:r w:rsidRPr="00914762">
              <w:t>PMD</w:t>
            </w:r>
          </w:p>
          <w:p w:rsidR="00000000" w:rsidRPr="00914762" w:rsidP="00914762">
            <w:pPr>
              <w:pStyle w:val="ListBullet2"/>
            </w:pPr>
            <w:r w:rsidRPr="00914762">
              <w:t>non-linearity (four wave mixing)</w:t>
            </w:r>
          </w:p>
          <w:p w:rsidR="00000000" w:rsidRPr="00914762" w:rsidP="00914762">
            <w:pPr>
              <w:pStyle w:val="ListBullet2"/>
            </w:pPr>
            <w:r w:rsidRPr="00914762">
              <w:t>OSNR</w:t>
            </w:r>
          </w:p>
          <w:p w:rsidR="00000000" w:rsidRPr="00914762" w:rsidP="00914762">
            <w:pPr>
              <w:pStyle w:val="ListBullet"/>
            </w:pPr>
            <w:r w:rsidRPr="00914762">
              <w:t>analyse complex optical measurement results</w:t>
            </w:r>
          </w:p>
          <w:p w:rsidR="00000000" w:rsidP="00914762">
            <w:pPr>
              <w:pStyle w:val="ListBullet"/>
              <w:rPr>
                <w:lang w:val="en-NZ"/>
              </w:rPr>
            </w:pPr>
            <w:r w:rsidRPr="00914762">
              <w:t>recommend the most appropriate upgrades for the existing system.</w:t>
            </w:r>
          </w:p>
        </w:tc>
      </w:tr>
      <w:tr w:rsidTr="00AD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Assessment must ensure:</w:t>
            </w:r>
          </w:p>
          <w:p w:rsidR="00000000" w:rsidRPr="00914762" w:rsidP="00914762">
            <w:pPr>
              <w:pStyle w:val="ListBullet"/>
            </w:pPr>
            <w:r w:rsidRPr="00914762">
              <w:t>sites on which link characterisation testing may be conducted</w:t>
            </w:r>
          </w:p>
          <w:p w:rsidR="00000000" w:rsidRPr="00914762" w:rsidP="00914762">
            <w:pPr>
              <w:pStyle w:val="ListBullet"/>
            </w:pPr>
            <w:r w:rsidRPr="00914762">
              <w:t>use of test equipment currently used in industry</w:t>
            </w:r>
          </w:p>
          <w:p w:rsidR="00000000" w:rsidP="00914762">
            <w:pPr>
              <w:pStyle w:val="ListBullet"/>
              <w:rPr>
                <w:lang w:val="en-NZ"/>
              </w:rPr>
            </w:pPr>
            <w:r w:rsidRPr="00914762">
              <w:t>test equipment and manufacturer's technical documentation.</w:t>
            </w:r>
          </w:p>
        </w:tc>
      </w:tr>
      <w:tr w:rsidTr="00AD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Method of a</w:t>
            </w:r>
            <w:r w:rsidRPr="00914762">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A range of assessment methods should be used to assess practical skills and knowledge. The following examples are appropriate for this unit:</w:t>
            </w:r>
          </w:p>
          <w:p w:rsidR="00000000" w:rsidRPr="00914762" w:rsidP="00914762">
            <w:pPr>
              <w:pStyle w:val="ListBullet"/>
            </w:pPr>
            <w:r w:rsidRPr="00914762">
              <w:t>direct observation of the candidate performing integration</w:t>
            </w:r>
          </w:p>
          <w:p w:rsidR="00000000" w:rsidRPr="00914762" w:rsidP="00914762">
            <w:pPr>
              <w:pStyle w:val="ListBullet"/>
            </w:pPr>
            <w:r w:rsidRPr="00914762">
              <w:t>review of test documentation completed by the</w:t>
            </w:r>
            <w:r w:rsidRPr="00914762">
              <w:t xml:space="preserve"> candidate </w:t>
            </w:r>
          </w:p>
          <w:p w:rsidR="00000000" w:rsidP="00914762">
            <w:pPr>
              <w:pStyle w:val="ListBullet"/>
              <w:rPr>
                <w:lang w:val="en-NZ"/>
              </w:rPr>
            </w:pPr>
            <w:r w:rsidRPr="00914762">
              <w:t>oral or written questioning to assess knowledge of test and commissioning procedures.</w:t>
            </w:r>
          </w:p>
        </w:tc>
      </w:tr>
      <w:tr w:rsidTr="00AD2C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Holistic assessment with other units relevant to the industry sector, workplace and job role is recommended, for example:</w:t>
            </w:r>
          </w:p>
          <w:p w:rsidR="00000000" w:rsidRPr="00914762" w:rsidP="00914762">
            <w:pPr>
              <w:pStyle w:val="ListBullet"/>
            </w:pPr>
            <w:r w:rsidRPr="00914762">
              <w:t>ICTOPN5118A Plan and configure dense wavelength division multiplexing systems</w:t>
            </w:r>
          </w:p>
          <w:p w:rsidR="00000000" w:rsidRPr="00914762" w:rsidP="00914762">
            <w:pPr>
              <w:pStyle w:val="ListBullet"/>
            </w:pPr>
            <w:r w:rsidRPr="00914762">
              <w:t>ICTOPN5119A Perform acceptance test and commission an optical network</w:t>
            </w:r>
          </w:p>
          <w:p w:rsidR="00000000" w:rsidRPr="00914762" w:rsidP="00914762">
            <w:pPr>
              <w:pStyle w:val="ListBullet"/>
            </w:pPr>
            <w:r w:rsidRPr="00914762">
              <w:t>ICTOPN5120A Plan for an optical system upgrade and cut over</w:t>
            </w:r>
          </w:p>
          <w:p w:rsidR="00000000" w:rsidRPr="00914762" w:rsidP="00914762">
            <w:pPr>
              <w:pStyle w:val="ListBullet"/>
            </w:pPr>
            <w:r w:rsidRPr="00914762">
              <w:t>ICTOPN5122A Test the performance of specialised optical devices.</w:t>
            </w:r>
          </w:p>
          <w:p w:rsidR="00000000" w:rsidRPr="00914762" w:rsidP="00914762">
            <w:pPr>
              <w:pStyle w:val="BodyText"/>
            </w:pPr>
          </w:p>
          <w:p w:rsidR="00000000" w:rsidRPr="00914762" w:rsidP="00914762">
            <w:pPr>
              <w:pStyle w:val="BodyText"/>
            </w:pPr>
            <w:r w:rsidRPr="00914762">
              <w:t>Aboriginal people and other people from a non-English speaking background may have second language issues.</w:t>
            </w:r>
          </w:p>
          <w:p w:rsidR="00000000" w:rsidRPr="00914762" w:rsidP="00914762">
            <w:pPr>
              <w:pStyle w:val="BodyText"/>
            </w:pPr>
          </w:p>
          <w:p w:rsidR="00000000" w:rsidRPr="00914762" w:rsidP="00914762">
            <w:pPr>
              <w:pStyle w:val="BodyText"/>
            </w:pPr>
            <w:r w:rsidRPr="00914762">
              <w:t>Access must be provided to appropriate learning and assessment support when requir</w:t>
            </w:r>
            <w:r w:rsidRPr="00914762">
              <w:t xml:space="preserve">ed. </w:t>
            </w:r>
          </w:p>
          <w:p w:rsidR="00000000" w:rsidRPr="00914762" w:rsidP="00914762">
            <w:pPr>
              <w:pStyle w:val="BodyText"/>
            </w:pPr>
          </w:p>
          <w:p w:rsidR="00000000" w:rsidRPr="00914762" w:rsidP="00914762">
            <w:pPr>
              <w:pStyle w:val="BodyText"/>
            </w:pPr>
            <w:r w:rsidRPr="00914762">
              <w:t>Assessment processes and techniques must be culturally appropriate, and appropriate to the oral communication skill level, and language and literacy capacity of the candidate and the work being performed.</w:t>
            </w:r>
          </w:p>
          <w:p w:rsidR="00000000" w:rsidRPr="00914762" w:rsidP="00914762">
            <w:pPr>
              <w:pStyle w:val="BodyText"/>
            </w:pPr>
          </w:p>
          <w:p w:rsidR="00000000" w:rsidRPr="00914762" w:rsidP="00914762">
            <w:pPr>
              <w:pStyle w:val="BodyText"/>
            </w:pPr>
            <w:r w:rsidRPr="00914762">
              <w:t>In all cases where practical assessment is u</w:t>
            </w:r>
            <w:r w:rsidRPr="00914762">
              <w:t xml:space="preserve">sed it will be combined with targeted questioning to assess required knowledge. Questioning techniques should not require language, literacy and numeracy skills beyond those required in this unit of competency. </w:t>
            </w:r>
          </w:p>
          <w:p w:rsidR="00000000" w:rsidRPr="00914762" w:rsidP="00914762">
            <w:pPr>
              <w:pStyle w:val="BodyText"/>
            </w:pPr>
          </w:p>
          <w:p w:rsidR="00000000" w:rsidRPr="00914762" w:rsidP="00914762">
            <w:pPr>
              <w:pStyle w:val="BodyText"/>
            </w:pPr>
            <w:r w:rsidRPr="00914762">
              <w:t>Where applicable, physical resources should</w:t>
            </w:r>
            <w:r w:rsidRPr="00914762">
              <w:t xml:space="preserve"> include equipment modified for people with special needs.</w:t>
            </w:r>
          </w:p>
          <w:p w:rsidR="00000000" w:rsidRPr="00914762" w:rsidP="00914762">
            <w:pPr>
              <w:pStyle w:val="BodyText"/>
            </w:pPr>
          </w:p>
        </w:tc>
      </w:tr>
    </w:tbl>
    <w:p w:rsidR="00AD2C16" w:rsidP="00914762">
      <w:pPr>
        <w:pStyle w:val="BodyText"/>
      </w:pPr>
    </w:p>
    <w:p w:rsidR="00AD2C16" w:rsidP="00914762">
      <w:pPr>
        <w:pStyle w:val="BodyText"/>
      </w:pPr>
    </w:p>
    <w:p w:rsidR="00000000" w:rsidRPr="00914762" w:rsidP="00914762">
      <w:pPr>
        <w:pStyle w:val="Heading1"/>
      </w:pPr>
      <w:bookmarkStart w:id="11" w:name="O_252497"/>
      <w:bookmarkEnd w:id="11"/>
      <w:r w:rsidRPr="00914762">
        <w:t>Range Statement</w:t>
      </w:r>
    </w:p>
    <w:tbl>
      <w:tblPr>
        <w:tblW w:w="0" w:type="auto"/>
        <w:tblLayout w:type="fixed"/>
        <w:tblCellMar>
          <w:left w:w="62" w:type="dxa"/>
          <w:right w:w="62" w:type="dxa"/>
        </w:tblCellMar>
        <w:tblLook w:val="0000"/>
      </w:tblPr>
      <w:tblGrid>
        <w:gridCol w:w="3488"/>
        <w:gridCol w:w="5034"/>
      </w:tblGrid>
      <w:tr w:rsidTr="00AD2C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RANGE STATEMENT</w:t>
            </w:r>
          </w:p>
        </w:tc>
      </w:tr>
      <w:tr w:rsidTr="00AD2C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t xml:space="preserve">The range statement relates to the unit of competency as a whole. It allows for different work environments and situations that may affect </w:t>
            </w:r>
            <w:r w:rsidRPr="00914762">
              <w:t>performance. Bold italicised wording, if used in the performance criteria, is detailed below. Essential operating conditions that may be present with training and assessment (depending on the work situation, needs of the candidate, accessibility of the ite</w:t>
            </w:r>
            <w:r w:rsidRPr="00914762">
              <w:t>m, and local industry and regional contexts) may also be included.</w:t>
            </w:r>
          </w:p>
        </w:tc>
      </w:tr>
      <w:tr w:rsidTr="00AD2C1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BoldandItalics"/>
              </w:rPr>
              <w:t>Relevant legislation</w:t>
            </w:r>
            <w:r w:rsidRPr="00914762">
              <w:t xml:space="preserve">, </w:t>
            </w:r>
            <w:r w:rsidRPr="00914762">
              <w:rPr>
                <w:rStyle w:val="BoldandItalics"/>
              </w:rPr>
              <w:t>codes</w:t>
            </w:r>
            <w:r w:rsidRPr="00914762">
              <w:t xml:space="preserve">, </w:t>
            </w:r>
            <w:r w:rsidRPr="00914762">
              <w:rPr>
                <w:rStyle w:val="BoldandItalics"/>
              </w:rPr>
              <w:t>regulations and standards</w:t>
            </w:r>
            <w:r w:rsidRPr="0091476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Bullet"/>
            </w:pPr>
            <w:r w:rsidRPr="00914762">
              <w:t>Australian Communications Industry Forum (ACIF) standards and codes</w:t>
            </w:r>
          </w:p>
          <w:p w:rsidR="00000000" w:rsidRPr="00914762" w:rsidP="00914762">
            <w:pPr>
              <w:pStyle w:val="ListBullet"/>
            </w:pPr>
            <w:r w:rsidRPr="00914762">
              <w:t>AS Communications Cabling Manual (CCM) Volume 1</w:t>
            </w:r>
          </w:p>
          <w:p w:rsidR="00000000" w:rsidRPr="00914762" w:rsidP="00914762">
            <w:pPr>
              <w:pStyle w:val="ListBullet"/>
            </w:pPr>
            <w:r w:rsidRPr="00914762">
              <w:t>Australian building codes and regulations</w:t>
            </w:r>
          </w:p>
          <w:p w:rsidR="00000000" w:rsidRPr="00914762" w:rsidP="00914762">
            <w:pPr>
              <w:pStyle w:val="ListBullet"/>
            </w:pPr>
            <w:r w:rsidRPr="00914762">
              <w:t xml:space="preserve">compliance with appropriate Australian Communications and Media Authority (ACMA) technical standard requirements for underground, aerial, Category 5 or Category 6, 6A, 7 or 7A, and unshielded twisted pairs (UTP) </w:t>
            </w:r>
          </w:p>
          <w:p w:rsidR="00000000" w:rsidRPr="00914762" w:rsidP="00914762">
            <w:pPr>
              <w:pStyle w:val="ListBullet"/>
            </w:pPr>
            <w:r w:rsidRPr="00914762">
              <w:t>E</w:t>
            </w:r>
            <w:r w:rsidRPr="00914762">
              <w:t>nvironmental Protection Acts</w:t>
            </w:r>
          </w:p>
          <w:p w:rsidR="00000000" w:rsidRPr="00914762" w:rsidP="00914762">
            <w:pPr>
              <w:pStyle w:val="ListBullet"/>
            </w:pPr>
            <w:r w:rsidRPr="00914762">
              <w:t>fire regulations</w:t>
            </w:r>
          </w:p>
          <w:p w:rsidR="00000000" w:rsidRPr="00914762" w:rsidP="00914762">
            <w:pPr>
              <w:pStyle w:val="ListBullet"/>
            </w:pPr>
            <w:r w:rsidRPr="00914762">
              <w:t>International Electrotechnical Commission (IEC):</w:t>
            </w:r>
          </w:p>
          <w:p w:rsidR="00000000" w:rsidRPr="00914762" w:rsidP="00914762">
            <w:pPr>
              <w:pStyle w:val="ListBullet2"/>
            </w:pPr>
            <w:r w:rsidRPr="00914762">
              <w:t>IEC 61282-3 Technical report on calculation of PMD</w:t>
            </w:r>
          </w:p>
          <w:p w:rsidR="00000000" w:rsidRPr="00914762" w:rsidP="00914762">
            <w:pPr>
              <w:pStyle w:val="ListBullet2"/>
            </w:pPr>
            <w:r w:rsidRPr="00914762">
              <w:t>IEC 61290-1 Gain of optical amplifiers</w:t>
            </w:r>
          </w:p>
          <w:p w:rsidR="00000000" w:rsidRPr="00914762" w:rsidP="00914762">
            <w:pPr>
              <w:pStyle w:val="ListBullet2"/>
            </w:pPr>
            <w:r w:rsidRPr="00914762">
              <w:t>IEC 61290-2 Power measurements on optical amplifiers</w:t>
            </w:r>
          </w:p>
          <w:p w:rsidR="00000000" w:rsidRPr="00914762" w:rsidP="00914762">
            <w:pPr>
              <w:pStyle w:val="ListBullet2"/>
            </w:pPr>
            <w:r w:rsidRPr="00914762">
              <w:t>IEC 61291 Generic specs for optical amplifiers</w:t>
            </w:r>
          </w:p>
          <w:p w:rsidR="00000000" w:rsidRPr="00914762" w:rsidP="00914762">
            <w:pPr>
              <w:pStyle w:val="ListBullet2"/>
            </w:pPr>
            <w:r w:rsidRPr="00914762">
              <w:t>IEC 61291-4 Performance template for multi-channel optical amplifiers</w:t>
            </w:r>
          </w:p>
          <w:p w:rsidR="00000000" w:rsidRPr="00914762" w:rsidP="00914762">
            <w:pPr>
              <w:pStyle w:val="ListBullet2"/>
            </w:pPr>
            <w:r w:rsidRPr="00914762">
              <w:t>IEC 61941 Standard on PMD measurement for single mode optical fibre</w:t>
            </w:r>
          </w:p>
          <w:p w:rsidR="00000000" w:rsidRPr="00914762" w:rsidP="00914762">
            <w:pPr>
              <w:pStyle w:val="ListBullet"/>
            </w:pPr>
            <w:r w:rsidRPr="00914762">
              <w:t>OHS</w:t>
            </w:r>
          </w:p>
          <w:p w:rsidR="00000000" w:rsidRPr="00914762" w:rsidP="00914762">
            <w:pPr>
              <w:pStyle w:val="ListBullet"/>
            </w:pPr>
            <w:r w:rsidRPr="00914762">
              <w:t>relevant international standards</w:t>
            </w:r>
          </w:p>
          <w:p w:rsidR="00000000" w:rsidP="00914762">
            <w:pPr>
              <w:pStyle w:val="ListBullet"/>
              <w:rPr>
                <w:lang w:val="en-NZ"/>
              </w:rPr>
            </w:pPr>
            <w:r w:rsidRPr="00914762">
              <w:t>technical standards AS/ACIF S008:</w:t>
            </w:r>
            <w:r w:rsidRPr="00914762">
              <w:t>2006 and AS/ACIF S009:2006.</w:t>
            </w:r>
          </w:p>
        </w:tc>
      </w:tr>
      <w:tr w:rsidTr="00AD2C1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BoldandItalics"/>
              </w:rPr>
              <w:t>OHS and environmental requirements</w:t>
            </w:r>
            <w:r w:rsidRPr="00914762">
              <w:t xml:space="preserve"> may relate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Bullet"/>
            </w:pPr>
            <w:r w:rsidRPr="00914762">
              <w:t>decommissioning and isolating worksite and lines prior to commencement</w:t>
            </w:r>
          </w:p>
          <w:p w:rsidR="00000000" w:rsidRPr="00914762" w:rsidP="00914762">
            <w:pPr>
              <w:pStyle w:val="ListBullet"/>
            </w:pPr>
            <w:r w:rsidRPr="00914762">
              <w:t>flashing lights</w:t>
            </w:r>
          </w:p>
          <w:p w:rsidR="00000000" w:rsidRPr="00914762" w:rsidP="00914762">
            <w:pPr>
              <w:pStyle w:val="ListBullet"/>
            </w:pPr>
            <w:r w:rsidRPr="00914762">
              <w:t>gas and other hazard detection equipment</w:t>
            </w:r>
          </w:p>
          <w:p w:rsidR="00000000" w:rsidRPr="00914762" w:rsidP="00914762">
            <w:pPr>
              <w:pStyle w:val="ListBullet"/>
            </w:pPr>
            <w:r w:rsidRPr="00914762">
              <w:t>identifying other serv</w:t>
            </w:r>
            <w:r w:rsidRPr="00914762">
              <w:t>ices, including power and gas</w:t>
            </w:r>
          </w:p>
          <w:p w:rsidR="00000000" w:rsidRPr="00914762" w:rsidP="00914762">
            <w:pPr>
              <w:pStyle w:val="ListBullet"/>
            </w:pPr>
            <w:r w:rsidRPr="00914762">
              <w:t>safe working practices, such as the safe use and handling of:</w:t>
            </w:r>
          </w:p>
          <w:p w:rsidR="00000000" w:rsidRPr="00914762" w:rsidP="00914762">
            <w:pPr>
              <w:pStyle w:val="ListBullet2"/>
            </w:pPr>
            <w:r w:rsidRPr="00914762">
              <w:t>asbestos</w:t>
            </w:r>
          </w:p>
          <w:p w:rsidR="00000000" w:rsidRPr="00914762" w:rsidP="00914762">
            <w:pPr>
              <w:pStyle w:val="ListBullet2"/>
            </w:pPr>
            <w:r w:rsidRPr="00914762">
              <w:t>chemicals</w:t>
            </w:r>
          </w:p>
          <w:p w:rsidR="00000000" w:rsidRPr="00914762" w:rsidP="00914762">
            <w:pPr>
              <w:pStyle w:val="ListBullet2"/>
            </w:pPr>
            <w:r w:rsidRPr="00914762">
              <w:t>materials</w:t>
            </w:r>
          </w:p>
          <w:p w:rsidR="00000000" w:rsidRPr="00914762" w:rsidP="00914762">
            <w:pPr>
              <w:pStyle w:val="ListBullet2"/>
            </w:pPr>
            <w:r w:rsidRPr="00914762">
              <w:t>tools and equipment</w:t>
            </w:r>
          </w:p>
          <w:p w:rsidR="00000000" w:rsidRPr="00914762" w:rsidP="00914762">
            <w:pPr>
              <w:pStyle w:val="ListBullet2"/>
            </w:pPr>
            <w:r w:rsidRPr="00914762">
              <w:t>work platforms</w:t>
            </w:r>
          </w:p>
          <w:p w:rsidR="00000000" w:rsidRPr="00914762" w:rsidP="00914762">
            <w:pPr>
              <w:pStyle w:val="ListBullet"/>
            </w:pPr>
            <w:r w:rsidRPr="00914762">
              <w:t>safety barriers</w:t>
            </w:r>
          </w:p>
          <w:p w:rsidR="00000000" w:rsidRPr="00914762" w:rsidP="00914762">
            <w:pPr>
              <w:pStyle w:val="ListBullet"/>
            </w:pPr>
            <w:r w:rsidRPr="00914762">
              <w:t>safety equipment</w:t>
            </w:r>
          </w:p>
          <w:p w:rsidR="00000000" w:rsidRPr="00914762" w:rsidP="00914762">
            <w:pPr>
              <w:pStyle w:val="ListBullet"/>
            </w:pPr>
            <w:r w:rsidRPr="00914762">
              <w:t>special access requirements</w:t>
            </w:r>
          </w:p>
          <w:p w:rsidR="00000000" w:rsidRPr="00914762" w:rsidP="00914762">
            <w:pPr>
              <w:pStyle w:val="ListBullet"/>
            </w:pPr>
            <w:r w:rsidRPr="00914762">
              <w:t>suitable light and ventilation</w:t>
            </w:r>
          </w:p>
          <w:p w:rsidR="00000000" w:rsidRPr="00914762" w:rsidP="00914762">
            <w:pPr>
              <w:pStyle w:val="ListBullet"/>
            </w:pPr>
            <w:r w:rsidRPr="00914762">
              <w:t>trench guards</w:t>
            </w:r>
          </w:p>
          <w:p w:rsidR="00000000" w:rsidRPr="00914762" w:rsidP="00914762">
            <w:pPr>
              <w:pStyle w:val="ListBullet"/>
            </w:pPr>
            <w:r w:rsidRPr="00914762">
              <w:t>warning signs and tapes</w:t>
            </w:r>
          </w:p>
          <w:p w:rsidR="00000000" w:rsidRPr="00914762" w:rsidP="00914762">
            <w:pPr>
              <w:pStyle w:val="ListBullet"/>
            </w:pPr>
            <w:r w:rsidRPr="00914762">
              <w:t>witches hats</w:t>
            </w:r>
          </w:p>
          <w:p w:rsidR="00000000" w:rsidRPr="00914762" w:rsidP="00914762">
            <w:pPr>
              <w:pStyle w:val="ListBullet"/>
            </w:pPr>
            <w:r w:rsidRPr="00914762">
              <w:t>environmental considerations:</w:t>
            </w:r>
          </w:p>
          <w:p w:rsidR="00000000" w:rsidRPr="00914762" w:rsidP="00914762">
            <w:pPr>
              <w:pStyle w:val="ListBullet2"/>
            </w:pPr>
            <w:r w:rsidRPr="00914762">
              <w:t>clean-up protection</w:t>
            </w:r>
          </w:p>
          <w:p w:rsidR="00000000" w:rsidRPr="00914762" w:rsidP="00914762">
            <w:pPr>
              <w:pStyle w:val="ListBullet2"/>
            </w:pPr>
            <w:r w:rsidRPr="00914762">
              <w:t>noise, dust and clean-up management</w:t>
            </w:r>
          </w:p>
          <w:p w:rsidR="00000000" w:rsidRPr="00914762" w:rsidP="00914762">
            <w:pPr>
              <w:pStyle w:val="ListBullet2"/>
            </w:pPr>
            <w:r w:rsidRPr="00914762">
              <w:t>stormwater protection</w:t>
            </w:r>
          </w:p>
          <w:p w:rsidR="00000000" w:rsidP="00914762">
            <w:pPr>
              <w:pStyle w:val="ListBullet2"/>
              <w:rPr>
                <w:lang w:val="en-NZ"/>
              </w:rPr>
            </w:pPr>
            <w:r w:rsidRPr="00914762">
              <w:t>waste management.</w:t>
            </w:r>
          </w:p>
        </w:tc>
      </w:tr>
      <w:tr w:rsidTr="00AD2C1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BoldandItalics"/>
              </w:rPr>
              <w:t>Hazards</w:t>
            </w:r>
            <w:r w:rsidRPr="0091476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Bullet"/>
            </w:pPr>
            <w:r w:rsidRPr="00914762">
              <w:t>infra-red laser light at transmitter ports and fibres</w:t>
            </w:r>
          </w:p>
          <w:p w:rsidR="00000000" w:rsidP="00914762">
            <w:pPr>
              <w:pStyle w:val="ListBullet"/>
              <w:rPr>
                <w:lang w:val="en-NZ"/>
              </w:rPr>
            </w:pPr>
            <w:r w:rsidRPr="00914762">
              <w:t>needle stick injuries from fractured optical fibres.</w:t>
            </w:r>
          </w:p>
        </w:tc>
      </w:tr>
      <w:tr w:rsidTr="00AD2C1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BoldandItalics"/>
              </w:rPr>
              <w:t>Personal protective equipment</w:t>
            </w:r>
            <w:r w:rsidRPr="0091476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Bullet"/>
            </w:pPr>
            <w:r w:rsidRPr="00914762">
              <w:t>dust protection</w:t>
            </w:r>
          </w:p>
          <w:p w:rsidR="00000000" w:rsidRPr="00914762" w:rsidP="00914762">
            <w:pPr>
              <w:pStyle w:val="ListBullet"/>
            </w:pPr>
            <w:r w:rsidRPr="00914762">
              <w:t>earmuffs</w:t>
            </w:r>
          </w:p>
          <w:p w:rsidR="00000000" w:rsidRPr="00914762" w:rsidP="00914762">
            <w:pPr>
              <w:pStyle w:val="ListBullet"/>
            </w:pPr>
            <w:r w:rsidRPr="00914762">
              <w:t>eye protection</w:t>
            </w:r>
          </w:p>
          <w:p w:rsidR="00000000" w:rsidRPr="00914762" w:rsidP="00914762">
            <w:pPr>
              <w:pStyle w:val="ListBullet"/>
            </w:pPr>
            <w:r w:rsidRPr="00914762">
              <w:t xml:space="preserve">gloves </w:t>
            </w:r>
          </w:p>
          <w:p w:rsidR="00000000" w:rsidRPr="00914762" w:rsidP="00914762">
            <w:pPr>
              <w:pStyle w:val="ListBullet"/>
            </w:pPr>
            <w:r w:rsidRPr="00914762">
              <w:t>hard hats</w:t>
            </w:r>
          </w:p>
          <w:p w:rsidR="00000000" w:rsidRPr="00914762" w:rsidP="00914762">
            <w:pPr>
              <w:pStyle w:val="ListBullet"/>
            </w:pPr>
            <w:r w:rsidRPr="00914762">
              <w:t>personal reflecting jackets</w:t>
            </w:r>
          </w:p>
          <w:p w:rsidR="00000000" w:rsidRPr="00914762" w:rsidP="00914762">
            <w:pPr>
              <w:pStyle w:val="ListBullet"/>
            </w:pPr>
            <w:r w:rsidRPr="00914762">
              <w:t xml:space="preserve">safety boots </w:t>
            </w:r>
          </w:p>
          <w:p w:rsidR="00000000" w:rsidRPr="00914762" w:rsidP="00914762">
            <w:pPr>
              <w:pStyle w:val="ListBullet"/>
            </w:pPr>
            <w:r w:rsidRPr="00914762">
              <w:t>safety glasses</w:t>
            </w:r>
          </w:p>
          <w:p w:rsidR="00000000" w:rsidRPr="00914762" w:rsidP="00914762">
            <w:pPr>
              <w:pStyle w:val="ListBullet"/>
            </w:pPr>
            <w:r w:rsidRPr="00914762">
              <w:t>traffic signs</w:t>
            </w:r>
          </w:p>
          <w:p w:rsidR="00000000" w:rsidP="00914762">
            <w:pPr>
              <w:pStyle w:val="ListBullet"/>
              <w:rPr>
                <w:lang w:val="en-NZ"/>
              </w:rPr>
            </w:pPr>
            <w:r w:rsidRPr="00914762">
              <w:t>warning signs and tapes.</w:t>
            </w:r>
          </w:p>
        </w:tc>
      </w:tr>
      <w:tr w:rsidTr="00AD2C1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BoldandItalics"/>
              </w:rPr>
              <w:t>Tes</w:t>
            </w:r>
            <w:r w:rsidRPr="00914762">
              <w:rPr>
                <w:rStyle w:val="BoldandItalics"/>
              </w:rPr>
              <w:t>t procedures</w:t>
            </w:r>
            <w:r w:rsidRPr="0091476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Bullet"/>
            </w:pPr>
            <w:r w:rsidRPr="00914762">
              <w:t>expected measurement results</w:t>
            </w:r>
          </w:p>
          <w:p w:rsidR="00000000" w:rsidRPr="00914762" w:rsidP="00914762">
            <w:pPr>
              <w:pStyle w:val="ListBullet"/>
            </w:pPr>
            <w:r w:rsidRPr="00914762">
              <w:t>test conditions</w:t>
            </w:r>
          </w:p>
          <w:p w:rsidR="00000000" w:rsidRPr="00914762" w:rsidP="00914762">
            <w:pPr>
              <w:pStyle w:val="ListBullet"/>
            </w:pPr>
            <w:r w:rsidRPr="00914762">
              <w:t>test instrument settings</w:t>
            </w:r>
          </w:p>
          <w:p w:rsidR="00000000" w:rsidRPr="00914762" w:rsidP="00914762">
            <w:pPr>
              <w:pStyle w:val="ListBullet"/>
            </w:pPr>
            <w:r w:rsidRPr="00914762">
              <w:t>test instruments required</w:t>
            </w:r>
          </w:p>
          <w:p w:rsidR="00000000" w:rsidP="00914762">
            <w:pPr>
              <w:pStyle w:val="ListBullet"/>
              <w:rPr>
                <w:lang w:val="en-NZ"/>
              </w:rPr>
            </w:pPr>
            <w:r w:rsidRPr="00914762">
              <w:t>test setup.</w:t>
            </w:r>
          </w:p>
        </w:tc>
      </w:tr>
      <w:tr w:rsidTr="00AD2C16">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BoldandItalics"/>
              </w:rPr>
              <w:t>Optical tests</w:t>
            </w:r>
            <w:r w:rsidRPr="00914762">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ListBullet"/>
            </w:pPr>
            <w:r w:rsidRPr="00914762">
              <w:t>tests:</w:t>
            </w:r>
          </w:p>
          <w:p w:rsidR="00000000" w:rsidRPr="00914762" w:rsidP="00914762">
            <w:pPr>
              <w:pStyle w:val="ListBullet2"/>
            </w:pPr>
            <w:r w:rsidRPr="00914762">
              <w:t>CD</w:t>
            </w:r>
          </w:p>
          <w:p w:rsidR="00000000" w:rsidRPr="00914762" w:rsidP="00914762">
            <w:pPr>
              <w:pStyle w:val="ListBullet2"/>
            </w:pPr>
            <w:r w:rsidRPr="00914762">
              <w:t>non-linearity (four wave mixing)</w:t>
            </w:r>
          </w:p>
          <w:p w:rsidR="00000000" w:rsidRPr="00914762" w:rsidP="00914762">
            <w:pPr>
              <w:pStyle w:val="ListBullet2"/>
            </w:pPr>
            <w:r w:rsidRPr="00914762">
              <w:t xml:space="preserve">optical loss test set (OLTS) </w:t>
            </w:r>
          </w:p>
          <w:p w:rsidR="00000000" w:rsidRPr="00914762" w:rsidP="00914762">
            <w:pPr>
              <w:pStyle w:val="ListBullet2"/>
            </w:pPr>
            <w:r w:rsidRPr="00914762">
              <w:t>ORL</w:t>
            </w:r>
          </w:p>
          <w:p w:rsidR="00000000" w:rsidRPr="00914762" w:rsidP="00914762">
            <w:pPr>
              <w:pStyle w:val="ListBullet2"/>
            </w:pPr>
            <w:r w:rsidRPr="00914762">
              <w:t>OSNR</w:t>
            </w:r>
          </w:p>
          <w:p w:rsidR="00000000" w:rsidRPr="00914762" w:rsidP="00914762">
            <w:pPr>
              <w:pStyle w:val="ListBullet2"/>
            </w:pPr>
            <w:r w:rsidRPr="00914762">
              <w:t>OTDR  testing from both ends</w:t>
            </w:r>
          </w:p>
          <w:p w:rsidR="00000000" w:rsidRPr="00914762" w:rsidP="00914762">
            <w:pPr>
              <w:pStyle w:val="ListBullet2"/>
            </w:pPr>
            <w:r w:rsidRPr="00914762">
              <w:t>PMD</w:t>
            </w:r>
          </w:p>
          <w:p w:rsidR="00000000" w:rsidRPr="00914762" w:rsidP="00914762">
            <w:pPr>
              <w:pStyle w:val="ListBullet"/>
            </w:pPr>
            <w:r w:rsidRPr="00914762">
              <w:t>wavelength:</w:t>
            </w:r>
          </w:p>
          <w:p w:rsidR="00000000" w:rsidRPr="00914762" w:rsidP="00914762">
            <w:pPr>
              <w:pStyle w:val="ListBullet2"/>
            </w:pPr>
            <w:r w:rsidRPr="00914762">
              <w:t xml:space="preserve">1310 nm </w:t>
            </w:r>
          </w:p>
          <w:p w:rsidR="00000000" w:rsidRPr="00914762" w:rsidP="00914762">
            <w:pPr>
              <w:pStyle w:val="ListBullet2"/>
            </w:pPr>
            <w:r w:rsidRPr="00914762">
              <w:t>1550 nm</w:t>
            </w:r>
          </w:p>
          <w:p w:rsidR="00000000" w:rsidRPr="00914762" w:rsidP="00914762">
            <w:pPr>
              <w:pStyle w:val="ListBullet2"/>
            </w:pPr>
            <w:r w:rsidRPr="00914762">
              <w:t>1625 nm.</w:t>
            </w:r>
          </w:p>
        </w:tc>
      </w:tr>
    </w:tbl>
    <w:p w:rsidR="00AD2C16" w:rsidP="00914762">
      <w:pPr>
        <w:pStyle w:val="BodyText"/>
      </w:pPr>
    </w:p>
    <w:p w:rsidR="00AD2C16" w:rsidP="00914762">
      <w:pPr>
        <w:pStyle w:val="BodyText"/>
      </w:pPr>
    </w:p>
    <w:p w:rsidR="00000000" w:rsidRPr="00914762" w:rsidP="00914762">
      <w:pPr>
        <w:pStyle w:val="Heading1"/>
      </w:pPr>
      <w:bookmarkStart w:id="12" w:name="O_209164"/>
      <w:bookmarkEnd w:id="12"/>
      <w:r w:rsidRPr="00914762">
        <w:t>Unit Sector(s)</w:t>
      </w:r>
    </w:p>
    <w:tbl>
      <w:tblPr>
        <w:tblW w:w="0" w:type="auto"/>
        <w:tblLayout w:type="fixed"/>
        <w:tblCellMar>
          <w:left w:w="62" w:type="dxa"/>
          <w:right w:w="62" w:type="dxa"/>
        </w:tblCellMar>
        <w:tblLook w:val="0000"/>
      </w:tblPr>
      <w:tblGrid>
        <w:gridCol w:w="2539"/>
        <w:gridCol w:w="5983"/>
      </w:tblGrid>
      <w:tr w:rsidTr="00AD2C16">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Unit sector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Telecommunications</w:t>
            </w:r>
          </w:p>
        </w:tc>
      </w:tr>
    </w:tbl>
    <w:p w:rsidR="00AD2C16" w:rsidP="00914762">
      <w:pPr>
        <w:pStyle w:val="BodyText"/>
      </w:pPr>
    </w:p>
    <w:p w:rsidR="00AD2C16" w:rsidP="00914762">
      <w:pPr>
        <w:pStyle w:val="BodyText"/>
      </w:pPr>
    </w:p>
    <w:p w:rsidR="00000000" w:rsidRPr="00914762" w:rsidP="00914762">
      <w:pPr>
        <w:pStyle w:val="Heading1"/>
      </w:pPr>
      <w:bookmarkStart w:id="13" w:name="O_209161"/>
      <w:bookmarkEnd w:id="13"/>
      <w:r w:rsidRPr="00914762">
        <w:t>Co-requisite units</w:t>
      </w:r>
    </w:p>
    <w:tbl>
      <w:tblPr>
        <w:tblW w:w="0" w:type="auto"/>
        <w:tblLayout w:type="fixed"/>
        <w:tblCellMar>
          <w:left w:w="62" w:type="dxa"/>
          <w:right w:w="62" w:type="dxa"/>
        </w:tblCellMar>
        <w:tblLook w:val="0000"/>
      </w:tblPr>
      <w:tblGrid>
        <w:gridCol w:w="2608"/>
        <w:gridCol w:w="1480"/>
        <w:gridCol w:w="4434"/>
      </w:tblGrid>
      <w:tr w:rsidTr="00AD2C1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Co-requisite units</w:t>
            </w:r>
          </w:p>
        </w:tc>
        <w:tc>
          <w:tcPr>
            <w:tcW w:w="59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p>
        </w:tc>
      </w:tr>
      <w:tr w:rsidTr="00AD2C16">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p>
        </w:tc>
      </w:tr>
      <w:tr w:rsidTr="00AD2C16">
        <w:tblPrEx>
          <w:tblW w:w="0" w:type="auto"/>
          <w:tblLayout w:type="fixed"/>
          <w:tblCellMar>
            <w:left w:w="62" w:type="dxa"/>
            <w:right w:w="62" w:type="dxa"/>
          </w:tblCellMar>
          <w:tblLook w:val="0000"/>
        </w:tblPrEx>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p>
        </w:tc>
      </w:tr>
    </w:tbl>
    <w:p w:rsidR="00AD2C16" w:rsidP="00914762">
      <w:pPr>
        <w:pStyle w:val="BodyText"/>
      </w:pPr>
    </w:p>
    <w:p w:rsidR="00AD2C16" w:rsidP="00914762">
      <w:pPr>
        <w:pStyle w:val="BodyText"/>
      </w:pPr>
    </w:p>
    <w:p w:rsidR="00000000" w:rsidRPr="00914762" w:rsidP="00914762">
      <w:pPr>
        <w:pStyle w:val="Heading1"/>
      </w:pPr>
      <w:bookmarkStart w:id="14" w:name="O_209163"/>
      <w:bookmarkEnd w:id="14"/>
      <w:r w:rsidRPr="00914762">
        <w:t>Competency field</w:t>
      </w:r>
    </w:p>
    <w:tbl>
      <w:tblPr>
        <w:tblW w:w="0" w:type="auto"/>
        <w:tblLayout w:type="fixed"/>
        <w:tblCellMar>
          <w:left w:w="62" w:type="dxa"/>
          <w:right w:w="62" w:type="dxa"/>
        </w:tblCellMar>
        <w:tblLook w:val="0000"/>
      </w:tblPr>
      <w:tblGrid>
        <w:gridCol w:w="2747"/>
        <w:gridCol w:w="5775"/>
      </w:tblGrid>
      <w:tr w:rsidTr="00AD2C16">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762">
            <w:pPr>
              <w:pStyle w:val="BodyText"/>
              <w:rPr>
                <w:lang w:val="en-NZ"/>
              </w:rPr>
            </w:pPr>
            <w:r w:rsidRPr="00914762">
              <w:rPr>
                <w:rStyle w:val="SpecialBold"/>
              </w:rPr>
              <w:t>Competency field</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762" w:rsidP="00914762">
            <w:pPr>
              <w:pStyle w:val="BodyText"/>
            </w:pPr>
            <w:r w:rsidRPr="00914762">
              <w:t>Optical networks</w:t>
            </w:r>
          </w:p>
        </w:tc>
      </w:tr>
    </w:tbl>
    <w:p w:rsidR="00AD2C16" w:rsidP="00914762">
      <w:pPr>
        <w:pStyle w:val="BodyText"/>
      </w:pPr>
    </w:p>
    <w:p w:rsidR="00AD2C16" w:rsidP="00914762">
      <w:pPr>
        <w:pStyle w:val="BodyText"/>
      </w:pPr>
    </w:p>
    <w:p w:rsidR="00000000" w:rsidRPr="00914762" w:rsidP="00914762"/>
    <w:sectPr w:rsidSect="00914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C16" w:rsidP="00AD2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16" w:rsidP="00914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2C16" w:rsidP="00914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2C16" w:rsidP="00914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C16" w:rsidP="00AD2C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16" w:rsidP="00914762">
    <w:pPr>
      <w:pStyle w:val="Header"/>
      <w:framePr w:wrap="around"/>
    </w:pPr>
    <w:r>
      <w:fldChar w:fldCharType="begin"/>
    </w:r>
    <w:r>
      <w:instrText xml:space="preserve"> TITLE   \* MERGEFORMAT </w:instrText>
    </w:r>
    <w:r>
      <w:fldChar w:fldCharType="separate"/>
    </w:r>
    <w:r>
      <w:t>ICTOPN6129A Analyse optical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2C16" w:rsidP="009147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E23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80D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E67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7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4762"/>
    <w:pPr>
      <w:spacing w:before="360" w:after="60"/>
      <w:outlineLvl w:val="0"/>
    </w:pPr>
    <w:rPr>
      <w:sz w:val="32"/>
    </w:rPr>
  </w:style>
  <w:style w:type="paragraph" w:styleId="Heading2">
    <w:name w:val="heading 2"/>
    <w:basedOn w:val="HeadingBase"/>
    <w:next w:val="BodyText"/>
    <w:link w:val="Heading2Char"/>
    <w:qFormat/>
    <w:rsid w:val="00914762"/>
    <w:pPr>
      <w:keepLines/>
      <w:spacing w:before="240" w:after="120"/>
      <w:outlineLvl w:val="1"/>
    </w:pPr>
    <w:rPr>
      <w:sz w:val="28"/>
      <w:szCs w:val="40"/>
    </w:rPr>
  </w:style>
  <w:style w:type="paragraph" w:styleId="Heading3">
    <w:name w:val="heading 3"/>
    <w:basedOn w:val="HeadingBase"/>
    <w:next w:val="BodyText"/>
    <w:link w:val="Heading3Char"/>
    <w:qFormat/>
    <w:rsid w:val="00914762"/>
    <w:pPr>
      <w:spacing w:before="180" w:after="120"/>
      <w:outlineLvl w:val="2"/>
    </w:pPr>
    <w:rPr>
      <w:spacing w:val="-10"/>
      <w:kern w:val="32"/>
    </w:rPr>
  </w:style>
  <w:style w:type="paragraph" w:styleId="Heading4">
    <w:name w:val="heading 4"/>
    <w:basedOn w:val="HeadingBase"/>
    <w:next w:val="BodyText"/>
    <w:link w:val="Heading4Char"/>
    <w:qFormat/>
    <w:rsid w:val="00914762"/>
    <w:pPr>
      <w:spacing w:before="160" w:after="120"/>
      <w:outlineLvl w:val="3"/>
    </w:pPr>
    <w:rPr>
      <w:sz w:val="22"/>
    </w:rPr>
  </w:style>
  <w:style w:type="paragraph" w:styleId="Heading5">
    <w:name w:val="heading 5"/>
    <w:basedOn w:val="HeadingBase"/>
    <w:next w:val="Normal"/>
    <w:link w:val="Heading5Char"/>
    <w:qFormat/>
    <w:rsid w:val="00914762"/>
    <w:pPr>
      <w:spacing w:before="80"/>
      <w:outlineLvl w:val="4"/>
    </w:pPr>
    <w:rPr>
      <w:color w:val="918585"/>
      <w:sz w:val="20"/>
    </w:rPr>
  </w:style>
  <w:style w:type="paragraph" w:styleId="Heading6">
    <w:name w:val="heading 6"/>
    <w:basedOn w:val="HeadingBase"/>
    <w:next w:val="Normal"/>
    <w:link w:val="Heading6Char"/>
    <w:qFormat/>
    <w:rsid w:val="00914762"/>
    <w:pPr>
      <w:spacing w:before="60"/>
      <w:outlineLvl w:val="5"/>
    </w:pPr>
    <w:rPr>
      <w:color w:val="918585"/>
      <w:sz w:val="20"/>
    </w:rPr>
  </w:style>
  <w:style w:type="paragraph" w:styleId="Heading7">
    <w:name w:val="heading 7"/>
    <w:basedOn w:val="Normal"/>
    <w:next w:val="Normal"/>
    <w:link w:val="Heading7Char"/>
    <w:qFormat/>
    <w:rsid w:val="00914762"/>
    <w:pPr>
      <w:ind w:left="720"/>
      <w:outlineLvl w:val="6"/>
    </w:pPr>
    <w:rPr>
      <w:i/>
    </w:rPr>
  </w:style>
  <w:style w:type="paragraph" w:styleId="Heading8">
    <w:name w:val="heading 8"/>
    <w:basedOn w:val="Normal"/>
    <w:next w:val="Normal"/>
    <w:link w:val="Heading8Char"/>
    <w:qFormat/>
    <w:rsid w:val="00914762"/>
    <w:pPr>
      <w:ind w:left="720"/>
      <w:outlineLvl w:val="7"/>
    </w:pPr>
    <w:rPr>
      <w:i/>
    </w:rPr>
  </w:style>
  <w:style w:type="paragraph" w:styleId="Heading9">
    <w:name w:val="heading 9"/>
    <w:basedOn w:val="Normal"/>
    <w:next w:val="Normal"/>
    <w:link w:val="Heading9Char"/>
    <w:qFormat/>
    <w:rsid w:val="00914762"/>
    <w:pPr>
      <w:ind w:left="720"/>
      <w:outlineLvl w:val="8"/>
    </w:pPr>
    <w:rPr>
      <w:i/>
    </w:rPr>
  </w:style>
  <w:style w:type="character" w:default="1" w:styleId="DefaultParagraphFont">
    <w:name w:val="Default Paragraph Font"/>
    <w:uiPriority w:val="1"/>
    <w:unhideWhenUsed/>
    <w:rsid w:val="00914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762"/>
  </w:style>
  <w:style w:type="character" w:customStyle="1" w:styleId="Heading1Char">
    <w:name w:val="Heading 1 Char"/>
    <w:basedOn w:val="DefaultParagraphFont"/>
    <w:link w:val="Heading1"/>
    <w:rsid w:val="00914762"/>
    <w:rPr>
      <w:rFonts w:ascii="Times New Roman" w:eastAsia="Times New Roman" w:hAnsi="Times New Roman" w:cs="Times New Roman"/>
      <w:b/>
      <w:sz w:val="32"/>
      <w:szCs w:val="20"/>
      <w:lang w:eastAsia="en-US"/>
    </w:rPr>
  </w:style>
  <w:style w:type="paragraph" w:styleId="BodyText">
    <w:name w:val="Body Text"/>
    <w:basedOn w:val="Normal"/>
    <w:link w:val="BodyTextChar"/>
    <w:rsid w:val="00914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4762"/>
    <w:rPr>
      <w:rFonts w:ascii="Times New Roman" w:eastAsia="Times New Roman" w:hAnsi="Times New Roman" w:cs="Times New Roman"/>
      <w:sz w:val="24"/>
      <w:lang w:val="en-US" w:eastAsia="en-US"/>
    </w:rPr>
  </w:style>
  <w:style w:type="paragraph" w:styleId="Footer">
    <w:name w:val="footer"/>
    <w:basedOn w:val="Normal"/>
    <w:link w:val="FooterChar"/>
    <w:rsid w:val="00914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762"/>
    <w:rPr>
      <w:rFonts w:ascii="Times New Roman" w:eastAsia="Times New Roman" w:hAnsi="Times New Roman" w:cs="Times New Roman"/>
      <w:sz w:val="16"/>
      <w:lang w:val="en-US" w:eastAsia="en-US"/>
    </w:rPr>
  </w:style>
  <w:style w:type="paragraph" w:styleId="List">
    <w:name w:val="List"/>
    <w:basedOn w:val="BodyText"/>
    <w:next w:val="BodyText"/>
    <w:rsid w:val="00914762"/>
    <w:pPr>
      <w:tabs>
        <w:tab w:val="left" w:pos="340"/>
      </w:tabs>
      <w:spacing w:before="60" w:after="60"/>
      <w:ind w:left="340" w:hanging="340"/>
    </w:pPr>
  </w:style>
  <w:style w:type="paragraph" w:styleId="ListBullet">
    <w:name w:val="List Bullet"/>
    <w:basedOn w:val="List"/>
    <w:rsid w:val="00914762"/>
    <w:pPr>
      <w:numPr>
        <w:numId w:val="13"/>
      </w:numPr>
      <w:tabs>
        <w:tab w:val="clear" w:pos="340"/>
      </w:tabs>
      <w:spacing w:before="40" w:after="40"/>
    </w:pPr>
  </w:style>
  <w:style w:type="character" w:customStyle="1" w:styleId="SpecialBold">
    <w:name w:val="Special Bold"/>
    <w:basedOn w:val="DefaultParagraphFont"/>
    <w:rsid w:val="00914762"/>
    <w:rPr>
      <w:b/>
      <w:spacing w:val="0"/>
    </w:rPr>
  </w:style>
  <w:style w:type="paragraph" w:styleId="ListBullet2">
    <w:name w:val="List Bullet 2"/>
    <w:basedOn w:val="List2"/>
    <w:rsid w:val="00914762"/>
    <w:pPr>
      <w:numPr>
        <w:numId w:val="14"/>
      </w:numPr>
      <w:tabs>
        <w:tab w:val="clear" w:pos="680"/>
      </w:tabs>
    </w:pPr>
  </w:style>
  <w:style w:type="paragraph" w:styleId="Header">
    <w:name w:val="header"/>
    <w:basedOn w:val="Normal"/>
    <w:link w:val="HeaderChar"/>
    <w:rsid w:val="00914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7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4762"/>
    <w:pPr>
      <w:spacing w:before="240" w:after="120"/>
      <w:outlineLvl w:val="0"/>
    </w:pPr>
    <w:rPr>
      <w:rFonts w:ascii="Times New Roman" w:hAnsi="Times New Roman"/>
      <w:b/>
      <w:sz w:val="28"/>
    </w:rPr>
  </w:style>
  <w:style w:type="paragraph" w:customStyle="1" w:styleId="AllowPageBreak">
    <w:name w:val="AllowPageBreak"/>
    <w:rsid w:val="009147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4762"/>
    <w:pPr>
      <w:tabs>
        <w:tab w:val="left" w:pos="680"/>
      </w:tabs>
      <w:spacing w:before="60" w:after="60"/>
      <w:ind w:left="680" w:hanging="340"/>
    </w:pPr>
  </w:style>
  <w:style w:type="character" w:customStyle="1" w:styleId="BoldandItalics">
    <w:name w:val="Bold and Italics"/>
    <w:qFormat/>
    <w:rsid w:val="00914762"/>
    <w:rPr>
      <w:b/>
      <w:i/>
      <w:u w:val="none"/>
    </w:rPr>
  </w:style>
  <w:style w:type="character" w:customStyle="1" w:styleId="Heading2Char">
    <w:name w:val="Heading 2 Char"/>
    <w:basedOn w:val="DefaultParagraphFont"/>
    <w:link w:val="Heading2"/>
    <w:rsid w:val="00914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4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4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7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47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4762"/>
    <w:rPr>
      <w:rFonts w:ascii="Courier New" w:eastAsia="Times New Roman" w:hAnsi="Courier New" w:cs="Times New Roman"/>
      <w:i/>
      <w:szCs w:val="20"/>
      <w:lang w:val="en-US" w:eastAsia="en-US"/>
    </w:rPr>
  </w:style>
  <w:style w:type="paragraph" w:customStyle="1" w:styleId="HeadingBase">
    <w:name w:val="Heading Base"/>
    <w:rsid w:val="00914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762"/>
    <w:pPr>
      <w:tabs>
        <w:tab w:val="right" w:leader="dot" w:pos="9072"/>
      </w:tabs>
      <w:ind w:left="567"/>
    </w:pPr>
    <w:rPr>
      <w:szCs w:val="22"/>
    </w:rPr>
  </w:style>
  <w:style w:type="paragraph" w:customStyle="1" w:styleId="TOCBase">
    <w:name w:val="TOC Base"/>
    <w:rsid w:val="00914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762"/>
    <w:pPr>
      <w:tabs>
        <w:tab w:val="right" w:leader="dot" w:pos="9072"/>
      </w:tabs>
      <w:spacing w:before="40" w:after="40"/>
      <w:ind w:left="284"/>
    </w:pPr>
    <w:rPr>
      <w:rFonts w:ascii="Times New Roman" w:hAnsi="Times New Roman"/>
    </w:rPr>
  </w:style>
  <w:style w:type="paragraph" w:styleId="TOC1">
    <w:name w:val="toc 1"/>
    <w:basedOn w:val="TOCBase"/>
    <w:next w:val="Normal"/>
    <w:rsid w:val="00914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4762"/>
    <w:pPr>
      <w:spacing w:before="5040"/>
      <w:jc w:val="center"/>
    </w:pPr>
    <w:rPr>
      <w:sz w:val="48"/>
      <w:szCs w:val="72"/>
      <w:lang w:val="en-US"/>
    </w:rPr>
  </w:style>
  <w:style w:type="character" w:customStyle="1" w:styleId="TitleChar">
    <w:name w:val="Title Char"/>
    <w:basedOn w:val="DefaultParagraphFont"/>
    <w:link w:val="Title"/>
    <w:rsid w:val="00914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762"/>
    <w:pPr>
      <w:tabs>
        <w:tab w:val="left" w:pos="3600"/>
        <w:tab w:val="left" w:pos="3958"/>
      </w:tabs>
    </w:pPr>
  </w:style>
  <w:style w:type="paragraph" w:customStyle="1" w:styleId="Note">
    <w:name w:val="Note"/>
    <w:basedOn w:val="BodyText"/>
    <w:rsid w:val="00914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4762"/>
    <w:pPr>
      <w:framePr w:wrap="auto" w:hAnchor="text" w:y="6049"/>
    </w:pPr>
    <w:rPr>
      <w:color w:val="000000"/>
      <w:sz w:val="40"/>
    </w:rPr>
  </w:style>
  <w:style w:type="paragraph" w:customStyle="1" w:styleId="TOCTitle">
    <w:name w:val="TOCTitle"/>
    <w:basedOn w:val="Heading1"/>
    <w:rsid w:val="00914762"/>
    <w:pPr>
      <w:spacing w:after="240"/>
      <w:jc w:val="center"/>
      <w:outlineLvl w:val="9"/>
    </w:pPr>
    <w:rPr>
      <w:caps/>
    </w:rPr>
  </w:style>
  <w:style w:type="paragraph" w:customStyle="1" w:styleId="Version">
    <w:name w:val="Version"/>
    <w:rsid w:val="00914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762"/>
    <w:pPr>
      <w:keepNext w:val="0"/>
      <w:tabs>
        <w:tab w:val="right" w:pos="4176"/>
      </w:tabs>
      <w:ind w:left="198" w:hanging="198"/>
    </w:pPr>
    <w:rPr>
      <w:rFonts w:ascii="Garamond" w:hAnsi="Garamond"/>
    </w:rPr>
  </w:style>
  <w:style w:type="paragraph" w:styleId="IndexHeading">
    <w:name w:val="index heading"/>
    <w:basedOn w:val="Normal"/>
    <w:next w:val="Index1"/>
    <w:semiHidden/>
    <w:rsid w:val="00914762"/>
    <w:pPr>
      <w:spacing w:before="120" w:after="120"/>
    </w:pPr>
    <w:rPr>
      <w:rFonts w:ascii="Arial" w:hAnsi="Arial"/>
      <w:b/>
      <w:color w:val="918585"/>
      <w:sz w:val="24"/>
    </w:rPr>
  </w:style>
  <w:style w:type="paragraph" w:customStyle="1" w:styleId="Chapter">
    <w:name w:val="Chapter"/>
    <w:basedOn w:val="Normal"/>
    <w:rsid w:val="00914762"/>
    <w:pPr>
      <w:spacing w:before="240"/>
    </w:pPr>
    <w:rPr>
      <w:rFonts w:ascii="Times New Roman" w:hAnsi="Times New Roman"/>
      <w:smallCaps/>
      <w:spacing w:val="80"/>
      <w:sz w:val="28"/>
    </w:rPr>
  </w:style>
  <w:style w:type="paragraph" w:customStyle="1" w:styleId="InChapter">
    <w:name w:val="InChapter"/>
    <w:basedOn w:val="Heading3"/>
    <w:rsid w:val="00914762"/>
    <w:pPr>
      <w:spacing w:after="240"/>
      <w:outlineLvl w:val="9"/>
    </w:pPr>
    <w:rPr>
      <w:noProof/>
    </w:rPr>
  </w:style>
  <w:style w:type="paragraph" w:styleId="Index2">
    <w:name w:val="index 2"/>
    <w:basedOn w:val="Normal"/>
    <w:next w:val="Normal"/>
    <w:semiHidden/>
    <w:rsid w:val="00914762"/>
    <w:pPr>
      <w:tabs>
        <w:tab w:val="right" w:pos="4176"/>
      </w:tabs>
      <w:ind w:left="568" w:hanging="284"/>
    </w:pPr>
    <w:rPr>
      <w:rFonts w:ascii="Garamond" w:hAnsi="Garamond"/>
    </w:rPr>
  </w:style>
  <w:style w:type="paragraph" w:customStyle="1" w:styleId="Byline">
    <w:name w:val="Byline"/>
    <w:rsid w:val="00914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762"/>
    <w:pPr>
      <w:tabs>
        <w:tab w:val="clear" w:pos="3600"/>
        <w:tab w:val="clear" w:pos="3958"/>
      </w:tabs>
      <w:jc w:val="right"/>
    </w:pPr>
  </w:style>
  <w:style w:type="character" w:styleId="Emphasis">
    <w:name w:val="Emphasis"/>
    <w:basedOn w:val="DefaultParagraphFont"/>
    <w:qFormat/>
    <w:rsid w:val="00914762"/>
    <w:rPr>
      <w:i/>
    </w:rPr>
  </w:style>
  <w:style w:type="paragraph" w:styleId="Caption">
    <w:name w:val="caption"/>
    <w:basedOn w:val="BodyText"/>
    <w:next w:val="Normal"/>
    <w:qFormat/>
    <w:rsid w:val="00914762"/>
    <w:pPr>
      <w:framePr w:w="2268" w:hSpace="181" w:vSpace="181" w:wrap="around" w:vAnchor="text" w:hAnchor="page" w:x="1135" w:y="285" w:anchorLock="1"/>
    </w:pPr>
    <w:rPr>
      <w:i/>
    </w:rPr>
  </w:style>
  <w:style w:type="paragraph" w:customStyle="1" w:styleId="MiniTOCTitle">
    <w:name w:val="MiniTOCTitle"/>
    <w:basedOn w:val="Heading4"/>
    <w:rsid w:val="00914762"/>
    <w:pPr>
      <w:spacing w:before="240"/>
      <w:outlineLvl w:val="9"/>
    </w:pPr>
    <w:rPr>
      <w:noProof/>
      <w:sz w:val="24"/>
    </w:rPr>
  </w:style>
  <w:style w:type="paragraph" w:customStyle="1" w:styleId="MiniTOCItem">
    <w:name w:val="MiniTOCItem"/>
    <w:basedOn w:val="ListBullet"/>
    <w:rsid w:val="00914762"/>
    <w:pPr>
      <w:numPr>
        <w:numId w:val="0"/>
      </w:numPr>
      <w:tabs>
        <w:tab w:val="right" w:leader="dot" w:pos="6521"/>
      </w:tabs>
      <w:spacing w:before="0" w:after="0"/>
    </w:pPr>
  </w:style>
  <w:style w:type="paragraph" w:customStyle="1" w:styleId="TOFTitle">
    <w:name w:val="TOFTitle"/>
    <w:basedOn w:val="TOCTitle"/>
    <w:rsid w:val="00914762"/>
  </w:style>
  <w:style w:type="paragraph" w:styleId="TableofFigures">
    <w:name w:val="table of figures"/>
    <w:basedOn w:val="Normal"/>
    <w:next w:val="Normal"/>
    <w:semiHidden/>
    <w:rsid w:val="00914762"/>
    <w:pPr>
      <w:tabs>
        <w:tab w:val="right" w:leader="dot" w:pos="9072"/>
      </w:tabs>
      <w:ind w:left="970" w:hanging="403"/>
    </w:pPr>
    <w:rPr>
      <w:rFonts w:ascii="Times New Roman" w:hAnsi="Times New Roman"/>
      <w:b/>
    </w:rPr>
  </w:style>
  <w:style w:type="paragraph" w:styleId="ListNumber">
    <w:name w:val="List Number"/>
    <w:basedOn w:val="List"/>
    <w:rsid w:val="00914762"/>
    <w:pPr>
      <w:numPr>
        <w:numId w:val="11"/>
      </w:numPr>
    </w:pPr>
  </w:style>
  <w:style w:type="character" w:customStyle="1" w:styleId="WingdingSymbols">
    <w:name w:val="Wingding Symbols"/>
    <w:rsid w:val="00914762"/>
    <w:rPr>
      <w:rFonts w:ascii="Wingdings" w:hAnsi="Wingdings"/>
    </w:rPr>
  </w:style>
  <w:style w:type="paragraph" w:customStyle="1" w:styleId="TableHeading">
    <w:name w:val="Table Heading"/>
    <w:basedOn w:val="HeadingBase"/>
    <w:rsid w:val="00914762"/>
    <w:pPr>
      <w:keepLines/>
      <w:pBdr>
        <w:bottom w:val="single" w:sz="6" w:space="1" w:color="918585"/>
      </w:pBdr>
      <w:spacing w:before="240"/>
    </w:pPr>
  </w:style>
  <w:style w:type="character" w:customStyle="1" w:styleId="HotSpot">
    <w:name w:val="HotSpot"/>
    <w:rsid w:val="00914762"/>
    <w:rPr>
      <w:color w:val="0033CC"/>
      <w:u w:val="none"/>
    </w:rPr>
  </w:style>
  <w:style w:type="paragraph" w:customStyle="1" w:styleId="BodyTextRight">
    <w:name w:val="Body Text Right"/>
    <w:basedOn w:val="BodyText"/>
    <w:rsid w:val="00914762"/>
    <w:pPr>
      <w:spacing w:before="0" w:after="0"/>
      <w:jc w:val="right"/>
    </w:pPr>
  </w:style>
  <w:style w:type="paragraph" w:styleId="Index3">
    <w:name w:val="index 3"/>
    <w:basedOn w:val="ListNumber2"/>
    <w:next w:val="Normal"/>
    <w:semiHidden/>
    <w:rsid w:val="00914762"/>
    <w:pPr>
      <w:numPr>
        <w:numId w:val="0"/>
      </w:numPr>
      <w:tabs>
        <w:tab w:val="right" w:leader="dot" w:pos="4176"/>
      </w:tabs>
    </w:pPr>
  </w:style>
  <w:style w:type="paragraph" w:styleId="ListNumber2">
    <w:name w:val="List Number 2"/>
    <w:basedOn w:val="List2"/>
    <w:rsid w:val="00914762"/>
    <w:pPr>
      <w:numPr>
        <w:numId w:val="10"/>
      </w:numPr>
      <w:tabs>
        <w:tab w:val="clear" w:pos="1060"/>
      </w:tabs>
    </w:pPr>
  </w:style>
  <w:style w:type="paragraph" w:customStyle="1" w:styleId="MarginNote">
    <w:name w:val="Margin Note"/>
    <w:basedOn w:val="BodyText"/>
    <w:rsid w:val="00914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7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4762"/>
    <w:rPr>
      <w:sz w:val="32"/>
    </w:rPr>
  </w:style>
  <w:style w:type="paragraph" w:customStyle="1" w:styleId="HeadingProcedure">
    <w:name w:val="Heading Procedure"/>
    <w:basedOn w:val="HeadingBase"/>
    <w:next w:val="Normal"/>
    <w:rsid w:val="00914762"/>
    <w:pPr>
      <w:tabs>
        <w:tab w:val="left" w:pos="0"/>
      </w:tabs>
      <w:spacing w:before="120" w:after="60"/>
    </w:pPr>
    <w:rPr>
      <w:i/>
      <w:color w:val="918585"/>
      <w:sz w:val="22"/>
    </w:rPr>
  </w:style>
  <w:style w:type="paragraph" w:customStyle="1" w:styleId="TableBodyText">
    <w:name w:val="Table Body Text"/>
    <w:basedOn w:val="BodyText"/>
    <w:rsid w:val="00914762"/>
    <w:pPr>
      <w:spacing w:before="60" w:after="60"/>
    </w:pPr>
  </w:style>
  <w:style w:type="paragraph" w:styleId="ListContinue">
    <w:name w:val="List Continue"/>
    <w:basedOn w:val="List"/>
    <w:rsid w:val="00914762"/>
    <w:pPr>
      <w:ind w:firstLine="0"/>
    </w:pPr>
  </w:style>
  <w:style w:type="paragraph" w:customStyle="1" w:styleId="ListNote">
    <w:name w:val="List Note"/>
    <w:basedOn w:val="List"/>
    <w:rsid w:val="00914762"/>
    <w:pPr>
      <w:pBdr>
        <w:top w:val="single" w:sz="6" w:space="2" w:color="918585"/>
        <w:bottom w:val="single" w:sz="6" w:space="2" w:color="918585"/>
      </w:pBdr>
      <w:tabs>
        <w:tab w:val="left" w:pos="1021"/>
      </w:tabs>
      <w:ind w:firstLine="0"/>
    </w:pPr>
  </w:style>
  <w:style w:type="paragraph" w:customStyle="1" w:styleId="Warning">
    <w:name w:val="Warning"/>
    <w:basedOn w:val="BodyText"/>
    <w:rsid w:val="00914762"/>
    <w:pPr>
      <w:shd w:val="clear" w:color="auto" w:fill="D9D9D9"/>
      <w:tabs>
        <w:tab w:val="left" w:pos="992"/>
      </w:tabs>
      <w:ind w:left="119" w:right="119"/>
    </w:pPr>
    <w:rPr>
      <w:sz w:val="20"/>
    </w:rPr>
  </w:style>
  <w:style w:type="paragraph" w:customStyle="1" w:styleId="MarginIcons">
    <w:name w:val="Margin Icons"/>
    <w:basedOn w:val="BodyText"/>
    <w:rsid w:val="00914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762"/>
    <w:rPr>
      <w:rFonts w:ascii="Courier New" w:hAnsi="Courier New"/>
    </w:rPr>
  </w:style>
  <w:style w:type="paragraph" w:customStyle="1" w:styleId="NoteBullet">
    <w:name w:val="Note Bullet"/>
    <w:basedOn w:val="Note"/>
    <w:rsid w:val="00914762"/>
    <w:pPr>
      <w:tabs>
        <w:tab w:val="clear" w:pos="680"/>
      </w:tabs>
      <w:spacing w:before="60" w:after="60"/>
    </w:pPr>
  </w:style>
  <w:style w:type="paragraph" w:customStyle="1" w:styleId="SubHeading2">
    <w:name w:val="SubHeading2"/>
    <w:basedOn w:val="HeadingBase"/>
    <w:rsid w:val="00914762"/>
    <w:pPr>
      <w:spacing w:before="240" w:after="60"/>
    </w:pPr>
    <w:rPr>
      <w:sz w:val="20"/>
    </w:rPr>
  </w:style>
  <w:style w:type="paragraph" w:customStyle="1" w:styleId="SubHeading1">
    <w:name w:val="SubHeading1"/>
    <w:basedOn w:val="HeadingBase"/>
    <w:rsid w:val="00914762"/>
    <w:pPr>
      <w:spacing w:before="240" w:after="60"/>
    </w:pPr>
    <w:rPr>
      <w:color w:val="918585"/>
      <w:sz w:val="22"/>
    </w:rPr>
  </w:style>
  <w:style w:type="paragraph" w:customStyle="1" w:styleId="SideHeading">
    <w:name w:val="Side Heading"/>
    <w:basedOn w:val="HeadingBase"/>
    <w:rsid w:val="00914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762"/>
    <w:pPr>
      <w:numPr>
        <w:numId w:val="12"/>
      </w:numPr>
    </w:pPr>
  </w:style>
  <w:style w:type="paragraph" w:styleId="PlainText">
    <w:name w:val="Plain Text"/>
    <w:basedOn w:val="Normal"/>
    <w:link w:val="PlainTextChar"/>
    <w:rsid w:val="00914762"/>
    <w:rPr>
      <w:sz w:val="20"/>
    </w:rPr>
  </w:style>
  <w:style w:type="character" w:customStyle="1" w:styleId="PlainTextChar">
    <w:name w:val="Plain Text Char"/>
    <w:basedOn w:val="DefaultParagraphFont"/>
    <w:link w:val="PlainText"/>
    <w:rsid w:val="009147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4762"/>
    <w:rPr>
      <w:b/>
      <w:smallCaps/>
    </w:rPr>
  </w:style>
  <w:style w:type="paragraph" w:customStyle="1" w:styleId="TableListNumber">
    <w:name w:val="Table List Number"/>
    <w:basedOn w:val="ListNumber"/>
    <w:rsid w:val="00914762"/>
    <w:pPr>
      <w:numPr>
        <w:numId w:val="0"/>
      </w:numPr>
    </w:pPr>
  </w:style>
  <w:style w:type="paragraph" w:styleId="TOC4">
    <w:name w:val="toc 4"/>
    <w:basedOn w:val="TOCBase"/>
    <w:next w:val="Normal"/>
    <w:semiHidden/>
    <w:rsid w:val="00914762"/>
    <w:pPr>
      <w:tabs>
        <w:tab w:val="right" w:leader="dot" w:pos="9071"/>
      </w:tabs>
      <w:ind w:left="1701"/>
    </w:pPr>
  </w:style>
  <w:style w:type="paragraph" w:customStyle="1" w:styleId="ListAlpha">
    <w:name w:val="List Alpha"/>
    <w:basedOn w:val="List"/>
    <w:rsid w:val="00914762"/>
    <w:pPr>
      <w:numPr>
        <w:numId w:val="9"/>
      </w:numPr>
    </w:pPr>
  </w:style>
  <w:style w:type="paragraph" w:customStyle="1" w:styleId="ListAlpha2">
    <w:name w:val="List Alpha 2"/>
    <w:basedOn w:val="List2"/>
    <w:rsid w:val="00914762"/>
    <w:pPr>
      <w:numPr>
        <w:numId w:val="8"/>
      </w:numPr>
    </w:pPr>
  </w:style>
  <w:style w:type="paragraph" w:styleId="List3">
    <w:name w:val="List 3"/>
    <w:basedOn w:val="BodyText"/>
    <w:rsid w:val="00914762"/>
    <w:pPr>
      <w:tabs>
        <w:tab w:val="left" w:pos="1021"/>
      </w:tabs>
      <w:spacing w:before="60" w:after="60"/>
      <w:ind w:left="1020" w:hanging="340"/>
    </w:pPr>
  </w:style>
  <w:style w:type="paragraph" w:styleId="List4">
    <w:name w:val="List 4"/>
    <w:basedOn w:val="BodyText"/>
    <w:rsid w:val="00914762"/>
    <w:pPr>
      <w:tabs>
        <w:tab w:val="left" w:pos="1361"/>
      </w:tabs>
      <w:spacing w:before="60" w:after="60"/>
      <w:ind w:left="1361" w:hanging="340"/>
    </w:pPr>
  </w:style>
  <w:style w:type="paragraph" w:styleId="List5">
    <w:name w:val="List 5"/>
    <w:basedOn w:val="BodyText"/>
    <w:rsid w:val="00914762"/>
    <w:pPr>
      <w:tabs>
        <w:tab w:val="left" w:pos="1701"/>
      </w:tabs>
      <w:spacing w:before="60" w:after="60"/>
      <w:ind w:left="1701" w:hanging="340"/>
    </w:pPr>
  </w:style>
  <w:style w:type="paragraph" w:styleId="ListBullet3">
    <w:name w:val="List Bullet 3"/>
    <w:basedOn w:val="List3"/>
    <w:rsid w:val="00914762"/>
    <w:pPr>
      <w:numPr>
        <w:numId w:val="15"/>
      </w:numPr>
      <w:tabs>
        <w:tab w:val="clear" w:pos="1021"/>
      </w:tabs>
      <w:ind w:left="1037" w:hanging="357"/>
    </w:pPr>
  </w:style>
  <w:style w:type="paragraph" w:styleId="ListBullet4">
    <w:name w:val="List Bullet 4"/>
    <w:basedOn w:val="List4"/>
    <w:rsid w:val="00914762"/>
    <w:pPr>
      <w:numPr>
        <w:numId w:val="3"/>
      </w:numPr>
    </w:pPr>
  </w:style>
  <w:style w:type="paragraph" w:styleId="ListBullet5">
    <w:name w:val="List Bullet 5"/>
    <w:basedOn w:val="List5"/>
    <w:rsid w:val="00914762"/>
    <w:pPr>
      <w:numPr>
        <w:numId w:val="4"/>
      </w:numPr>
    </w:pPr>
  </w:style>
  <w:style w:type="paragraph" w:styleId="ListContinue2">
    <w:name w:val="List Continue 2"/>
    <w:basedOn w:val="List2"/>
    <w:rsid w:val="00914762"/>
    <w:pPr>
      <w:ind w:firstLine="0"/>
    </w:pPr>
  </w:style>
  <w:style w:type="paragraph" w:styleId="ListContinue3">
    <w:name w:val="List Continue 3"/>
    <w:basedOn w:val="List3"/>
    <w:rsid w:val="00914762"/>
    <w:pPr>
      <w:ind w:left="1021" w:firstLine="0"/>
    </w:pPr>
  </w:style>
  <w:style w:type="paragraph" w:styleId="ListContinue4">
    <w:name w:val="List Continue 4"/>
    <w:basedOn w:val="List4"/>
    <w:rsid w:val="00914762"/>
    <w:pPr>
      <w:ind w:firstLine="0"/>
    </w:pPr>
  </w:style>
  <w:style w:type="paragraph" w:styleId="ListContinue5">
    <w:name w:val="List Continue 5"/>
    <w:basedOn w:val="List5"/>
    <w:rsid w:val="00914762"/>
    <w:pPr>
      <w:ind w:firstLine="0"/>
    </w:pPr>
  </w:style>
  <w:style w:type="paragraph" w:styleId="ListNumber3">
    <w:name w:val="List Number 3"/>
    <w:basedOn w:val="List3"/>
    <w:rsid w:val="00914762"/>
    <w:pPr>
      <w:numPr>
        <w:numId w:val="5"/>
      </w:numPr>
    </w:pPr>
  </w:style>
  <w:style w:type="paragraph" w:styleId="ListNumber4">
    <w:name w:val="List Number 4"/>
    <w:basedOn w:val="List4"/>
    <w:rsid w:val="00914762"/>
    <w:pPr>
      <w:numPr>
        <w:numId w:val="6"/>
      </w:numPr>
    </w:pPr>
  </w:style>
  <w:style w:type="paragraph" w:styleId="ListNumber5">
    <w:name w:val="List Number 5"/>
    <w:basedOn w:val="List5"/>
    <w:rsid w:val="00914762"/>
    <w:pPr>
      <w:numPr>
        <w:numId w:val="7"/>
      </w:numPr>
    </w:pPr>
  </w:style>
  <w:style w:type="paragraph" w:styleId="BlockText">
    <w:name w:val="Block Text"/>
    <w:basedOn w:val="Normal"/>
    <w:rsid w:val="00914762"/>
    <w:pPr>
      <w:spacing w:after="120"/>
      <w:ind w:left="1440" w:right="1440"/>
    </w:pPr>
  </w:style>
  <w:style w:type="character" w:customStyle="1" w:styleId="Subscript">
    <w:name w:val="Subscript"/>
    <w:basedOn w:val="DefaultParagraphFont"/>
    <w:rsid w:val="00914762"/>
    <w:rPr>
      <w:sz w:val="16"/>
      <w:vertAlign w:val="subscript"/>
    </w:rPr>
  </w:style>
  <w:style w:type="character" w:customStyle="1" w:styleId="Superscript">
    <w:name w:val="Superscript"/>
    <w:basedOn w:val="DefaultParagraphFont"/>
    <w:rsid w:val="00914762"/>
    <w:rPr>
      <w:sz w:val="16"/>
      <w:vertAlign w:val="superscript"/>
    </w:rPr>
  </w:style>
  <w:style w:type="character" w:customStyle="1" w:styleId="Symbols">
    <w:name w:val="Symbols"/>
    <w:basedOn w:val="DefaultParagraphFont"/>
    <w:rsid w:val="00914762"/>
    <w:rPr>
      <w:rFonts w:ascii="Symbol" w:hAnsi="Symbol"/>
    </w:rPr>
  </w:style>
  <w:style w:type="character" w:customStyle="1" w:styleId="MenuOptions">
    <w:name w:val="Menu Options"/>
    <w:basedOn w:val="DefaultParagraphFont"/>
    <w:rsid w:val="00914762"/>
    <w:rPr>
      <w:rFonts w:ascii="Arial Narrow" w:hAnsi="Arial Narrow"/>
      <w:smallCaps/>
    </w:rPr>
  </w:style>
  <w:style w:type="character" w:customStyle="1" w:styleId="Buttons">
    <w:name w:val="Buttons"/>
    <w:basedOn w:val="DefaultParagraphFont"/>
    <w:rsid w:val="00914762"/>
    <w:rPr>
      <w:b/>
    </w:rPr>
  </w:style>
  <w:style w:type="character" w:customStyle="1" w:styleId="Underlined">
    <w:name w:val="Underlined"/>
    <w:basedOn w:val="DefaultParagraphFont"/>
    <w:rsid w:val="00914762"/>
    <w:rPr>
      <w:u w:val="single"/>
    </w:rPr>
  </w:style>
  <w:style w:type="paragraph" w:customStyle="1" w:styleId="TableBodyTextRight">
    <w:name w:val="Table Body Text Right"/>
    <w:basedOn w:val="TableBodyText"/>
    <w:rsid w:val="00914762"/>
    <w:pPr>
      <w:widowControl w:val="0"/>
      <w:autoSpaceDE w:val="0"/>
      <w:autoSpaceDN w:val="0"/>
      <w:adjustRightInd w:val="0"/>
      <w:jc w:val="right"/>
    </w:pPr>
    <w:rPr>
      <w:rFonts w:cs="Arial"/>
      <w:szCs w:val="18"/>
    </w:rPr>
  </w:style>
  <w:style w:type="paragraph" w:customStyle="1" w:styleId="CopyrightText">
    <w:name w:val="Copyright Text"/>
    <w:basedOn w:val="BodyText"/>
    <w:rsid w:val="00914762"/>
    <w:rPr>
      <w:sz w:val="18"/>
    </w:rPr>
  </w:style>
  <w:style w:type="paragraph" w:customStyle="1" w:styleId="BodySmallRight">
    <w:name w:val="Body Small Right"/>
    <w:basedOn w:val="BodyTextRight"/>
    <w:rsid w:val="00914762"/>
    <w:rPr>
      <w:sz w:val="18"/>
      <w:szCs w:val="18"/>
    </w:rPr>
  </w:style>
  <w:style w:type="paragraph" w:customStyle="1" w:styleId="MarginEdition">
    <w:name w:val="Margin Edition"/>
    <w:basedOn w:val="MarginNote"/>
    <w:rsid w:val="00914762"/>
    <w:pPr>
      <w:spacing w:before="0" w:after="0"/>
    </w:pPr>
    <w:rPr>
      <w:rFonts w:ascii="Times New Roman" w:hAnsi="Times New Roman"/>
      <w:color w:val="999999"/>
    </w:rPr>
  </w:style>
  <w:style w:type="paragraph" w:customStyle="1" w:styleId="Spacer">
    <w:name w:val="Spacer"/>
    <w:basedOn w:val="Normal"/>
    <w:rsid w:val="00914762"/>
    <w:rPr>
      <w:sz w:val="2"/>
      <w:szCs w:val="2"/>
    </w:rPr>
  </w:style>
  <w:style w:type="character" w:customStyle="1" w:styleId="Small">
    <w:name w:val="Small"/>
    <w:basedOn w:val="DefaultParagraphFont"/>
    <w:rsid w:val="00914762"/>
    <w:rPr>
      <w:sz w:val="16"/>
    </w:rPr>
  </w:style>
  <w:style w:type="paragraph" w:customStyle="1" w:styleId="WideTable">
    <w:name w:val="Wide Table"/>
    <w:basedOn w:val="Normal"/>
    <w:rsid w:val="00914762"/>
    <w:pPr>
      <w:ind w:left="-1418"/>
    </w:pPr>
    <w:rPr>
      <w:sz w:val="2"/>
      <w:szCs w:val="2"/>
    </w:rPr>
  </w:style>
  <w:style w:type="character" w:styleId="PageNumber">
    <w:name w:val="page number"/>
    <w:basedOn w:val="DefaultParagraphFont"/>
    <w:rsid w:val="00914762"/>
  </w:style>
  <w:style w:type="paragraph" w:styleId="Quote">
    <w:name w:val="Quote"/>
    <w:basedOn w:val="Heading1"/>
    <w:link w:val="QuoteChar"/>
    <w:qFormat/>
    <w:rsid w:val="00914762"/>
    <w:rPr>
      <w:b w:val="0"/>
      <w:sz w:val="72"/>
      <w:szCs w:val="72"/>
      <w:lang w:val="en-NZ"/>
    </w:rPr>
  </w:style>
  <w:style w:type="character" w:customStyle="1" w:styleId="QuoteChar">
    <w:name w:val="Quote Char"/>
    <w:basedOn w:val="DefaultParagraphFont"/>
    <w:link w:val="Quote"/>
    <w:rsid w:val="00914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762"/>
    <w:pPr>
      <w:pageBreakBefore/>
    </w:pPr>
  </w:style>
  <w:style w:type="paragraph" w:customStyle="1" w:styleId="Border">
    <w:name w:val="Border"/>
    <w:basedOn w:val="Normal"/>
    <w:qFormat/>
    <w:rsid w:val="00914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762"/>
    <w:rPr>
      <w:b/>
      <w:bCs/>
      <w:i/>
      <w:iCs/>
      <w:color w:val="auto"/>
    </w:rPr>
  </w:style>
  <w:style w:type="paragraph" w:styleId="IntenseQuote">
    <w:name w:val="Intense Quote"/>
    <w:basedOn w:val="Normal"/>
    <w:next w:val="Normal"/>
    <w:link w:val="IntenseQuoteChar"/>
    <w:uiPriority w:val="30"/>
    <w:qFormat/>
    <w:rsid w:val="00914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7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4762"/>
    <w:rPr>
      <w:smallCaps/>
      <w:color w:val="auto"/>
      <w:u w:val="single"/>
    </w:rPr>
  </w:style>
  <w:style w:type="character" w:styleId="IntenseReference">
    <w:name w:val="Intense Reference"/>
    <w:basedOn w:val="DefaultParagraphFont"/>
    <w:uiPriority w:val="32"/>
    <w:qFormat/>
    <w:rsid w:val="00914762"/>
    <w:rPr>
      <w:b/>
      <w:bCs/>
      <w:smallCaps/>
      <w:color w:val="auto"/>
      <w:spacing w:val="5"/>
      <w:u w:val="single"/>
    </w:rPr>
  </w:style>
  <w:style w:type="paragraph" w:customStyle="1" w:styleId="2ColumnHeading">
    <w:name w:val="2Column Heading"/>
    <w:basedOn w:val="BodyText"/>
    <w:qFormat/>
    <w:rsid w:val="00914762"/>
    <w:pPr>
      <w:spacing w:after="60"/>
      <w:ind w:left="-2268"/>
    </w:pPr>
    <w:rPr>
      <w:b/>
    </w:rPr>
  </w:style>
  <w:style w:type="paragraph" w:customStyle="1" w:styleId="Heading1TOC">
    <w:name w:val="Heading1 TOC"/>
    <w:basedOn w:val="Normal"/>
    <w:qFormat/>
    <w:rsid w:val="00914762"/>
    <w:pPr>
      <w:spacing w:before="240" w:after="120"/>
    </w:pPr>
    <w:rPr>
      <w:rFonts w:ascii="Times New Roman" w:hAnsi="Times New Roman"/>
      <w:b/>
      <w:sz w:val="32"/>
    </w:rPr>
  </w:style>
  <w:style w:type="paragraph" w:customStyle="1" w:styleId="Heading2TOC">
    <w:name w:val="Heading2 TOC"/>
    <w:basedOn w:val="Normal"/>
    <w:qFormat/>
    <w:rsid w:val="00914762"/>
    <w:pPr>
      <w:spacing w:before="240" w:after="60"/>
    </w:pPr>
    <w:rPr>
      <w:rFonts w:ascii="Times New Roman" w:hAnsi="Times New Roman"/>
      <w:b/>
      <w:sz w:val="28"/>
    </w:rPr>
  </w:style>
  <w:style w:type="character" w:customStyle="1" w:styleId="Underline">
    <w:name w:val="Underline"/>
    <w:basedOn w:val="DefaultParagraphFont"/>
    <w:qFormat/>
    <w:rsid w:val="00914762"/>
    <w:rPr>
      <w:u w:val="single"/>
    </w:rPr>
  </w:style>
  <w:style w:type="paragraph" w:styleId="BalloonText">
    <w:name w:val="Balloon Text"/>
    <w:basedOn w:val="Normal"/>
    <w:link w:val="BalloonTextChar"/>
    <w:rsid w:val="00914762"/>
    <w:rPr>
      <w:rFonts w:ascii="Tahoma" w:hAnsi="Tahoma" w:cs="Tahoma"/>
      <w:sz w:val="16"/>
      <w:szCs w:val="16"/>
    </w:rPr>
  </w:style>
  <w:style w:type="character" w:customStyle="1" w:styleId="BalloonTextChar">
    <w:name w:val="Balloon Text Char"/>
    <w:basedOn w:val="DefaultParagraphFont"/>
    <w:link w:val="BalloonText"/>
    <w:rsid w:val="009147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4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47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1558</Words>
  <Characters>9981</Characters>
  <Application>Microsoft Office Word</Application>
  <DocSecurity>0</DocSecurity>
  <Lines>386</Lines>
  <Paragraphs>218</Paragraphs>
  <ScaleCrop>false</ScaleCrop>
  <Company>Author-it Software Corporation Ltd.</Company>
  <LinksUpToDate>false</LinksUpToDate>
  <CharactersWithSpaces>11481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ICTOPN6129A Analyse optical transmission systems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2012-05-26T07:29:00Z</dcterms:created>
  <dcterms:modified xsi:type="dcterms:W3CDTF">2012-05-26T07:29:00Z</dcterms:modified>
</cp:coreProperties>
</file>