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103" w:rsidP="00E60103">
      <w:pPr>
        <w:pStyle w:val="Title"/>
      </w:pPr>
      <w:r>
        <w:fldChar w:fldCharType="begin"/>
      </w:r>
      <w:r>
        <w:instrText xml:space="preserve"> TITLE   \* MERGEFORMAT </w:instrText>
      </w:r>
      <w:r>
        <w:fldChar w:fldCharType="separate"/>
      </w:r>
      <w:r>
        <w:t>ICTOPN6128A Design a dense wavelength division multiplexing system</w:t>
      </w:r>
      <w:r>
        <w:fldChar w:fldCharType="end"/>
      </w:r>
    </w:p>
    <w:p w:rsidR="00E60103" w:rsidP="00E60103">
      <w:pPr>
        <w:pStyle w:val="Version"/>
        <w:sectPr w:rsidSect="000955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55CC" w:rsidP="000955CC">
      <w:pPr>
        <w:pStyle w:val="SuperHeading"/>
      </w:pPr>
      <w:r w:rsidRPr="000955CC">
        <w:t>ICTOPN6128A Design a dense wavelength division multiplexing system</w:t>
      </w:r>
    </w:p>
    <w:p w:rsidR="00000000" w:rsidRPr="000955CC" w:rsidP="000955CC">
      <w:pPr>
        <w:pStyle w:val="Heading1"/>
      </w:pPr>
      <w:bookmarkStart w:id="1" w:name="O_271816"/>
      <w:bookmarkEnd w:id="1"/>
      <w:r w:rsidRPr="000955CC">
        <w:t>Modification History</w:t>
      </w:r>
    </w:p>
    <w:p w:rsidR="00000000" w:rsidRPr="000955CC" w:rsidP="000955CC">
      <w:pPr>
        <w:pStyle w:val="BodyText"/>
      </w:pPr>
      <w:r w:rsidRPr="000955CC">
        <w:t>Not Applicable</w:t>
      </w:r>
    </w:p>
    <w:p w:rsidR="00000000" w:rsidRPr="000955CC" w:rsidP="000955CC">
      <w:pPr>
        <w:pStyle w:val="AllowPageBreak"/>
      </w:pPr>
    </w:p>
    <w:p w:rsidR="00000000" w:rsidRPr="000955CC" w:rsidP="000955CC">
      <w:pPr>
        <w:pStyle w:val="Heading1"/>
      </w:pPr>
      <w:bookmarkStart w:id="2" w:name="O_209151"/>
      <w:bookmarkEnd w:id="2"/>
      <w:r w:rsidRPr="000955CC">
        <w:t>Unit Descriptor</w:t>
      </w:r>
    </w:p>
    <w:tbl>
      <w:tblPr>
        <w:tblW w:w="0" w:type="auto"/>
        <w:tblLayout w:type="fixed"/>
        <w:tblCellMar>
          <w:left w:w="62" w:type="dxa"/>
          <w:right w:w="62" w:type="dxa"/>
        </w:tblCellMar>
        <w:tblLook w:val="0000"/>
      </w:tblPr>
      <w:tblGrid>
        <w:gridCol w:w="2660"/>
        <w:gridCol w:w="5862"/>
      </w:tblGrid>
      <w:tr w:rsidTr="00E60103">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BodyText"/>
            </w:pPr>
            <w:r w:rsidRPr="000955CC">
              <w:t>This unit describes the performance outcomes, skills and knowledge required to desig</w:t>
            </w:r>
            <w:r w:rsidRPr="000955CC">
              <w:t>n a high capacity dense wavelength division multiplexing (DWDM) optical network suitable for a metropolitan area network (MAN) or long haul applications.</w:t>
            </w:r>
          </w:p>
          <w:p w:rsidR="00000000" w:rsidRPr="000955CC" w:rsidP="000955CC">
            <w:pPr>
              <w:pStyle w:val="BodyText"/>
            </w:pPr>
          </w:p>
          <w:p w:rsidR="00000000" w:rsidRPr="000955CC" w:rsidP="000955CC">
            <w:pPr>
              <w:pStyle w:val="BodyText"/>
            </w:pPr>
            <w:r w:rsidRPr="000955CC">
              <w:t>It involves link budget design and providing specification details for configuration and commissionin</w:t>
            </w:r>
            <w:r w:rsidRPr="000955CC">
              <w:t>g teams.</w:t>
            </w:r>
          </w:p>
          <w:p w:rsidR="00000000" w:rsidRPr="000955CC" w:rsidP="000955CC">
            <w:pPr>
              <w:pStyle w:val="BodyText"/>
            </w:pPr>
          </w:p>
          <w:p w:rsidR="00000000" w:rsidRPr="000955CC" w:rsidP="000955CC">
            <w:pPr>
              <w:pStyle w:val="BodyText"/>
            </w:pPr>
            <w:r w:rsidRPr="000955CC">
              <w:t>DWDMs use optical multiplexing techniques to increase the carrying capacity of a fibre network by transmitting multiple optical wavelengths each carrying high speed data stream over a single fibre. DWDM systems offer up to 128 wavelengths, with each wavele</w:t>
            </w:r>
            <w:r w:rsidRPr="000955CC">
              <w:t>ngth carrying up to 100 Gbps.</w:t>
            </w:r>
          </w:p>
          <w:p w:rsidR="00000000" w:rsidRPr="000955CC" w:rsidP="000955CC">
            <w:pPr>
              <w:pStyle w:val="BodyText"/>
            </w:pPr>
          </w:p>
          <w:p w:rsidR="00000000" w:rsidRPr="000955CC" w:rsidP="000955CC">
            <w:pPr>
              <w:pStyle w:val="BodyText"/>
            </w:pPr>
            <w:r w:rsidRPr="000955CC">
              <w:t>No licensing, legislative, regulatory or certification requirements apply to this unit at the time of endorsement but users should confirm requirements with the relevant federal, state or territory authority.</w:t>
            </w:r>
          </w:p>
        </w:tc>
      </w:tr>
    </w:tbl>
    <w:p w:rsidR="00E60103" w:rsidP="000955CC">
      <w:pPr>
        <w:pStyle w:val="BodyText"/>
      </w:pPr>
    </w:p>
    <w:p w:rsidR="00E60103" w:rsidP="000955CC">
      <w:pPr>
        <w:pStyle w:val="BodyText"/>
      </w:pPr>
    </w:p>
    <w:p w:rsidR="00000000" w:rsidRPr="000955CC" w:rsidP="000955CC">
      <w:pPr>
        <w:pStyle w:val="Heading1"/>
      </w:pPr>
      <w:bookmarkStart w:id="3" w:name="O_209155"/>
      <w:bookmarkEnd w:id="3"/>
      <w:r w:rsidRPr="000955CC">
        <w:t>Application of the Unit</w:t>
      </w:r>
    </w:p>
    <w:tbl>
      <w:tblPr>
        <w:tblW w:w="0" w:type="auto"/>
        <w:tblLayout w:type="fixed"/>
        <w:tblCellMar>
          <w:left w:w="62" w:type="dxa"/>
          <w:right w:w="62" w:type="dxa"/>
        </w:tblCellMar>
        <w:tblLook w:val="0000"/>
      </w:tblPr>
      <w:tblGrid>
        <w:gridCol w:w="2750"/>
        <w:gridCol w:w="5772"/>
      </w:tblGrid>
      <w:tr w:rsidTr="00E60103">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BodyText"/>
            </w:pPr>
            <w:r w:rsidRPr="000955CC">
              <w:t xml:space="preserve">Technical officers and supervisors apply the skills and knowledge in this unit when designing DWDM systems for the deployment of high capacity networks using optical technologies. </w:t>
            </w:r>
          </w:p>
          <w:p w:rsidR="00000000" w:rsidRPr="000955CC" w:rsidP="000955CC">
            <w:pPr>
              <w:pStyle w:val="BodyText"/>
            </w:pPr>
          </w:p>
          <w:p w:rsidR="00000000" w:rsidRPr="000955CC" w:rsidP="000955CC">
            <w:pPr>
              <w:pStyle w:val="BodyText"/>
            </w:pPr>
            <w:r w:rsidRPr="000955CC">
              <w:t>Optical networks using</w:t>
            </w:r>
            <w:r w:rsidRPr="000955CC">
              <w:t xml:space="preserve"> DWDM provide services in Next Generation Networks (NGN) using emerging technologies.</w:t>
            </w:r>
          </w:p>
          <w:p w:rsidR="00000000" w:rsidRPr="000955CC" w:rsidP="000955CC">
            <w:pPr>
              <w:pStyle w:val="BodyText"/>
            </w:pPr>
          </w:p>
          <w:p w:rsidR="00000000" w:rsidRPr="000955CC" w:rsidP="000955CC">
            <w:pPr>
              <w:pStyle w:val="BodyText"/>
            </w:pPr>
            <w:r w:rsidRPr="000955CC">
              <w:t>NGN services include internet protocol TV (IPTV), video on demand (VoD), interactive TV and cloud computing.</w:t>
            </w:r>
          </w:p>
        </w:tc>
      </w:tr>
    </w:tbl>
    <w:p w:rsidR="00E60103" w:rsidP="000955CC">
      <w:pPr>
        <w:pStyle w:val="BodyText"/>
      </w:pPr>
    </w:p>
    <w:p w:rsidR="00E60103" w:rsidP="000955CC">
      <w:pPr>
        <w:pStyle w:val="BodyText"/>
      </w:pPr>
    </w:p>
    <w:p w:rsidR="00000000" w:rsidRPr="000955CC" w:rsidP="000955CC">
      <w:pPr>
        <w:pStyle w:val="Heading1"/>
      </w:pPr>
      <w:bookmarkStart w:id="4" w:name="O_280076"/>
      <w:bookmarkEnd w:id="4"/>
      <w:r w:rsidRPr="000955CC">
        <w:t>Licensing/Regulatory Information</w:t>
      </w:r>
    </w:p>
    <w:p w:rsidR="00000000" w:rsidRPr="000955CC" w:rsidP="000955CC">
      <w:pPr>
        <w:pStyle w:val="BodyText"/>
      </w:pPr>
      <w:r w:rsidRPr="000955CC">
        <w:t>Refer to Unit Descriptor</w:t>
      </w:r>
    </w:p>
    <w:p w:rsidR="00000000" w:rsidRPr="000955CC" w:rsidP="000955CC">
      <w:pPr>
        <w:pStyle w:val="AllowPageBreak"/>
      </w:pPr>
    </w:p>
    <w:p w:rsidR="00000000" w:rsidRPr="000955CC" w:rsidP="000955CC">
      <w:pPr>
        <w:pStyle w:val="Heading1"/>
      </w:pPr>
      <w:bookmarkStart w:id="5" w:name="O_209153"/>
      <w:bookmarkEnd w:id="5"/>
      <w:r w:rsidRPr="000955CC">
        <w:t>Pre-Requisites</w:t>
      </w:r>
    </w:p>
    <w:tbl>
      <w:tblPr>
        <w:tblW w:w="0" w:type="auto"/>
        <w:tblLayout w:type="fixed"/>
        <w:tblCellMar>
          <w:left w:w="62" w:type="dxa"/>
          <w:right w:w="62" w:type="dxa"/>
        </w:tblCellMar>
        <w:tblLook w:val="0000"/>
      </w:tblPr>
      <w:tblGrid>
        <w:gridCol w:w="2775"/>
        <w:gridCol w:w="1295"/>
        <w:gridCol w:w="4452"/>
      </w:tblGrid>
      <w:tr w:rsidTr="00E601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p>
        </w:tc>
      </w:tr>
      <w:tr w:rsidTr="00E601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p>
        </w:tc>
      </w:tr>
      <w:tr w:rsidTr="00E601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BodyText"/>
            </w:pPr>
          </w:p>
        </w:tc>
      </w:tr>
    </w:tbl>
    <w:p w:rsidR="00E60103" w:rsidP="000955CC">
      <w:pPr>
        <w:pStyle w:val="BodyText"/>
      </w:pPr>
    </w:p>
    <w:p w:rsidR="00E60103" w:rsidP="000955CC">
      <w:pPr>
        <w:pStyle w:val="BodyText"/>
      </w:pPr>
    </w:p>
    <w:p w:rsidR="00000000" w:rsidRPr="000955CC" w:rsidP="000955CC">
      <w:pPr>
        <w:pStyle w:val="Heading1"/>
      </w:pPr>
      <w:bookmarkStart w:id="6" w:name="O_209152"/>
      <w:bookmarkEnd w:id="6"/>
      <w:r w:rsidRPr="000955CC">
        <w:t>Employability Skills Information</w:t>
      </w:r>
    </w:p>
    <w:tbl>
      <w:tblPr>
        <w:tblW w:w="0" w:type="auto"/>
        <w:tblLayout w:type="fixed"/>
        <w:tblCellMar>
          <w:left w:w="62" w:type="dxa"/>
          <w:right w:w="62" w:type="dxa"/>
        </w:tblCellMar>
        <w:tblLook w:val="0000"/>
      </w:tblPr>
      <w:tblGrid>
        <w:gridCol w:w="2802"/>
        <w:gridCol w:w="5720"/>
      </w:tblGrid>
      <w:tr w:rsidTr="00E601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BodyText"/>
            </w:pPr>
            <w:r w:rsidRPr="000955CC">
              <w:t>This unit contains employability skills.</w:t>
            </w:r>
          </w:p>
        </w:tc>
      </w:tr>
    </w:tbl>
    <w:p w:rsidR="00E60103" w:rsidP="000955CC">
      <w:pPr>
        <w:pStyle w:val="BodyText"/>
      </w:pPr>
    </w:p>
    <w:p w:rsidR="00E60103" w:rsidP="000955CC">
      <w:pPr>
        <w:pStyle w:val="BodyText"/>
      </w:pPr>
    </w:p>
    <w:p w:rsidR="00000000" w:rsidRPr="000955CC" w:rsidP="000955CC">
      <w:pPr>
        <w:pStyle w:val="Heading1"/>
      </w:pPr>
      <w:bookmarkStart w:id="7" w:name="O_289862"/>
      <w:bookmarkEnd w:id="7"/>
      <w:r w:rsidRPr="000955CC">
        <w:t>Elements and Performance Criteria Pre-Content</w:t>
      </w:r>
    </w:p>
    <w:tbl>
      <w:tblPr>
        <w:tblW w:w="0" w:type="auto"/>
        <w:tblLayout w:type="fixed"/>
        <w:tblCellMar>
          <w:left w:w="62" w:type="dxa"/>
          <w:right w:w="62" w:type="dxa"/>
        </w:tblCellMar>
        <w:tblLook w:val="0000"/>
      </w:tblPr>
      <w:tblGrid>
        <w:gridCol w:w="2585"/>
        <w:gridCol w:w="5937"/>
      </w:tblGrid>
      <w:tr w:rsidTr="00E60103">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BodyText"/>
            </w:pPr>
            <w:r w:rsidRPr="000955CC">
              <w:t xml:space="preserve">Performance criteria describe the performance needed to demonstrate achievement of the element. Where bold italicised text is used, further </w:t>
            </w:r>
            <w:r w:rsidRPr="000955CC">
              <w:t>information is detailed in the required skills and knowledge section and the range statement. Assessment of performance is to be consistent with the evidence guide.</w:t>
            </w:r>
          </w:p>
        </w:tc>
      </w:tr>
    </w:tbl>
    <w:p w:rsidR="00000000" w:rsidRPr="000955CC" w:rsidP="000955CC">
      <w:pPr>
        <w:pStyle w:val="BodyText"/>
      </w:pPr>
    </w:p>
    <w:p w:rsidR="00000000" w:rsidRPr="000955CC" w:rsidP="000955CC">
      <w:pPr>
        <w:pStyle w:val="AllowPageBreak"/>
      </w:pPr>
    </w:p>
    <w:p w:rsidR="00000000" w:rsidRPr="000955CC" w:rsidP="000955CC">
      <w:pPr>
        <w:pStyle w:val="Heading1"/>
      </w:pPr>
      <w:bookmarkStart w:id="8" w:name="O_236529"/>
      <w:bookmarkEnd w:id="8"/>
      <w:r w:rsidRPr="000955CC">
        <w:t>Elements and Performance Criteria</w:t>
      </w:r>
    </w:p>
    <w:tbl>
      <w:tblPr>
        <w:tblW w:w="0" w:type="auto"/>
        <w:tblLayout w:type="fixed"/>
        <w:tblCellMar>
          <w:left w:w="62" w:type="dxa"/>
          <w:right w:w="62" w:type="dxa"/>
        </w:tblCellMar>
        <w:tblLook w:val="0000"/>
      </w:tblPr>
      <w:tblGrid>
        <w:gridCol w:w="2585"/>
        <w:gridCol w:w="5937"/>
      </w:tblGrid>
      <w:tr w:rsidTr="00E60103">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BodyText"/>
            </w:pPr>
            <w:r w:rsidRPr="000955CC">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PERFORMANCE CRITERIA</w:t>
            </w:r>
          </w:p>
        </w:tc>
      </w:tr>
      <w:tr w:rsidTr="00E60103">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List"/>
              <w:rPr>
                <w:lang w:val="en-NZ"/>
              </w:rPr>
            </w:pPr>
            <w:r w:rsidRPr="000955CC">
              <w:t>1.</w:t>
            </w:r>
            <w:r w:rsidRPr="000955CC">
              <w:tab/>
              <w:t>Prepa</w:t>
            </w:r>
            <w:r w:rsidRPr="000955CC">
              <w:t>re to produce a DWDM system design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List2"/>
            </w:pPr>
            <w:r w:rsidRPr="000955CC">
              <w:t>1.1.</w:t>
            </w:r>
            <w:r w:rsidRPr="000955CC">
              <w:tab/>
              <w:t xml:space="preserve">Obtain the planning document from </w:t>
            </w:r>
            <w:r w:rsidRPr="000955CC">
              <w:rPr>
                <w:rStyle w:val="BoldandItalics"/>
              </w:rPr>
              <w:t>appropriate person</w:t>
            </w:r>
            <w:r w:rsidRPr="000955CC">
              <w:t xml:space="preserve"> and determine </w:t>
            </w:r>
            <w:r w:rsidRPr="000955CC">
              <w:rPr>
                <w:rStyle w:val="BoldandItalics"/>
              </w:rPr>
              <w:t>site details</w:t>
            </w:r>
          </w:p>
          <w:p w:rsidR="00000000" w:rsidRPr="000955CC" w:rsidP="000955CC">
            <w:pPr>
              <w:pStyle w:val="List2"/>
            </w:pPr>
            <w:r w:rsidRPr="000955CC">
              <w:t>1.2.</w:t>
            </w:r>
            <w:r w:rsidRPr="000955CC">
              <w:tab/>
              <w:t xml:space="preserve">Obtain the </w:t>
            </w:r>
            <w:r w:rsidRPr="000955CC">
              <w:rPr>
                <w:rStyle w:val="BoldandItalics"/>
              </w:rPr>
              <w:t>service type</w:t>
            </w:r>
            <w:r w:rsidRPr="000955CC">
              <w:t xml:space="preserve"> and the number of channels required between customer traffic sources and destinations and the type of </w:t>
            </w:r>
            <w:r w:rsidRPr="000955CC">
              <w:rPr>
                <w:rStyle w:val="BoldandItalics"/>
              </w:rPr>
              <w:t>protection</w:t>
            </w:r>
            <w:r w:rsidRPr="000955CC">
              <w:t xml:space="preserve"> required</w:t>
            </w:r>
          </w:p>
          <w:p w:rsidR="00000000" w:rsidRPr="000955CC" w:rsidP="000955CC">
            <w:pPr>
              <w:pStyle w:val="List2"/>
            </w:pPr>
            <w:r w:rsidRPr="000955CC">
              <w:t>1.3.</w:t>
            </w:r>
            <w:r w:rsidRPr="000955CC">
              <w:tab/>
              <w:t xml:space="preserve">Obtain </w:t>
            </w:r>
            <w:r w:rsidRPr="000955CC">
              <w:rPr>
                <w:rStyle w:val="BoldandItalics"/>
              </w:rPr>
              <w:t>specifications</w:t>
            </w:r>
            <w:r w:rsidRPr="000955CC">
              <w:t xml:space="preserve"> of the </w:t>
            </w:r>
            <w:r w:rsidRPr="000955CC">
              <w:rPr>
                <w:rStyle w:val="BoldandItalics"/>
              </w:rPr>
              <w:t>optical fibre</w:t>
            </w:r>
            <w:r w:rsidRPr="000955CC">
              <w:t xml:space="preserve"> between sites</w:t>
            </w:r>
          </w:p>
          <w:p w:rsidR="00000000" w:rsidP="000955CC">
            <w:pPr>
              <w:pStyle w:val="List2"/>
              <w:rPr>
                <w:lang w:val="en-NZ"/>
              </w:rPr>
            </w:pPr>
            <w:r w:rsidRPr="000955CC">
              <w:t>1.4.</w:t>
            </w:r>
            <w:r w:rsidRPr="000955CC">
              <w:tab/>
              <w:t>Determine the fibre loss between sites</w:t>
            </w:r>
          </w:p>
        </w:tc>
      </w:tr>
      <w:tr w:rsidTr="00E60103">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List"/>
              <w:rPr>
                <w:lang w:val="en-NZ"/>
              </w:rPr>
            </w:pPr>
            <w:r w:rsidRPr="000955CC">
              <w:t>2.</w:t>
            </w:r>
            <w:r w:rsidRPr="000955CC">
              <w:tab/>
              <w:t>Calculate link budget for each wavelength path</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List2"/>
            </w:pPr>
            <w:r w:rsidRPr="000955CC">
              <w:t>2.1.</w:t>
            </w:r>
            <w:r w:rsidRPr="000955CC">
              <w:tab/>
              <w:t>Use vendor's engineering design rules, specifications and data to calculat</w:t>
            </w:r>
            <w:r w:rsidRPr="000955CC">
              <w:t xml:space="preserve">e link budget and link margin for each DWDM wavelength and path </w:t>
            </w:r>
          </w:p>
          <w:p w:rsidR="00000000" w:rsidRPr="000955CC" w:rsidP="000955CC">
            <w:pPr>
              <w:pStyle w:val="List2"/>
            </w:pPr>
            <w:r w:rsidRPr="000955CC">
              <w:t>2.2.</w:t>
            </w:r>
            <w:r w:rsidRPr="000955CC">
              <w:tab/>
              <w:t>Evaluate link budget and assess the calculated margin and make recommendations for improvement if warranted</w:t>
            </w:r>
          </w:p>
          <w:p w:rsidR="00000000" w:rsidRPr="000955CC" w:rsidP="000955CC">
            <w:pPr>
              <w:pStyle w:val="List2"/>
            </w:pPr>
            <w:r w:rsidRPr="000955CC">
              <w:t>2.3.</w:t>
            </w:r>
            <w:r w:rsidRPr="000955CC">
              <w:tab/>
              <w:t>Analyse the specifications of the installed optical fibre and determine i</w:t>
            </w:r>
            <w:r w:rsidRPr="000955CC">
              <w:t xml:space="preserve">f dispersion will limit the maximum traffic data rate </w:t>
            </w:r>
          </w:p>
          <w:p w:rsidR="00000000" w:rsidRPr="000955CC" w:rsidP="000955CC">
            <w:pPr>
              <w:pStyle w:val="List2"/>
            </w:pPr>
            <w:r w:rsidRPr="000955CC">
              <w:t>2.4.</w:t>
            </w:r>
            <w:r w:rsidRPr="000955CC">
              <w:tab/>
              <w:t xml:space="preserve">Generate options for system design that are realistic for the enterprise and network </w:t>
            </w:r>
          </w:p>
          <w:p w:rsidR="00000000" w:rsidRPr="000955CC" w:rsidP="000955CC">
            <w:pPr>
              <w:pStyle w:val="List2"/>
            </w:pPr>
            <w:r w:rsidRPr="000955CC">
              <w:t>2.5.</w:t>
            </w:r>
            <w:r w:rsidRPr="000955CC">
              <w:tab/>
              <w:t>Evaluate and select preferred option based on enterprise business strategy outcomes, service policy and c</w:t>
            </w:r>
            <w:r w:rsidRPr="000955CC">
              <w:t>ompliance with relevant legislation</w:t>
            </w:r>
          </w:p>
          <w:p w:rsidR="00000000" w:rsidP="000955CC">
            <w:pPr>
              <w:pStyle w:val="List2"/>
              <w:rPr>
                <w:lang w:val="en-NZ"/>
              </w:rPr>
            </w:pPr>
            <w:r w:rsidRPr="000955CC">
              <w:t>2.6.</w:t>
            </w:r>
            <w:r w:rsidRPr="000955CC">
              <w:tab/>
              <w:t>Discuss and confirm selected option with customer</w:t>
            </w:r>
          </w:p>
        </w:tc>
      </w:tr>
      <w:tr w:rsidTr="00E60103">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List"/>
              <w:rPr>
                <w:lang w:val="en-NZ"/>
              </w:rPr>
            </w:pPr>
            <w:r w:rsidRPr="000955CC">
              <w:t>3.</w:t>
            </w:r>
            <w:r w:rsidRPr="000955CC">
              <w:tab/>
              <w:t>Prepare detailed configuration documents for the DWDM system</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List2"/>
            </w:pPr>
            <w:r w:rsidRPr="000955CC">
              <w:t>3.1.</w:t>
            </w:r>
            <w:r w:rsidRPr="000955CC">
              <w:tab/>
              <w:t xml:space="preserve">Outline the </w:t>
            </w:r>
            <w:r w:rsidRPr="000955CC">
              <w:rPr>
                <w:rStyle w:val="BoldandItalics"/>
              </w:rPr>
              <w:t>detailed requirements</w:t>
            </w:r>
            <w:r w:rsidRPr="000955CC">
              <w:t xml:space="preserve"> of the DWDM system for </w:t>
            </w:r>
            <w:r w:rsidRPr="000955CC">
              <w:rPr>
                <w:rStyle w:val="BoldandItalics"/>
              </w:rPr>
              <w:t>configuration document</w:t>
            </w:r>
          </w:p>
          <w:p w:rsidR="00000000" w:rsidRPr="000955CC" w:rsidP="000955CC">
            <w:pPr>
              <w:pStyle w:val="List2"/>
            </w:pPr>
            <w:r w:rsidRPr="000955CC">
              <w:t>3.2.</w:t>
            </w:r>
            <w:r w:rsidRPr="000955CC">
              <w:tab/>
              <w:t xml:space="preserve">Prepare a </w:t>
            </w:r>
            <w:r w:rsidRPr="000955CC">
              <w:t>configuration document according to the customer's traffic needs</w:t>
            </w:r>
          </w:p>
          <w:p w:rsidR="00000000" w:rsidRPr="000955CC" w:rsidP="000955CC">
            <w:pPr>
              <w:pStyle w:val="List2"/>
            </w:pPr>
            <w:r w:rsidRPr="000955CC">
              <w:t>3.3.</w:t>
            </w:r>
            <w:r w:rsidRPr="000955CC">
              <w:tab/>
              <w:t>Prepare an internet protocol (</w:t>
            </w:r>
            <w:r w:rsidRPr="000955CC">
              <w:rPr>
                <w:rStyle w:val="BoldandItalics"/>
              </w:rPr>
              <w:t>IP</w:t>
            </w:r>
            <w:r w:rsidRPr="000955CC">
              <w:t xml:space="preserve">) </w:t>
            </w:r>
            <w:r w:rsidRPr="000955CC">
              <w:rPr>
                <w:rStyle w:val="BoldandItalics"/>
              </w:rPr>
              <w:t>address allocation</w:t>
            </w:r>
            <w:r w:rsidRPr="000955CC">
              <w:t xml:space="preserve"> for all DWDM shelves and associated routers and gateways</w:t>
            </w:r>
          </w:p>
          <w:p w:rsidR="00000000" w:rsidP="000955CC">
            <w:pPr>
              <w:pStyle w:val="List2"/>
              <w:rPr>
                <w:lang w:val="en-NZ"/>
              </w:rPr>
            </w:pPr>
            <w:r w:rsidRPr="000955CC">
              <w:t>3.4.</w:t>
            </w:r>
            <w:r w:rsidRPr="000955CC">
              <w:tab/>
              <w:t>Submit documentation to appropriate person for approval and sign off</w:t>
            </w:r>
          </w:p>
        </w:tc>
      </w:tr>
      <w:tr w:rsidTr="00E60103">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List"/>
              <w:rPr>
                <w:lang w:val="en-NZ"/>
              </w:rPr>
            </w:pPr>
            <w:r w:rsidRPr="000955CC">
              <w:t>4</w:t>
            </w:r>
            <w:r w:rsidRPr="000955CC">
              <w:t>.</w:t>
            </w:r>
            <w:r w:rsidRPr="000955CC">
              <w:tab/>
              <w:t>Investigate upgrade options using emerging technologies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List2"/>
            </w:pPr>
            <w:r w:rsidRPr="000955CC">
              <w:t>4.1.</w:t>
            </w:r>
            <w:r w:rsidRPr="000955CC">
              <w:tab/>
              <w:t>Investigate the option of using a reconfigurable optical add-drop multiplexer (ROADM) and make recommendations outlining the benefits</w:t>
            </w:r>
          </w:p>
          <w:p w:rsidR="00000000" w:rsidRPr="000955CC" w:rsidP="000955CC">
            <w:pPr>
              <w:pStyle w:val="List2"/>
            </w:pPr>
            <w:r w:rsidRPr="000955CC">
              <w:t>4.2.</w:t>
            </w:r>
            <w:r w:rsidRPr="000955CC">
              <w:tab/>
            </w:r>
            <w:r w:rsidRPr="000955CC">
              <w:t>Investigate the feasibility of a future upgrade up to 100 Gbps system using optical transport network (OTN)-DWDM technology</w:t>
            </w:r>
          </w:p>
        </w:tc>
      </w:tr>
    </w:tbl>
    <w:p w:rsidR="00E60103" w:rsidP="000955CC">
      <w:pPr>
        <w:pStyle w:val="BodyText"/>
      </w:pPr>
    </w:p>
    <w:p w:rsidR="00E60103" w:rsidP="000955CC">
      <w:pPr>
        <w:pStyle w:val="BodyText"/>
      </w:pPr>
    </w:p>
    <w:p w:rsidR="00000000" w:rsidRPr="000955CC" w:rsidP="000955CC">
      <w:pPr>
        <w:pStyle w:val="Heading1"/>
      </w:pPr>
      <w:bookmarkStart w:id="9" w:name="O_260479"/>
      <w:bookmarkEnd w:id="9"/>
      <w:r w:rsidRPr="000955CC">
        <w:t>Required Skills and Knowledge</w:t>
      </w:r>
    </w:p>
    <w:tbl>
      <w:tblPr>
        <w:tblW w:w="0" w:type="auto"/>
        <w:tblLayout w:type="fixed"/>
        <w:tblCellMar>
          <w:left w:w="62" w:type="dxa"/>
          <w:right w:w="62" w:type="dxa"/>
        </w:tblCellMar>
        <w:tblLook w:val="0000"/>
      </w:tblPr>
      <w:tblGrid>
        <w:gridCol w:w="8522"/>
      </w:tblGrid>
      <w:tr w:rsidTr="00E601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REQUIRED SKILLS AND KNOWLEDGE</w:t>
            </w:r>
          </w:p>
        </w:tc>
      </w:tr>
      <w:tr w:rsidTr="00E601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t>This section describes the skills and knowledge required for this unit.</w:t>
            </w:r>
          </w:p>
        </w:tc>
      </w:tr>
      <w:tr w:rsidTr="00E60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Required skills</w:t>
            </w:r>
          </w:p>
        </w:tc>
      </w:tr>
      <w:tr w:rsidTr="00E60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ListBullet"/>
            </w:pPr>
            <w:r w:rsidRPr="000955CC">
              <w:t>analytical skills to identify details relating to the project from the approved network plan</w:t>
            </w:r>
          </w:p>
          <w:p w:rsidR="00000000" w:rsidRPr="000955CC" w:rsidP="000955CC">
            <w:pPr>
              <w:pStyle w:val="ListBullet"/>
            </w:pPr>
            <w:r w:rsidRPr="000955CC">
              <w:t>communication skills to discuss project brief with enterprise design and installation personnel, vendors, customers and contractors</w:t>
            </w:r>
          </w:p>
          <w:p w:rsidR="00000000" w:rsidRPr="000955CC" w:rsidP="000955CC">
            <w:pPr>
              <w:pStyle w:val="ListBullet"/>
            </w:pPr>
            <w:r w:rsidRPr="000955CC">
              <w:t>literacy skills to:</w:t>
            </w:r>
          </w:p>
          <w:p w:rsidR="00000000" w:rsidRPr="000955CC" w:rsidP="000955CC">
            <w:pPr>
              <w:pStyle w:val="ListBullet2"/>
            </w:pPr>
            <w:r w:rsidRPr="000955CC">
              <w:t>write project briefs and interpret results and evaluate different types of technical data</w:t>
            </w:r>
          </w:p>
          <w:p w:rsidR="00000000" w:rsidRPr="000955CC" w:rsidP="000955CC">
            <w:pPr>
              <w:pStyle w:val="ListBullet2"/>
            </w:pPr>
            <w:r w:rsidRPr="000955CC">
              <w:t>interpret tec</w:t>
            </w:r>
            <w:r w:rsidRPr="000955CC">
              <w:t>hnical documentation and write reports in required formats</w:t>
            </w:r>
          </w:p>
          <w:p w:rsidR="00000000" w:rsidRPr="000955CC" w:rsidP="000955CC">
            <w:pPr>
              <w:pStyle w:val="ListBullet"/>
            </w:pPr>
            <w:r w:rsidRPr="000955CC">
              <w:t>numeracy skills to:</w:t>
            </w:r>
          </w:p>
          <w:p w:rsidR="00000000" w:rsidRPr="000955CC" w:rsidP="000955CC">
            <w:pPr>
              <w:pStyle w:val="ListBullet2"/>
            </w:pPr>
            <w:r w:rsidRPr="000955CC">
              <w:t>interpret results and evaluate different types of technical data</w:t>
            </w:r>
          </w:p>
          <w:p w:rsidR="00000000" w:rsidRPr="000955CC" w:rsidP="000955CC">
            <w:pPr>
              <w:pStyle w:val="ListBullet2"/>
            </w:pPr>
            <w:r w:rsidRPr="000955CC">
              <w:t>analyse site survey data</w:t>
            </w:r>
          </w:p>
          <w:p w:rsidR="00000000" w:rsidRPr="000955CC" w:rsidP="000955CC">
            <w:pPr>
              <w:pStyle w:val="ListBullet"/>
            </w:pPr>
            <w:r w:rsidRPr="000955CC">
              <w:t>planning skills to:</w:t>
            </w:r>
          </w:p>
          <w:p w:rsidR="00000000" w:rsidRPr="000955CC" w:rsidP="000955CC">
            <w:pPr>
              <w:pStyle w:val="ListBullet2"/>
            </w:pPr>
            <w:r w:rsidRPr="000955CC">
              <w:t>consider current, new technology, facilities and features when developing options</w:t>
            </w:r>
          </w:p>
          <w:p w:rsidR="00000000" w:rsidRPr="000955CC" w:rsidP="000955CC">
            <w:pPr>
              <w:pStyle w:val="ListBullet2"/>
            </w:pPr>
            <w:r w:rsidRPr="000955CC">
              <w:t>plan, prioritise and monitor own work and that of others</w:t>
            </w:r>
          </w:p>
          <w:p w:rsidR="00000000" w:rsidRPr="000955CC" w:rsidP="000955CC">
            <w:pPr>
              <w:pStyle w:val="ListBullet"/>
            </w:pPr>
            <w:r w:rsidRPr="000955CC">
              <w:t>problem solving skills to address and analyse specific customer requirements</w:t>
            </w:r>
          </w:p>
          <w:p w:rsidR="00000000" w:rsidRPr="000955CC" w:rsidP="000955CC">
            <w:pPr>
              <w:pStyle w:val="ListBullet"/>
            </w:pPr>
            <w:r w:rsidRPr="000955CC">
              <w:t>research skills to:</w:t>
            </w:r>
          </w:p>
          <w:p w:rsidR="00000000" w:rsidRPr="000955CC" w:rsidP="000955CC">
            <w:pPr>
              <w:pStyle w:val="ListBullet2"/>
            </w:pPr>
            <w:r w:rsidRPr="000955CC">
              <w:t>analyse impacts on</w:t>
            </w:r>
            <w:r w:rsidRPr="000955CC">
              <w:t xml:space="preserve"> planning processes</w:t>
            </w:r>
          </w:p>
          <w:p w:rsidR="00000000" w:rsidRPr="000955CC" w:rsidP="000955CC">
            <w:pPr>
              <w:pStyle w:val="ListBullet2"/>
            </w:pPr>
            <w:r w:rsidRPr="000955CC">
              <w:t>obtain and study information relating to emerging DWDM technologies</w:t>
            </w:r>
          </w:p>
          <w:p w:rsidR="00000000" w:rsidRPr="000955CC" w:rsidP="000955CC">
            <w:pPr>
              <w:pStyle w:val="ListBullet2"/>
            </w:pPr>
            <w:r w:rsidRPr="000955CC">
              <w:t>obtain geographical site information</w:t>
            </w:r>
          </w:p>
          <w:p w:rsidR="00000000" w:rsidRPr="000955CC" w:rsidP="000955CC">
            <w:pPr>
              <w:pStyle w:val="ListBullet2"/>
            </w:pPr>
            <w:r w:rsidRPr="000955CC">
              <w:t>study relevant legislation and associated operational codes</w:t>
            </w:r>
          </w:p>
          <w:p w:rsidR="00000000" w:rsidP="000955CC">
            <w:pPr>
              <w:pStyle w:val="ListBullet2"/>
              <w:rPr>
                <w:lang w:val="en-NZ"/>
              </w:rPr>
            </w:pPr>
            <w:r w:rsidRPr="000955CC">
              <w:t xml:space="preserve">technical skills to identify barriers to plan realisation and evaluate </w:t>
            </w:r>
            <w:r w:rsidRPr="000955CC">
              <w:t>emerging DWDM technologies</w:t>
            </w:r>
          </w:p>
        </w:tc>
      </w:tr>
      <w:tr w:rsidTr="00E60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Required knowledge</w:t>
            </w:r>
          </w:p>
        </w:tc>
      </w:tr>
      <w:tr w:rsidTr="00E601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ListBullet"/>
            </w:pPr>
            <w:r w:rsidRPr="000955CC">
              <w:t>configuration of DWDM shelf</w:t>
            </w:r>
          </w:p>
          <w:p w:rsidR="00000000" w:rsidRPr="000955CC" w:rsidP="000955CC">
            <w:pPr>
              <w:pStyle w:val="ListBullet"/>
            </w:pPr>
            <w:r w:rsidRPr="000955CC">
              <w:t>DWDM principles of operation</w:t>
            </w:r>
          </w:p>
          <w:p w:rsidR="00000000" w:rsidRPr="000955CC" w:rsidP="000955CC">
            <w:pPr>
              <w:pStyle w:val="ListBullet"/>
            </w:pPr>
            <w:r w:rsidRPr="000955CC">
              <w:t>electrostatic discharge</w:t>
            </w:r>
          </w:p>
          <w:p w:rsidR="00000000" w:rsidRPr="000955CC" w:rsidP="000955CC">
            <w:pPr>
              <w:pStyle w:val="ListBullet"/>
            </w:pPr>
            <w:r w:rsidRPr="000955CC">
              <w:t>features and operating requirements of test equipment including:</w:t>
            </w:r>
          </w:p>
          <w:p w:rsidR="00000000" w:rsidRPr="000955CC" w:rsidP="000955CC">
            <w:pPr>
              <w:pStyle w:val="ListBullet2"/>
            </w:pPr>
            <w:r w:rsidRPr="000955CC">
              <w:t>optical time domain reflectometer (OTDR)</w:t>
            </w:r>
          </w:p>
          <w:p w:rsidR="00000000" w:rsidRPr="000955CC" w:rsidP="000955CC">
            <w:pPr>
              <w:pStyle w:val="ListBullet2"/>
            </w:pPr>
            <w:r w:rsidRPr="000955CC">
              <w:t>hand-held optical power meter</w:t>
            </w:r>
          </w:p>
          <w:p w:rsidR="00000000" w:rsidRPr="000955CC" w:rsidP="000955CC">
            <w:pPr>
              <w:pStyle w:val="ListBullet2"/>
            </w:pPr>
            <w:r w:rsidRPr="000955CC">
              <w:t xml:space="preserve">transmission test set </w:t>
            </w:r>
          </w:p>
          <w:p w:rsidR="00000000" w:rsidRPr="000955CC" w:rsidP="000955CC">
            <w:pPr>
              <w:pStyle w:val="ListBullet2"/>
            </w:pPr>
            <w:r w:rsidRPr="000955CC">
              <w:t>optical spectrum analyser</w:t>
            </w:r>
          </w:p>
          <w:p w:rsidR="00000000" w:rsidRPr="000955CC" w:rsidP="000955CC">
            <w:pPr>
              <w:pStyle w:val="ListBullet"/>
            </w:pPr>
            <w:r w:rsidRPr="000955CC">
              <w:t>functions of optical add drop multiplexer (OADM)</w:t>
            </w:r>
          </w:p>
          <w:p w:rsidR="00000000" w:rsidRPr="000955CC" w:rsidP="000955CC">
            <w:pPr>
              <w:pStyle w:val="ListBullet"/>
            </w:pPr>
            <w:r w:rsidRPr="000955CC">
              <w:t>functions of reconfigurable optical add drop multiplexer (ROADM)</w:t>
            </w:r>
          </w:p>
          <w:p w:rsidR="00000000" w:rsidRPr="000955CC" w:rsidP="000955CC">
            <w:pPr>
              <w:pStyle w:val="ListBullet"/>
            </w:pPr>
            <w:r w:rsidRPr="000955CC">
              <w:t>IP addressing, subnet mask, dynamic host configuration protoco</w:t>
            </w:r>
            <w:r w:rsidRPr="000955CC">
              <w:t>l (DHCP) and default gateway</w:t>
            </w:r>
          </w:p>
          <w:p w:rsidR="00000000" w:rsidRPr="000955CC" w:rsidP="000955CC">
            <w:pPr>
              <w:pStyle w:val="ListBullet"/>
            </w:pPr>
            <w:r w:rsidRPr="000955CC">
              <w:t>International Telecommunications Union (ITU) wavelength grid for DWDM</w:t>
            </w:r>
          </w:p>
          <w:p w:rsidR="00000000" w:rsidRPr="000955CC" w:rsidP="000955CC">
            <w:pPr>
              <w:pStyle w:val="ListBullet"/>
            </w:pPr>
            <w:r w:rsidRPr="000955CC">
              <w:t>laser stability</w:t>
            </w:r>
          </w:p>
          <w:p w:rsidR="00000000" w:rsidRPr="000955CC" w:rsidP="000955CC">
            <w:pPr>
              <w:pStyle w:val="ListBullet"/>
            </w:pPr>
            <w:r w:rsidRPr="000955CC">
              <w:t>dispersion compensation devices</w:t>
            </w:r>
          </w:p>
          <w:p w:rsidR="00000000" w:rsidRPr="000955CC" w:rsidP="000955CC">
            <w:pPr>
              <w:pStyle w:val="ListBullet"/>
            </w:pPr>
            <w:r w:rsidRPr="000955CC">
              <w:t>link budget calculations and link margins</w:t>
            </w:r>
          </w:p>
          <w:p w:rsidR="00000000" w:rsidRPr="000955CC" w:rsidP="000955CC">
            <w:pPr>
              <w:pStyle w:val="ListBullet"/>
            </w:pPr>
            <w:r w:rsidRPr="000955CC">
              <w:t>optical fibre connector types and characteristics</w:t>
            </w:r>
          </w:p>
          <w:p w:rsidR="00000000" w:rsidRPr="000955CC" w:rsidP="000955CC">
            <w:pPr>
              <w:pStyle w:val="ListBullet"/>
            </w:pPr>
            <w:r w:rsidRPr="000955CC">
              <w:t>optical fibre typ</w:t>
            </w:r>
            <w:r w:rsidRPr="000955CC">
              <w:t>es and characteristics</w:t>
            </w:r>
          </w:p>
          <w:p w:rsidR="00000000" w:rsidRPr="000955CC" w:rsidP="000955CC">
            <w:pPr>
              <w:pStyle w:val="ListBullet"/>
            </w:pPr>
            <w:r w:rsidRPr="000955CC">
              <w:t>path protection and protection switching</w:t>
            </w:r>
          </w:p>
          <w:p w:rsidR="00000000" w:rsidRPr="000955CC" w:rsidP="000955CC">
            <w:pPr>
              <w:pStyle w:val="ListBullet"/>
            </w:pPr>
            <w:r w:rsidRPr="000955CC">
              <w:t>physical optical loopbacks and software loopbacks</w:t>
            </w:r>
          </w:p>
          <w:p w:rsidR="00000000" w:rsidRPr="000955CC" w:rsidP="000955CC">
            <w:pPr>
              <w:pStyle w:val="ListBullet"/>
            </w:pPr>
            <w:r w:rsidRPr="000955CC">
              <w:t>traditional protocols and emerging OTN technologies used on optical DWDM systems</w:t>
            </w:r>
          </w:p>
          <w:p w:rsidR="00000000" w:rsidRPr="000955CC" w:rsidP="000955CC">
            <w:pPr>
              <w:pStyle w:val="ListBullet"/>
            </w:pPr>
            <w:r w:rsidRPr="000955CC">
              <w:t>ring topologies and linear network topologies</w:t>
            </w:r>
          </w:p>
          <w:p w:rsidR="00000000" w:rsidRPr="000955CC" w:rsidP="000955CC">
            <w:pPr>
              <w:pStyle w:val="ListBullet"/>
            </w:pPr>
            <w:r w:rsidRPr="000955CC">
              <w:t>specific occupational health and safety (OHS) requirements that impact on the safe inspection of optical connectors and the safe measurement of optical power from laser transmission systems</w:t>
            </w:r>
          </w:p>
        </w:tc>
      </w:tr>
    </w:tbl>
    <w:p w:rsidR="00E60103" w:rsidP="000955CC">
      <w:pPr>
        <w:pStyle w:val="BodyText"/>
      </w:pPr>
    </w:p>
    <w:p w:rsidR="00E60103" w:rsidP="000955CC">
      <w:pPr>
        <w:pStyle w:val="BodyText"/>
      </w:pPr>
    </w:p>
    <w:p w:rsidR="00000000" w:rsidRPr="000955CC" w:rsidP="000955CC">
      <w:pPr>
        <w:pStyle w:val="AllowPageBreak"/>
      </w:pPr>
    </w:p>
    <w:p w:rsidR="00000000" w:rsidRPr="000955CC" w:rsidP="000955CC">
      <w:pPr>
        <w:pStyle w:val="Heading1"/>
      </w:pPr>
      <w:bookmarkStart w:id="10" w:name="O_244513"/>
      <w:bookmarkEnd w:id="10"/>
      <w:r w:rsidRPr="000955CC">
        <w:t>Evidence Guide</w:t>
      </w:r>
    </w:p>
    <w:tbl>
      <w:tblPr>
        <w:tblW w:w="9570" w:type="dxa"/>
        <w:tblLayout w:type="fixed"/>
        <w:tblCellMar>
          <w:left w:w="62" w:type="dxa"/>
          <w:right w:w="62" w:type="dxa"/>
        </w:tblCellMar>
        <w:tblLook w:val="0000"/>
      </w:tblPr>
      <w:tblGrid>
        <w:gridCol w:w="3908"/>
        <w:gridCol w:w="5662"/>
      </w:tblGrid>
      <w:tr w:rsidTr="00E601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EVIDENCE GUIDE</w:t>
            </w:r>
          </w:p>
        </w:tc>
      </w:tr>
      <w:tr w:rsidTr="00E601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t>The evidence guide provides advice on assessment and must be read in conjunction with the performance criteria, required skills and knowledge, range statement and the Assessment Guidelines for the Training Package.</w:t>
            </w:r>
          </w:p>
        </w:tc>
      </w:tr>
      <w:tr w:rsidTr="00E601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p>
        </w:tc>
      </w:tr>
      <w:tr w:rsidTr="00E601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BodyText"/>
            </w:pPr>
            <w:r w:rsidRPr="000955CC">
              <w:t>Evidence of the ability to:</w:t>
            </w:r>
          </w:p>
          <w:p w:rsidR="00000000" w:rsidRPr="000955CC" w:rsidP="000955CC">
            <w:pPr>
              <w:pStyle w:val="ListBullet"/>
            </w:pPr>
            <w:r w:rsidRPr="000955CC">
              <w:t xml:space="preserve">determine the fibre loss between sites </w:t>
            </w:r>
          </w:p>
          <w:p w:rsidR="00000000" w:rsidRPr="000955CC" w:rsidP="000955CC">
            <w:pPr>
              <w:pStyle w:val="ListBullet"/>
            </w:pPr>
            <w:r w:rsidRPr="000955CC">
              <w:t xml:space="preserve">calculate link budget and link margin </w:t>
            </w:r>
          </w:p>
          <w:p w:rsidR="00000000" w:rsidRPr="000955CC" w:rsidP="000955CC">
            <w:pPr>
              <w:pStyle w:val="ListBullet"/>
            </w:pPr>
            <w:r w:rsidRPr="000955CC">
              <w:t>prepare DWDM shelf configuration and specifications</w:t>
            </w:r>
          </w:p>
          <w:p w:rsidR="00000000" w:rsidRPr="000955CC" w:rsidP="000955CC">
            <w:pPr>
              <w:pStyle w:val="ListBullet"/>
            </w:pPr>
            <w:r w:rsidRPr="000955CC">
              <w:t>produce a configuration document</w:t>
            </w:r>
          </w:p>
          <w:p w:rsidR="00000000" w:rsidP="000955CC">
            <w:pPr>
              <w:pStyle w:val="ListBullet"/>
              <w:rPr>
                <w:lang w:val="en-NZ"/>
              </w:rPr>
            </w:pPr>
            <w:r w:rsidRPr="000955CC">
              <w:t>investigate an emerging DWDM technology.</w:t>
            </w:r>
          </w:p>
        </w:tc>
      </w:tr>
      <w:tr w:rsidTr="00E601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BodyText"/>
            </w:pPr>
            <w:r w:rsidRPr="000955CC">
              <w:t>Assessment must ensure:</w:t>
            </w:r>
          </w:p>
          <w:p w:rsidR="00000000" w:rsidRPr="000955CC" w:rsidP="000955CC">
            <w:pPr>
              <w:pStyle w:val="ListBullet"/>
            </w:pPr>
            <w:r w:rsidRPr="000955CC">
              <w:t>sites on which design of a DWDM system may be conducted</w:t>
            </w:r>
          </w:p>
          <w:p w:rsidR="00000000" w:rsidP="000955CC">
            <w:pPr>
              <w:pStyle w:val="ListBullet"/>
              <w:rPr>
                <w:lang w:val="en-NZ"/>
              </w:rPr>
            </w:pPr>
            <w:r w:rsidRPr="000955CC">
              <w:t>manufacturer's technical documentation, relevant regulations and specifications.</w:t>
            </w:r>
          </w:p>
        </w:tc>
      </w:tr>
      <w:tr w:rsidTr="00E601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BodyText"/>
            </w:pPr>
            <w:r w:rsidRPr="000955CC">
              <w:t>A range of assessment methods should be used to assess practical skills and knowledge. The following examples are appropriate for this unit:</w:t>
            </w:r>
          </w:p>
          <w:p w:rsidR="00000000" w:rsidRPr="000955CC" w:rsidP="000955CC">
            <w:pPr>
              <w:pStyle w:val="ListBullet"/>
            </w:pPr>
            <w:r w:rsidRPr="000955CC">
              <w:t>direct obse</w:t>
            </w:r>
            <w:r w:rsidRPr="000955CC">
              <w:t>rvation of the candidate undertaking DWDM  calculations</w:t>
            </w:r>
          </w:p>
          <w:p w:rsidR="00000000" w:rsidRPr="000955CC" w:rsidP="000955CC">
            <w:pPr>
              <w:pStyle w:val="ListBullet"/>
            </w:pPr>
            <w:r w:rsidRPr="000955CC">
              <w:t xml:space="preserve">review of data gathered, reports and project plans prepared by the candidate </w:t>
            </w:r>
          </w:p>
          <w:p w:rsidR="00000000" w:rsidP="000955CC">
            <w:pPr>
              <w:pStyle w:val="ListBullet"/>
              <w:rPr>
                <w:lang w:val="en-NZ"/>
              </w:rPr>
            </w:pPr>
            <w:r w:rsidRPr="000955CC">
              <w:t>oral or written questioning to assess knowledge of design and configuring of DWDM systems.</w:t>
            </w:r>
          </w:p>
        </w:tc>
      </w:tr>
      <w:tr w:rsidTr="00E601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Guidance information for asses</w:t>
            </w:r>
            <w:r w:rsidRPr="000955CC">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BodyText"/>
            </w:pPr>
            <w:r w:rsidRPr="000955CC">
              <w:t>Holistic assessment with other units relevant to the industry sector, workplace and job role is recommended, for example:</w:t>
            </w:r>
          </w:p>
          <w:p w:rsidR="00000000" w:rsidRPr="000955CC" w:rsidP="000955CC">
            <w:pPr>
              <w:pStyle w:val="ListBullet"/>
            </w:pPr>
            <w:r w:rsidRPr="000955CC">
              <w:t>ICTOPN6125A Manage dense wavelength division multiplexing transmission system</w:t>
            </w:r>
          </w:p>
          <w:p w:rsidR="00000000" w:rsidRPr="000955CC" w:rsidP="000955CC">
            <w:pPr>
              <w:pStyle w:val="ListBullet"/>
            </w:pPr>
            <w:r w:rsidRPr="000955CC">
              <w:t>ICTOPN6129A Analyse optical transmission systems.</w:t>
            </w:r>
          </w:p>
          <w:p w:rsidR="00000000" w:rsidRPr="000955CC" w:rsidP="000955CC">
            <w:pPr>
              <w:pStyle w:val="BodyText"/>
            </w:pPr>
          </w:p>
          <w:p w:rsidR="00000000" w:rsidRPr="000955CC" w:rsidP="000955CC">
            <w:pPr>
              <w:pStyle w:val="BodyText"/>
            </w:pPr>
            <w:r w:rsidRPr="000955CC">
              <w:t>Aboriginal people and other people from a non-English speaking background may have second language issues.</w:t>
            </w:r>
          </w:p>
          <w:p w:rsidR="00000000" w:rsidRPr="000955CC" w:rsidP="000955CC">
            <w:pPr>
              <w:pStyle w:val="BodyText"/>
            </w:pPr>
          </w:p>
          <w:p w:rsidR="00000000" w:rsidRPr="000955CC" w:rsidP="000955CC">
            <w:pPr>
              <w:pStyle w:val="BodyText"/>
            </w:pPr>
            <w:r w:rsidRPr="000955CC">
              <w:t xml:space="preserve">Access must be provided to appropriate learning and assessment support when required. </w:t>
            </w:r>
          </w:p>
          <w:p w:rsidR="00000000" w:rsidRPr="000955CC" w:rsidP="000955CC">
            <w:pPr>
              <w:pStyle w:val="BodyText"/>
            </w:pPr>
          </w:p>
          <w:p w:rsidR="00000000" w:rsidRPr="000955CC" w:rsidP="000955CC">
            <w:pPr>
              <w:pStyle w:val="BodyText"/>
            </w:pPr>
            <w:r w:rsidRPr="000955CC">
              <w:t>Assessment processes and techniques must be culturally app</w:t>
            </w:r>
            <w:r w:rsidRPr="000955CC">
              <w:t>ropriate, and appropriate to the oral communication skill level, and language and literacy capacity of the candidate and the work being performed.</w:t>
            </w:r>
          </w:p>
          <w:p w:rsidR="00000000" w:rsidRPr="000955CC" w:rsidP="000955CC">
            <w:pPr>
              <w:pStyle w:val="BodyText"/>
            </w:pPr>
          </w:p>
          <w:p w:rsidR="00000000" w:rsidRPr="000955CC" w:rsidP="000955CC">
            <w:pPr>
              <w:pStyle w:val="BodyText"/>
            </w:pPr>
            <w:r w:rsidRPr="000955CC">
              <w:t>In all cases where practical assessment is used it will be combined with targeted questioning to assess requ</w:t>
            </w:r>
            <w:r w:rsidRPr="000955CC">
              <w:t xml:space="preserve">ired knowledge. Questioning techniques should not require language, literacy and numeracy skills beyond those required in this unit of competency. </w:t>
            </w:r>
          </w:p>
          <w:p w:rsidR="00000000" w:rsidRPr="000955CC" w:rsidP="000955CC">
            <w:pPr>
              <w:pStyle w:val="BodyText"/>
            </w:pPr>
          </w:p>
          <w:p w:rsidR="00000000" w:rsidRPr="000955CC" w:rsidP="000955CC">
            <w:pPr>
              <w:pStyle w:val="BodyText"/>
            </w:pPr>
            <w:r w:rsidRPr="000955CC">
              <w:t>Where applicable, physical resources should include equipment modified for people with special needs.</w:t>
            </w:r>
          </w:p>
          <w:p w:rsidR="00000000" w:rsidRPr="000955CC" w:rsidP="000955CC">
            <w:pPr>
              <w:pStyle w:val="BodyText"/>
            </w:pPr>
          </w:p>
        </w:tc>
      </w:tr>
    </w:tbl>
    <w:p w:rsidR="00E60103" w:rsidP="000955CC">
      <w:pPr>
        <w:pStyle w:val="BodyText"/>
      </w:pPr>
    </w:p>
    <w:p w:rsidR="00E60103" w:rsidP="000955CC">
      <w:pPr>
        <w:pStyle w:val="BodyText"/>
      </w:pPr>
    </w:p>
    <w:p w:rsidR="00000000" w:rsidRPr="000955CC" w:rsidP="000955CC">
      <w:pPr>
        <w:pStyle w:val="Heading1"/>
      </w:pPr>
      <w:bookmarkStart w:id="11" w:name="O_252496"/>
      <w:bookmarkEnd w:id="11"/>
      <w:r w:rsidRPr="000955CC">
        <w:t>Range Statement</w:t>
      </w:r>
    </w:p>
    <w:tbl>
      <w:tblPr>
        <w:tblW w:w="0" w:type="auto"/>
        <w:tblLayout w:type="fixed"/>
        <w:tblCellMar>
          <w:left w:w="62" w:type="dxa"/>
          <w:right w:w="62" w:type="dxa"/>
        </w:tblCellMar>
        <w:tblLook w:val="0000"/>
      </w:tblPr>
      <w:tblGrid>
        <w:gridCol w:w="3474"/>
        <w:gridCol w:w="5048"/>
      </w:tblGrid>
      <w:tr w:rsidTr="00E601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RANGE STATEMENT</w:t>
            </w:r>
          </w:p>
        </w:tc>
      </w:tr>
      <w:tr w:rsidTr="00E601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t xml:space="preserve">The range statement relates to the unit of competency as a whole. It allows for different work environments and situations that may affect performance. Bold italicised wording, if used in the performance </w:t>
            </w:r>
            <w:r w:rsidRPr="000955CC">
              <w:t>criteria, is detailed below. Essential operating conditions that may be present with training and assessment (depending on the work situation, needs of the candidate, accessibility of the item, and local industry and regional contexts) may also be included</w:t>
            </w:r>
            <w:r w:rsidRPr="000955CC">
              <w:t>.</w:t>
            </w:r>
          </w:p>
        </w:tc>
      </w:tr>
      <w:tr w:rsidTr="00E6010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BoldandItalics"/>
              </w:rPr>
              <w:t>Appropriate person</w:t>
            </w:r>
            <w:r w:rsidRPr="000955CC">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ListBullet"/>
            </w:pPr>
            <w:r w:rsidRPr="000955CC">
              <w:t>consultant</w:t>
            </w:r>
          </w:p>
          <w:p w:rsidR="00000000" w:rsidRPr="000955CC" w:rsidP="000955CC">
            <w:pPr>
              <w:pStyle w:val="ListBullet"/>
            </w:pPr>
            <w:r w:rsidRPr="000955CC">
              <w:t>planning engineer</w:t>
            </w:r>
          </w:p>
          <w:p w:rsidR="00000000" w:rsidRPr="000955CC" w:rsidP="000955CC">
            <w:pPr>
              <w:pStyle w:val="ListBullet"/>
            </w:pPr>
            <w:r w:rsidRPr="000955CC">
              <w:t>project engineer</w:t>
            </w:r>
          </w:p>
          <w:p w:rsidR="00000000" w:rsidRPr="000955CC" w:rsidP="000955CC">
            <w:pPr>
              <w:pStyle w:val="ListBullet"/>
            </w:pPr>
            <w:r w:rsidRPr="000955CC">
              <w:t>project supervisor</w:t>
            </w:r>
          </w:p>
          <w:p w:rsidR="00000000" w:rsidP="000955CC">
            <w:pPr>
              <w:pStyle w:val="ListBullet"/>
              <w:rPr>
                <w:lang w:val="en-NZ"/>
              </w:rPr>
            </w:pPr>
            <w:r w:rsidRPr="000955CC">
              <w:t>site supervisor.</w:t>
            </w:r>
          </w:p>
        </w:tc>
      </w:tr>
      <w:tr w:rsidTr="00E6010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BoldandItalics"/>
              </w:rPr>
              <w:t>Site details</w:t>
            </w:r>
            <w:r w:rsidRPr="000955CC">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ListBullet"/>
            </w:pPr>
            <w:r w:rsidRPr="000955CC">
              <w:t>location of network sites</w:t>
            </w:r>
          </w:p>
          <w:p w:rsidR="00000000" w:rsidRPr="000955CC" w:rsidP="000955CC">
            <w:pPr>
              <w:pStyle w:val="ListBullet"/>
            </w:pPr>
            <w:r w:rsidRPr="000955CC">
              <w:t>number of network sites</w:t>
            </w:r>
          </w:p>
          <w:p w:rsidR="00000000" w:rsidRPr="000955CC" w:rsidP="000955CC">
            <w:pPr>
              <w:pStyle w:val="ListBullet"/>
            </w:pPr>
            <w:r w:rsidRPr="000955CC">
              <w:t>optical fibre path distance between sites</w:t>
            </w:r>
          </w:p>
          <w:p w:rsidR="00000000" w:rsidRPr="000955CC" w:rsidP="000955CC">
            <w:pPr>
              <w:pStyle w:val="ListBullet"/>
            </w:pPr>
            <w:r w:rsidRPr="000955CC">
              <w:t>straight line distance between sites</w:t>
            </w:r>
          </w:p>
          <w:p w:rsidR="00000000" w:rsidRPr="000955CC" w:rsidP="000955CC">
            <w:pPr>
              <w:pStyle w:val="ListBullet"/>
            </w:pPr>
            <w:r w:rsidRPr="000955CC">
              <w:t>type of site:</w:t>
            </w:r>
          </w:p>
          <w:p w:rsidR="00000000" w:rsidRPr="000955CC" w:rsidP="000955CC">
            <w:pPr>
              <w:pStyle w:val="ListBullet2"/>
            </w:pPr>
            <w:r w:rsidRPr="000955CC">
              <w:t>OADM</w:t>
            </w:r>
          </w:p>
          <w:p w:rsidR="00000000" w:rsidRPr="000955CC" w:rsidP="000955CC">
            <w:pPr>
              <w:pStyle w:val="ListBullet2"/>
            </w:pPr>
            <w:r w:rsidRPr="000955CC">
              <w:t>ROADM</w:t>
            </w:r>
          </w:p>
          <w:p w:rsidR="00000000" w:rsidP="000955CC">
            <w:pPr>
              <w:pStyle w:val="ListBullet2"/>
              <w:rPr>
                <w:lang w:val="en-NZ"/>
              </w:rPr>
            </w:pPr>
            <w:r w:rsidRPr="000955CC">
              <w:t>terminal.</w:t>
            </w:r>
          </w:p>
        </w:tc>
      </w:tr>
      <w:tr w:rsidTr="00E6010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BoldandItalics"/>
              </w:rPr>
              <w:t>Service type</w:t>
            </w:r>
            <w:r w:rsidRPr="000955CC">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ListBullet"/>
            </w:pPr>
            <w:r w:rsidRPr="000955CC">
              <w:t xml:space="preserve">interface requirements </w:t>
            </w:r>
          </w:p>
          <w:p w:rsidR="00000000" w:rsidRPr="000955CC" w:rsidP="000955CC">
            <w:pPr>
              <w:pStyle w:val="ListBullet"/>
            </w:pPr>
            <w:r w:rsidRPr="000955CC">
              <w:t>protocol and bit rate:</w:t>
            </w:r>
          </w:p>
          <w:p w:rsidR="00000000" w:rsidRPr="000955CC" w:rsidP="000955CC">
            <w:pPr>
              <w:pStyle w:val="ListBullet2"/>
            </w:pPr>
            <w:r w:rsidRPr="000955CC">
              <w:t>digital video broadcasting - asynchronous serial interface (DVB-ASI)</w:t>
            </w:r>
          </w:p>
          <w:p w:rsidR="00000000" w:rsidRPr="000955CC" w:rsidP="000955CC">
            <w:pPr>
              <w:pStyle w:val="ListBullet2"/>
            </w:pPr>
            <w:r w:rsidRPr="000955CC">
              <w:t>enterprise system connection (ESCON)</w:t>
            </w:r>
          </w:p>
          <w:p w:rsidR="00000000" w:rsidRPr="000955CC" w:rsidP="000955CC">
            <w:pPr>
              <w:pStyle w:val="ListBullet2"/>
            </w:pPr>
            <w:r w:rsidRPr="000955CC">
              <w:t>ethernet</w:t>
            </w:r>
          </w:p>
          <w:p w:rsidR="00000000" w:rsidRPr="000955CC" w:rsidP="000955CC">
            <w:pPr>
              <w:pStyle w:val="ListBullet3"/>
            </w:pPr>
            <w:r w:rsidRPr="000955CC">
              <w:t>fast ethernet 100 Mbps</w:t>
            </w:r>
          </w:p>
          <w:p w:rsidR="00000000" w:rsidRPr="000955CC" w:rsidP="000955CC">
            <w:pPr>
              <w:pStyle w:val="ListBullet3"/>
            </w:pPr>
            <w:r w:rsidRPr="000955CC">
              <w:t>1 GbE</w:t>
            </w:r>
          </w:p>
          <w:p w:rsidR="00000000" w:rsidRPr="000955CC" w:rsidP="000955CC">
            <w:pPr>
              <w:pStyle w:val="ListBullet3"/>
            </w:pPr>
            <w:r w:rsidRPr="000955CC">
              <w:t>10 GbE</w:t>
            </w:r>
          </w:p>
          <w:p w:rsidR="00000000" w:rsidRPr="000955CC" w:rsidP="000955CC">
            <w:pPr>
              <w:pStyle w:val="ListBullet2"/>
            </w:pPr>
            <w:r w:rsidRPr="000955CC">
              <w:t>fibre channel</w:t>
            </w:r>
          </w:p>
          <w:p w:rsidR="00000000" w:rsidRPr="000955CC" w:rsidP="000955CC">
            <w:pPr>
              <w:pStyle w:val="ListBullet2"/>
            </w:pPr>
            <w:r w:rsidRPr="000955CC">
              <w:t>OTN</w:t>
            </w:r>
          </w:p>
          <w:p w:rsidR="00000000" w:rsidRPr="000955CC" w:rsidP="000955CC">
            <w:pPr>
              <w:pStyle w:val="ListBullet2"/>
            </w:pPr>
            <w:r w:rsidRPr="000955CC">
              <w:t xml:space="preserve">synchronous digital hierarchy (SDH) </w:t>
            </w:r>
          </w:p>
          <w:p w:rsidR="00000000" w:rsidRPr="000955CC" w:rsidP="000955CC">
            <w:pPr>
              <w:pStyle w:val="ListBullet2"/>
            </w:pPr>
            <w:r w:rsidRPr="000955CC">
              <w:t xml:space="preserve">synchronous optical networking (SONET) </w:t>
            </w:r>
          </w:p>
          <w:p w:rsidR="00000000" w:rsidRPr="000955CC" w:rsidP="000955CC">
            <w:pPr>
              <w:pStyle w:val="ListBullet3"/>
            </w:pPr>
            <w:r w:rsidRPr="000955CC">
              <w:t>STM-1      155 Mbps</w:t>
            </w:r>
          </w:p>
          <w:p w:rsidR="00000000" w:rsidRPr="000955CC" w:rsidP="000955CC">
            <w:pPr>
              <w:pStyle w:val="ListBullet3"/>
            </w:pPr>
            <w:r w:rsidRPr="000955CC">
              <w:t>STM-4      622 Mbps</w:t>
            </w:r>
          </w:p>
          <w:p w:rsidR="00000000" w:rsidRPr="000955CC" w:rsidP="000955CC">
            <w:pPr>
              <w:pStyle w:val="ListBullet3"/>
            </w:pPr>
            <w:r w:rsidRPr="000955CC">
              <w:t>STM-16    2.48 Gbps</w:t>
            </w:r>
          </w:p>
          <w:p w:rsidR="00000000" w:rsidRPr="000955CC" w:rsidP="000955CC">
            <w:pPr>
              <w:pStyle w:val="ListBullet3"/>
            </w:pPr>
            <w:r w:rsidRPr="000955CC">
              <w:t>STM-64    10 Gbps</w:t>
            </w:r>
          </w:p>
          <w:p w:rsidR="00000000" w:rsidRPr="000955CC" w:rsidP="000955CC">
            <w:pPr>
              <w:pStyle w:val="ListBullet3"/>
            </w:pPr>
            <w:r w:rsidRPr="000955CC">
              <w:t>STM-256  40 Gbps</w:t>
            </w:r>
          </w:p>
          <w:p w:rsidR="00000000" w:rsidRPr="000955CC" w:rsidP="000955CC">
            <w:pPr>
              <w:pStyle w:val="ListBullet2"/>
            </w:pPr>
            <w:r w:rsidRPr="000955CC">
              <w:t>100 Gbps</w:t>
            </w:r>
          </w:p>
          <w:p w:rsidR="00000000" w:rsidRPr="000955CC" w:rsidP="000955CC">
            <w:pPr>
              <w:pStyle w:val="ListBullet2"/>
            </w:pPr>
            <w:r w:rsidRPr="000955CC">
              <w:t xml:space="preserve">HD-SDI </w:t>
            </w:r>
          </w:p>
          <w:p w:rsidR="00000000" w:rsidP="000955CC">
            <w:pPr>
              <w:pStyle w:val="ListBullet2"/>
              <w:rPr>
                <w:lang w:val="en-NZ"/>
              </w:rPr>
            </w:pPr>
            <w:r w:rsidRPr="000955CC">
              <w:t>SD-SDI.</w:t>
            </w:r>
          </w:p>
        </w:tc>
      </w:tr>
      <w:tr w:rsidTr="00E6010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BoldandItalics"/>
              </w:rPr>
              <w:t>Protection</w:t>
            </w:r>
            <w:r w:rsidRPr="000955CC">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ListBullet"/>
            </w:pPr>
            <w:r w:rsidRPr="000955CC">
              <w:t>equipment protection</w:t>
            </w:r>
          </w:p>
          <w:p w:rsidR="00000000" w:rsidP="000955CC">
            <w:pPr>
              <w:pStyle w:val="ListBullet"/>
              <w:rPr>
                <w:lang w:val="en-NZ"/>
              </w:rPr>
            </w:pPr>
            <w:r w:rsidRPr="000955CC">
              <w:t>path protection.</w:t>
            </w:r>
          </w:p>
        </w:tc>
      </w:tr>
      <w:tr w:rsidTr="00E6010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BoldandItalics"/>
              </w:rPr>
              <w:t>Specifications</w:t>
            </w:r>
            <w:r w:rsidRPr="000955CC">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ListBullet"/>
            </w:pPr>
            <w:r w:rsidRPr="000955CC">
              <w:t>chromatic dispersion (ps/nm*km)</w:t>
            </w:r>
          </w:p>
          <w:p w:rsidR="00000000" w:rsidRPr="000955CC" w:rsidP="000955CC">
            <w:pPr>
              <w:pStyle w:val="ListBullet"/>
            </w:pPr>
            <w:r w:rsidRPr="000955CC">
              <w:t>cladding diameter</w:t>
            </w:r>
          </w:p>
          <w:p w:rsidR="00000000" w:rsidRPr="000955CC" w:rsidP="000955CC">
            <w:pPr>
              <w:pStyle w:val="ListBullet"/>
            </w:pPr>
            <w:r w:rsidRPr="000955CC">
              <w:t>core diameter</w:t>
            </w:r>
          </w:p>
          <w:p w:rsidR="00000000" w:rsidRPr="000955CC" w:rsidP="000955CC">
            <w:pPr>
              <w:pStyle w:val="ListBullet"/>
            </w:pPr>
            <w:r w:rsidRPr="000955CC">
              <w:t>end-to-end attenuation or dB loss per km at nominated wavelength</w:t>
            </w:r>
          </w:p>
          <w:p w:rsidR="00000000" w:rsidRPr="000955CC" w:rsidP="000955CC">
            <w:pPr>
              <w:pStyle w:val="ListBullet"/>
            </w:pPr>
            <w:r w:rsidRPr="000955CC">
              <w:t>fibre type</w:t>
            </w:r>
          </w:p>
          <w:p w:rsidR="00000000" w:rsidRPr="000955CC" w:rsidP="000955CC">
            <w:pPr>
              <w:pStyle w:val="ListBullet2"/>
            </w:pPr>
            <w:r w:rsidRPr="000955CC">
              <w:t>non-zero dispersion shifted fibre (NZDSF) ITU-T G.655</w:t>
            </w:r>
          </w:p>
          <w:p w:rsidR="00000000" w:rsidRPr="000955CC" w:rsidP="000955CC">
            <w:pPr>
              <w:pStyle w:val="ListBullet2"/>
            </w:pPr>
            <w:r w:rsidRPr="000955CC">
              <w:t>non-dispersion shifted fibre (NDSF) ITU-T G.652 also known as standard single mode fibre 'SMF'</w:t>
            </w:r>
          </w:p>
          <w:p w:rsidR="00000000" w:rsidRPr="000955CC" w:rsidP="000955CC">
            <w:pPr>
              <w:pStyle w:val="ListBullet2"/>
            </w:pPr>
            <w:r w:rsidRPr="000955CC">
              <w:t>dispersion-shifted fibre (DSF) ITU-T G.653</w:t>
            </w:r>
          </w:p>
          <w:p w:rsidR="00000000" w:rsidRPr="000955CC" w:rsidP="000955CC">
            <w:pPr>
              <w:pStyle w:val="ListBullet2"/>
            </w:pPr>
            <w:r w:rsidRPr="000955CC">
              <w:t>1550-nm loss-minimised fibre (ITU-T G.654)</w:t>
            </w:r>
          </w:p>
          <w:p w:rsidR="00000000" w:rsidRPr="000955CC" w:rsidP="000955CC">
            <w:pPr>
              <w:pStyle w:val="ListBullet2"/>
            </w:pPr>
            <w:r w:rsidRPr="000955CC">
              <w:t>ITU-T G.656</w:t>
            </w:r>
          </w:p>
          <w:p w:rsidR="00000000" w:rsidRPr="000955CC" w:rsidP="000955CC">
            <w:pPr>
              <w:pStyle w:val="ListBullet2"/>
            </w:pPr>
            <w:r w:rsidRPr="000955CC">
              <w:t>LEAF fibre</w:t>
            </w:r>
          </w:p>
          <w:p w:rsidR="00000000" w:rsidRPr="000955CC" w:rsidP="000955CC">
            <w:pPr>
              <w:pStyle w:val="ListBullet"/>
            </w:pPr>
            <w:r w:rsidRPr="000955CC">
              <w:t xml:space="preserve">number of fusion splices </w:t>
            </w:r>
          </w:p>
          <w:p w:rsidR="00000000" w:rsidRPr="000955CC" w:rsidP="000955CC">
            <w:pPr>
              <w:pStyle w:val="ListBullet"/>
            </w:pPr>
            <w:r w:rsidRPr="000955CC">
              <w:t>polarisation mode dispersion</w:t>
            </w:r>
          </w:p>
          <w:p w:rsidR="00000000" w:rsidP="000955CC">
            <w:pPr>
              <w:pStyle w:val="ListBullet"/>
              <w:rPr>
                <w:lang w:val="en-NZ"/>
              </w:rPr>
            </w:pPr>
            <w:r w:rsidRPr="000955CC">
              <w:t>refractive index profile of core.</w:t>
            </w:r>
          </w:p>
        </w:tc>
      </w:tr>
      <w:tr w:rsidTr="00E6010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BoldandItalics"/>
              </w:rPr>
              <w:t>Optical fibre</w:t>
            </w:r>
            <w:r w:rsidRPr="000955CC">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ListBullet"/>
            </w:pPr>
            <w:r w:rsidRPr="000955CC">
              <w:t>existing fibre</w:t>
            </w:r>
          </w:p>
          <w:p w:rsidR="00000000" w:rsidRPr="000955CC" w:rsidP="000955CC">
            <w:pPr>
              <w:pStyle w:val="ListBullet"/>
            </w:pPr>
            <w:r w:rsidRPr="000955CC">
              <w:t xml:space="preserve">fibre optimised for DWDM system </w:t>
            </w:r>
          </w:p>
          <w:p w:rsidR="00000000" w:rsidP="000955CC">
            <w:pPr>
              <w:pStyle w:val="ListBullet"/>
              <w:rPr>
                <w:lang w:val="en-NZ"/>
              </w:rPr>
            </w:pPr>
            <w:r w:rsidRPr="000955CC">
              <w:t>new fibre.</w:t>
            </w:r>
          </w:p>
        </w:tc>
      </w:tr>
      <w:tr w:rsidTr="00E6010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BoldandItalics"/>
              </w:rPr>
              <w:t>Detailed requirements</w:t>
            </w:r>
            <w:r w:rsidRPr="000955CC">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ListBullet"/>
            </w:pPr>
            <w:r w:rsidRPr="000955CC">
              <w:t>actual wavelengths specified</w:t>
            </w:r>
          </w:p>
          <w:p w:rsidR="00000000" w:rsidRPr="000955CC" w:rsidP="000955CC">
            <w:pPr>
              <w:pStyle w:val="ListBullet"/>
            </w:pPr>
            <w:r w:rsidRPr="000955CC">
              <w:t>chirp parameter</w:t>
            </w:r>
          </w:p>
          <w:p w:rsidR="00000000" w:rsidRPr="000955CC" w:rsidP="000955CC">
            <w:pPr>
              <w:pStyle w:val="ListBullet"/>
            </w:pPr>
            <w:r w:rsidRPr="000955CC">
              <w:t>dispersion compensation devices</w:t>
            </w:r>
          </w:p>
          <w:p w:rsidR="00000000" w:rsidRPr="000955CC" w:rsidP="000955CC">
            <w:pPr>
              <w:pStyle w:val="ListBullet"/>
            </w:pPr>
            <w:r w:rsidRPr="000955CC">
              <w:t>maximum allowable span length</w:t>
            </w:r>
          </w:p>
          <w:p w:rsidR="00000000" w:rsidRPr="000955CC" w:rsidP="000955CC">
            <w:pPr>
              <w:pStyle w:val="ListBullet"/>
            </w:pPr>
            <w:r w:rsidRPr="000955CC">
              <w:t>optical amplifier</w:t>
            </w:r>
          </w:p>
          <w:p w:rsidR="00000000" w:rsidRPr="000955CC" w:rsidP="000955CC">
            <w:pPr>
              <w:pStyle w:val="ListBullet"/>
            </w:pPr>
            <w:r w:rsidRPr="000955CC">
              <w:t>optical signal to noise ratio (OSNR)</w:t>
            </w:r>
          </w:p>
          <w:p w:rsidR="00000000" w:rsidRPr="000955CC" w:rsidP="000955CC">
            <w:pPr>
              <w:pStyle w:val="ListBullet"/>
            </w:pPr>
            <w:r w:rsidRPr="000955CC">
              <w:t>receiver threshold</w:t>
            </w:r>
          </w:p>
          <w:p w:rsidR="00000000" w:rsidRPr="000955CC" w:rsidP="000955CC">
            <w:pPr>
              <w:pStyle w:val="ListBullet"/>
            </w:pPr>
            <w:r w:rsidRPr="000955CC">
              <w:t>transmit laser:</w:t>
            </w:r>
          </w:p>
          <w:p w:rsidR="00000000" w:rsidRPr="000955CC" w:rsidP="000955CC">
            <w:pPr>
              <w:pStyle w:val="ListBullet2"/>
            </w:pPr>
            <w:r w:rsidRPr="000955CC">
              <w:t>maximum power</w:t>
            </w:r>
          </w:p>
          <w:p w:rsidR="00000000" w:rsidRPr="000955CC" w:rsidP="000955CC">
            <w:pPr>
              <w:pStyle w:val="ListBullet2"/>
            </w:pPr>
            <w:r w:rsidRPr="000955CC">
              <w:t>minimum power</w:t>
            </w:r>
          </w:p>
          <w:p w:rsidR="00000000" w:rsidRPr="000955CC" w:rsidP="000955CC">
            <w:pPr>
              <w:pStyle w:val="ListBullet2"/>
            </w:pPr>
            <w:r w:rsidRPr="000955CC">
              <w:t>stability</w:t>
            </w:r>
          </w:p>
          <w:p w:rsidR="00000000" w:rsidP="000955CC">
            <w:pPr>
              <w:pStyle w:val="ListBullet2"/>
              <w:rPr>
                <w:lang w:val="en-NZ"/>
              </w:rPr>
            </w:pPr>
            <w:r w:rsidRPr="000955CC">
              <w:t>type.</w:t>
            </w:r>
          </w:p>
        </w:tc>
      </w:tr>
      <w:tr w:rsidTr="00E6010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BoldandItalics"/>
              </w:rPr>
              <w:t>Configuration document</w:t>
            </w:r>
            <w:r w:rsidRPr="000955CC">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ListBullet"/>
            </w:pPr>
            <w:r w:rsidRPr="000955CC">
              <w:t>channel configuration information</w:t>
            </w:r>
          </w:p>
          <w:p w:rsidR="00000000" w:rsidRPr="000955CC" w:rsidP="000955CC">
            <w:pPr>
              <w:pStyle w:val="ListBullet"/>
            </w:pPr>
            <w:r w:rsidRPr="000955CC">
              <w:t xml:space="preserve">fixed optical attenuators </w:t>
            </w:r>
          </w:p>
          <w:p w:rsidR="00000000" w:rsidRPr="000955CC" w:rsidP="000955CC">
            <w:pPr>
              <w:pStyle w:val="ListBullet"/>
            </w:pPr>
            <w:r w:rsidRPr="000955CC">
              <w:t>protection details</w:t>
            </w:r>
          </w:p>
          <w:p w:rsidR="00000000" w:rsidRPr="000955CC" w:rsidP="000955CC">
            <w:pPr>
              <w:pStyle w:val="ListBullet"/>
            </w:pPr>
            <w:r w:rsidRPr="000955CC">
              <w:t>slot positions and circuit card type</w:t>
            </w:r>
          </w:p>
          <w:p w:rsidR="00000000" w:rsidP="000955CC">
            <w:pPr>
              <w:pStyle w:val="ListBullet"/>
              <w:rPr>
                <w:lang w:val="en-NZ"/>
              </w:rPr>
            </w:pPr>
            <w:r w:rsidRPr="000955CC">
              <w:t>type and quantity of circuit cards.</w:t>
            </w:r>
          </w:p>
        </w:tc>
      </w:tr>
      <w:tr w:rsidTr="00E6010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BoldandItalics"/>
              </w:rPr>
              <w:t>IP address allocation</w:t>
            </w:r>
            <w:r w:rsidRPr="000955CC">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ListBullet"/>
            </w:pPr>
            <w:r w:rsidRPr="000955CC">
              <w:t>default gateway IP address</w:t>
            </w:r>
          </w:p>
          <w:p w:rsidR="00000000" w:rsidRPr="000955CC" w:rsidP="000955CC">
            <w:pPr>
              <w:pStyle w:val="ListBullet"/>
            </w:pPr>
            <w:r w:rsidRPr="000955CC">
              <w:t>shelf IP addresses</w:t>
            </w:r>
          </w:p>
          <w:p w:rsidR="00000000" w:rsidRPr="000955CC" w:rsidP="000955CC">
            <w:pPr>
              <w:pStyle w:val="ListBullet"/>
            </w:pPr>
            <w:r w:rsidRPr="000955CC">
              <w:t>subnet mask.</w:t>
            </w:r>
          </w:p>
        </w:tc>
      </w:tr>
    </w:tbl>
    <w:p w:rsidR="00E60103" w:rsidP="000955CC">
      <w:pPr>
        <w:pStyle w:val="BodyText"/>
      </w:pPr>
    </w:p>
    <w:p w:rsidR="00E60103" w:rsidP="000955CC">
      <w:pPr>
        <w:pStyle w:val="BodyText"/>
      </w:pPr>
    </w:p>
    <w:p w:rsidR="00000000" w:rsidRPr="000955CC" w:rsidP="000955CC">
      <w:pPr>
        <w:pStyle w:val="Heading1"/>
      </w:pPr>
      <w:bookmarkStart w:id="12" w:name="O_209157"/>
      <w:bookmarkEnd w:id="12"/>
      <w:r w:rsidRPr="000955CC">
        <w:t>Unit Sector(s)</w:t>
      </w:r>
    </w:p>
    <w:tbl>
      <w:tblPr>
        <w:tblW w:w="0" w:type="auto"/>
        <w:tblLayout w:type="fixed"/>
        <w:tblCellMar>
          <w:left w:w="62" w:type="dxa"/>
          <w:right w:w="62" w:type="dxa"/>
        </w:tblCellMar>
        <w:tblLook w:val="0000"/>
      </w:tblPr>
      <w:tblGrid>
        <w:gridCol w:w="2570"/>
        <w:gridCol w:w="5952"/>
      </w:tblGrid>
      <w:tr w:rsidTr="00E60103">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BodyText"/>
            </w:pPr>
            <w:r w:rsidRPr="000955CC">
              <w:t>Telecommunications</w:t>
            </w:r>
          </w:p>
        </w:tc>
      </w:tr>
    </w:tbl>
    <w:p w:rsidR="00E60103" w:rsidP="000955CC">
      <w:pPr>
        <w:pStyle w:val="BodyText"/>
      </w:pPr>
    </w:p>
    <w:p w:rsidR="00E60103" w:rsidP="000955CC">
      <w:pPr>
        <w:pStyle w:val="BodyText"/>
      </w:pPr>
    </w:p>
    <w:p w:rsidR="00000000" w:rsidRPr="000955CC" w:rsidP="000955CC">
      <w:pPr>
        <w:pStyle w:val="Heading1"/>
      </w:pPr>
      <w:bookmarkStart w:id="13" w:name="O_209154"/>
      <w:bookmarkEnd w:id="13"/>
      <w:r w:rsidRPr="000955CC">
        <w:t>Co-requisite units</w:t>
      </w:r>
    </w:p>
    <w:tbl>
      <w:tblPr>
        <w:tblW w:w="0" w:type="auto"/>
        <w:tblLayout w:type="fixed"/>
        <w:tblCellMar>
          <w:left w:w="62" w:type="dxa"/>
          <w:right w:w="62" w:type="dxa"/>
        </w:tblCellMar>
        <w:tblLook w:val="0000"/>
      </w:tblPr>
      <w:tblGrid>
        <w:gridCol w:w="2641"/>
        <w:gridCol w:w="1322"/>
        <w:gridCol w:w="4559"/>
      </w:tblGrid>
      <w:tr w:rsidTr="00E601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p>
        </w:tc>
      </w:tr>
      <w:tr w:rsidTr="00E601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p>
        </w:tc>
      </w:tr>
      <w:tr w:rsidTr="00E601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BodyText"/>
            </w:pPr>
          </w:p>
        </w:tc>
      </w:tr>
    </w:tbl>
    <w:p w:rsidR="00E60103" w:rsidP="000955CC">
      <w:pPr>
        <w:pStyle w:val="BodyText"/>
      </w:pPr>
    </w:p>
    <w:p w:rsidR="00E60103" w:rsidP="000955CC">
      <w:pPr>
        <w:pStyle w:val="BodyText"/>
      </w:pPr>
    </w:p>
    <w:p w:rsidR="00000000" w:rsidRPr="000955CC" w:rsidP="000955CC">
      <w:pPr>
        <w:pStyle w:val="Heading1"/>
      </w:pPr>
      <w:bookmarkStart w:id="14" w:name="O_209156"/>
      <w:bookmarkEnd w:id="14"/>
      <w:r w:rsidRPr="000955CC">
        <w:t>Competency field</w:t>
      </w:r>
    </w:p>
    <w:tbl>
      <w:tblPr>
        <w:tblW w:w="0" w:type="auto"/>
        <w:tblLayout w:type="fixed"/>
        <w:tblCellMar>
          <w:left w:w="62" w:type="dxa"/>
          <w:right w:w="62" w:type="dxa"/>
        </w:tblCellMar>
        <w:tblLook w:val="0000"/>
      </w:tblPr>
      <w:tblGrid>
        <w:gridCol w:w="2778"/>
        <w:gridCol w:w="5744"/>
      </w:tblGrid>
      <w:tr w:rsidTr="00E6010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5CC">
            <w:pPr>
              <w:pStyle w:val="BodyText"/>
              <w:rPr>
                <w:lang w:val="en-NZ"/>
              </w:rPr>
            </w:pPr>
            <w:r w:rsidRPr="000955C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5CC" w:rsidP="000955CC">
            <w:pPr>
              <w:pStyle w:val="BodyText"/>
            </w:pPr>
            <w:r w:rsidRPr="000955CC">
              <w:t>Optical networks</w:t>
            </w:r>
          </w:p>
        </w:tc>
      </w:tr>
    </w:tbl>
    <w:p w:rsidR="00E60103" w:rsidP="000955CC">
      <w:pPr>
        <w:pStyle w:val="BodyText"/>
      </w:pPr>
    </w:p>
    <w:p w:rsidR="00E60103" w:rsidP="000955CC">
      <w:pPr>
        <w:pStyle w:val="BodyText"/>
      </w:pPr>
    </w:p>
    <w:p w:rsidR="00000000" w:rsidRPr="000955CC" w:rsidP="000955CC"/>
    <w:sectPr w:rsidSect="000955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5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103" w:rsidP="00E601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5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03" w:rsidP="000955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60103" w:rsidP="000955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0103" w:rsidP="000955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5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103" w:rsidP="00E601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5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03" w:rsidP="000955CC">
    <w:pPr>
      <w:pStyle w:val="Header"/>
      <w:framePr w:wrap="around"/>
    </w:pPr>
    <w:r>
      <w:fldChar w:fldCharType="begin"/>
    </w:r>
    <w:r>
      <w:instrText xml:space="preserve"> TITLE   \* MERGEFORMAT </w:instrText>
    </w:r>
    <w:r>
      <w:fldChar w:fldCharType="separate"/>
    </w:r>
    <w:r>
      <w:t>ICTOPN6128A Design a dense wavelength division multiplexing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0103" w:rsidP="000955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70F1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A61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60E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5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55CC"/>
    <w:pPr>
      <w:spacing w:before="360" w:after="60"/>
      <w:outlineLvl w:val="0"/>
    </w:pPr>
    <w:rPr>
      <w:sz w:val="32"/>
    </w:rPr>
  </w:style>
  <w:style w:type="paragraph" w:styleId="Heading2">
    <w:name w:val="heading 2"/>
    <w:basedOn w:val="HeadingBase"/>
    <w:next w:val="BodyText"/>
    <w:link w:val="Heading2Char"/>
    <w:qFormat/>
    <w:rsid w:val="000955CC"/>
    <w:pPr>
      <w:keepLines/>
      <w:spacing w:before="240" w:after="120"/>
      <w:outlineLvl w:val="1"/>
    </w:pPr>
    <w:rPr>
      <w:sz w:val="28"/>
      <w:szCs w:val="40"/>
    </w:rPr>
  </w:style>
  <w:style w:type="paragraph" w:styleId="Heading3">
    <w:name w:val="heading 3"/>
    <w:basedOn w:val="HeadingBase"/>
    <w:next w:val="BodyText"/>
    <w:link w:val="Heading3Char"/>
    <w:qFormat/>
    <w:rsid w:val="000955CC"/>
    <w:pPr>
      <w:spacing w:before="180" w:after="120"/>
      <w:outlineLvl w:val="2"/>
    </w:pPr>
    <w:rPr>
      <w:spacing w:val="-10"/>
      <w:kern w:val="32"/>
    </w:rPr>
  </w:style>
  <w:style w:type="paragraph" w:styleId="Heading4">
    <w:name w:val="heading 4"/>
    <w:basedOn w:val="HeadingBase"/>
    <w:next w:val="BodyText"/>
    <w:link w:val="Heading4Char"/>
    <w:qFormat/>
    <w:rsid w:val="000955CC"/>
    <w:pPr>
      <w:spacing w:before="160" w:after="120"/>
      <w:outlineLvl w:val="3"/>
    </w:pPr>
    <w:rPr>
      <w:sz w:val="22"/>
    </w:rPr>
  </w:style>
  <w:style w:type="paragraph" w:styleId="Heading5">
    <w:name w:val="heading 5"/>
    <w:basedOn w:val="HeadingBase"/>
    <w:next w:val="Normal"/>
    <w:link w:val="Heading5Char"/>
    <w:qFormat/>
    <w:rsid w:val="000955CC"/>
    <w:pPr>
      <w:spacing w:before="80"/>
      <w:outlineLvl w:val="4"/>
    </w:pPr>
    <w:rPr>
      <w:color w:val="918585"/>
      <w:sz w:val="20"/>
    </w:rPr>
  </w:style>
  <w:style w:type="paragraph" w:styleId="Heading6">
    <w:name w:val="heading 6"/>
    <w:basedOn w:val="HeadingBase"/>
    <w:next w:val="Normal"/>
    <w:link w:val="Heading6Char"/>
    <w:qFormat/>
    <w:rsid w:val="000955CC"/>
    <w:pPr>
      <w:spacing w:before="60"/>
      <w:outlineLvl w:val="5"/>
    </w:pPr>
    <w:rPr>
      <w:color w:val="918585"/>
      <w:sz w:val="20"/>
    </w:rPr>
  </w:style>
  <w:style w:type="paragraph" w:styleId="Heading7">
    <w:name w:val="heading 7"/>
    <w:basedOn w:val="Normal"/>
    <w:next w:val="Normal"/>
    <w:link w:val="Heading7Char"/>
    <w:qFormat/>
    <w:rsid w:val="000955CC"/>
    <w:pPr>
      <w:ind w:left="720"/>
      <w:outlineLvl w:val="6"/>
    </w:pPr>
    <w:rPr>
      <w:i/>
    </w:rPr>
  </w:style>
  <w:style w:type="paragraph" w:styleId="Heading8">
    <w:name w:val="heading 8"/>
    <w:basedOn w:val="Normal"/>
    <w:next w:val="Normal"/>
    <w:link w:val="Heading8Char"/>
    <w:qFormat/>
    <w:rsid w:val="000955CC"/>
    <w:pPr>
      <w:ind w:left="720"/>
      <w:outlineLvl w:val="7"/>
    </w:pPr>
    <w:rPr>
      <w:i/>
    </w:rPr>
  </w:style>
  <w:style w:type="paragraph" w:styleId="Heading9">
    <w:name w:val="heading 9"/>
    <w:basedOn w:val="Normal"/>
    <w:next w:val="Normal"/>
    <w:link w:val="Heading9Char"/>
    <w:qFormat/>
    <w:rsid w:val="000955CC"/>
    <w:pPr>
      <w:ind w:left="720"/>
      <w:outlineLvl w:val="8"/>
    </w:pPr>
    <w:rPr>
      <w:i/>
    </w:rPr>
  </w:style>
  <w:style w:type="character" w:default="1" w:styleId="DefaultParagraphFont">
    <w:name w:val="Default Paragraph Font"/>
    <w:uiPriority w:val="1"/>
    <w:unhideWhenUsed/>
    <w:rsid w:val="000955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5CC"/>
  </w:style>
  <w:style w:type="character" w:customStyle="1" w:styleId="Heading1Char">
    <w:name w:val="Heading 1 Char"/>
    <w:basedOn w:val="DefaultParagraphFont"/>
    <w:link w:val="Heading1"/>
    <w:rsid w:val="000955CC"/>
    <w:rPr>
      <w:rFonts w:ascii="Times New Roman" w:eastAsia="Times New Roman" w:hAnsi="Times New Roman" w:cs="Times New Roman"/>
      <w:b/>
      <w:sz w:val="32"/>
      <w:szCs w:val="20"/>
      <w:lang w:eastAsia="en-US"/>
    </w:rPr>
  </w:style>
  <w:style w:type="paragraph" w:styleId="BodyText">
    <w:name w:val="Body Text"/>
    <w:basedOn w:val="Normal"/>
    <w:link w:val="BodyTextChar"/>
    <w:rsid w:val="000955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55CC"/>
    <w:rPr>
      <w:rFonts w:ascii="Times New Roman" w:eastAsia="Times New Roman" w:hAnsi="Times New Roman" w:cs="Times New Roman"/>
      <w:sz w:val="24"/>
      <w:lang w:val="en-US" w:eastAsia="en-US"/>
    </w:rPr>
  </w:style>
  <w:style w:type="paragraph" w:styleId="Footer">
    <w:name w:val="footer"/>
    <w:basedOn w:val="Normal"/>
    <w:link w:val="FooterChar"/>
    <w:rsid w:val="000955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5CC"/>
    <w:rPr>
      <w:rFonts w:ascii="Times New Roman" w:eastAsia="Times New Roman" w:hAnsi="Times New Roman" w:cs="Times New Roman"/>
      <w:sz w:val="16"/>
      <w:lang w:val="en-US" w:eastAsia="en-US"/>
    </w:rPr>
  </w:style>
  <w:style w:type="paragraph" w:styleId="List">
    <w:name w:val="List"/>
    <w:basedOn w:val="BodyText"/>
    <w:next w:val="BodyText"/>
    <w:rsid w:val="000955CC"/>
    <w:pPr>
      <w:tabs>
        <w:tab w:val="left" w:pos="340"/>
      </w:tabs>
      <w:spacing w:before="60" w:after="60"/>
      <w:ind w:left="340" w:hanging="340"/>
    </w:pPr>
  </w:style>
  <w:style w:type="paragraph" w:styleId="ListBullet">
    <w:name w:val="List Bullet"/>
    <w:basedOn w:val="List"/>
    <w:rsid w:val="000955CC"/>
    <w:pPr>
      <w:numPr>
        <w:numId w:val="14"/>
      </w:numPr>
      <w:tabs>
        <w:tab w:val="clear" w:pos="340"/>
      </w:tabs>
      <w:spacing w:before="40" w:after="40"/>
    </w:pPr>
  </w:style>
  <w:style w:type="character" w:customStyle="1" w:styleId="SpecialBold">
    <w:name w:val="Special Bold"/>
    <w:basedOn w:val="DefaultParagraphFont"/>
    <w:rsid w:val="000955CC"/>
    <w:rPr>
      <w:b/>
      <w:spacing w:val="0"/>
    </w:rPr>
  </w:style>
  <w:style w:type="paragraph" w:styleId="ListBullet2">
    <w:name w:val="List Bullet 2"/>
    <w:basedOn w:val="List2"/>
    <w:rsid w:val="000955CC"/>
    <w:pPr>
      <w:numPr>
        <w:numId w:val="15"/>
      </w:numPr>
      <w:tabs>
        <w:tab w:val="clear" w:pos="680"/>
      </w:tabs>
    </w:pPr>
  </w:style>
  <w:style w:type="paragraph" w:styleId="Header">
    <w:name w:val="header"/>
    <w:basedOn w:val="Normal"/>
    <w:link w:val="HeaderChar"/>
    <w:rsid w:val="000955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5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55CC"/>
    <w:pPr>
      <w:spacing w:before="240" w:after="120"/>
      <w:outlineLvl w:val="0"/>
    </w:pPr>
    <w:rPr>
      <w:rFonts w:ascii="Times New Roman" w:hAnsi="Times New Roman"/>
      <w:b/>
      <w:sz w:val="28"/>
    </w:rPr>
  </w:style>
  <w:style w:type="paragraph" w:customStyle="1" w:styleId="AllowPageBreak">
    <w:name w:val="AllowPageBreak"/>
    <w:rsid w:val="000955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55CC"/>
    <w:pPr>
      <w:tabs>
        <w:tab w:val="left" w:pos="680"/>
      </w:tabs>
      <w:spacing w:before="60" w:after="60"/>
      <w:ind w:left="680" w:hanging="340"/>
    </w:pPr>
  </w:style>
  <w:style w:type="paragraph" w:styleId="ListBullet3">
    <w:name w:val="List Bullet 3"/>
    <w:basedOn w:val="List3"/>
    <w:rsid w:val="000955CC"/>
    <w:pPr>
      <w:numPr>
        <w:numId w:val="3"/>
      </w:numPr>
      <w:tabs>
        <w:tab w:val="clear" w:pos="1021"/>
      </w:tabs>
      <w:ind w:left="1037" w:hanging="357"/>
    </w:pPr>
  </w:style>
  <w:style w:type="character" w:customStyle="1" w:styleId="BoldandItalics">
    <w:name w:val="Bold and Italics"/>
    <w:qFormat/>
    <w:rsid w:val="000955CC"/>
    <w:rPr>
      <w:b/>
      <w:i/>
      <w:u w:val="none"/>
    </w:rPr>
  </w:style>
  <w:style w:type="character" w:customStyle="1" w:styleId="Heading2Char">
    <w:name w:val="Heading 2 Char"/>
    <w:basedOn w:val="DefaultParagraphFont"/>
    <w:link w:val="Heading2"/>
    <w:rsid w:val="000955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5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5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5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5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5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55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55CC"/>
    <w:rPr>
      <w:rFonts w:ascii="Courier New" w:eastAsia="Times New Roman" w:hAnsi="Courier New" w:cs="Times New Roman"/>
      <w:i/>
      <w:szCs w:val="20"/>
      <w:lang w:val="en-US" w:eastAsia="en-US"/>
    </w:rPr>
  </w:style>
  <w:style w:type="paragraph" w:customStyle="1" w:styleId="HeadingBase">
    <w:name w:val="Heading Base"/>
    <w:rsid w:val="000955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5CC"/>
    <w:pPr>
      <w:tabs>
        <w:tab w:val="right" w:leader="dot" w:pos="9072"/>
      </w:tabs>
      <w:ind w:left="567"/>
    </w:pPr>
    <w:rPr>
      <w:szCs w:val="22"/>
    </w:rPr>
  </w:style>
  <w:style w:type="paragraph" w:customStyle="1" w:styleId="TOCBase">
    <w:name w:val="TOC Base"/>
    <w:rsid w:val="000955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5CC"/>
    <w:pPr>
      <w:tabs>
        <w:tab w:val="right" w:leader="dot" w:pos="9072"/>
      </w:tabs>
      <w:spacing w:before="40" w:after="40"/>
      <w:ind w:left="284"/>
    </w:pPr>
    <w:rPr>
      <w:rFonts w:ascii="Times New Roman" w:hAnsi="Times New Roman"/>
    </w:rPr>
  </w:style>
  <w:style w:type="paragraph" w:styleId="TOC1">
    <w:name w:val="toc 1"/>
    <w:basedOn w:val="TOCBase"/>
    <w:next w:val="Normal"/>
    <w:rsid w:val="000955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55CC"/>
    <w:pPr>
      <w:spacing w:before="5040"/>
      <w:jc w:val="center"/>
    </w:pPr>
    <w:rPr>
      <w:sz w:val="48"/>
      <w:szCs w:val="72"/>
      <w:lang w:val="en-US"/>
    </w:rPr>
  </w:style>
  <w:style w:type="character" w:customStyle="1" w:styleId="TitleChar">
    <w:name w:val="Title Char"/>
    <w:basedOn w:val="DefaultParagraphFont"/>
    <w:link w:val="Title"/>
    <w:rsid w:val="000955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5CC"/>
    <w:pPr>
      <w:tabs>
        <w:tab w:val="left" w:pos="3600"/>
        <w:tab w:val="left" w:pos="3958"/>
      </w:tabs>
    </w:pPr>
  </w:style>
  <w:style w:type="paragraph" w:customStyle="1" w:styleId="Note">
    <w:name w:val="Note"/>
    <w:basedOn w:val="BodyText"/>
    <w:rsid w:val="000955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5CC"/>
    <w:pPr>
      <w:framePr w:wrap="auto" w:hAnchor="text" w:y="6049"/>
    </w:pPr>
    <w:rPr>
      <w:color w:val="000000"/>
      <w:sz w:val="40"/>
    </w:rPr>
  </w:style>
  <w:style w:type="paragraph" w:customStyle="1" w:styleId="TOCTitle">
    <w:name w:val="TOCTitle"/>
    <w:basedOn w:val="Heading1"/>
    <w:rsid w:val="000955CC"/>
    <w:pPr>
      <w:spacing w:after="240"/>
      <w:jc w:val="center"/>
      <w:outlineLvl w:val="9"/>
    </w:pPr>
    <w:rPr>
      <w:caps/>
    </w:rPr>
  </w:style>
  <w:style w:type="paragraph" w:customStyle="1" w:styleId="Version">
    <w:name w:val="Version"/>
    <w:rsid w:val="000955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55CC"/>
    <w:pPr>
      <w:keepNext w:val="0"/>
      <w:tabs>
        <w:tab w:val="right" w:pos="4176"/>
      </w:tabs>
      <w:ind w:left="198" w:hanging="198"/>
    </w:pPr>
    <w:rPr>
      <w:rFonts w:ascii="Garamond" w:hAnsi="Garamond"/>
    </w:rPr>
  </w:style>
  <w:style w:type="paragraph" w:styleId="IndexHeading">
    <w:name w:val="index heading"/>
    <w:basedOn w:val="Normal"/>
    <w:next w:val="Index1"/>
    <w:semiHidden/>
    <w:rsid w:val="000955CC"/>
    <w:pPr>
      <w:spacing w:before="120" w:after="120"/>
    </w:pPr>
    <w:rPr>
      <w:rFonts w:ascii="Arial" w:hAnsi="Arial"/>
      <w:b/>
      <w:color w:val="918585"/>
      <w:sz w:val="24"/>
    </w:rPr>
  </w:style>
  <w:style w:type="paragraph" w:customStyle="1" w:styleId="Chapter">
    <w:name w:val="Chapter"/>
    <w:basedOn w:val="Normal"/>
    <w:rsid w:val="000955CC"/>
    <w:pPr>
      <w:spacing w:before="240"/>
    </w:pPr>
    <w:rPr>
      <w:rFonts w:ascii="Times New Roman" w:hAnsi="Times New Roman"/>
      <w:smallCaps/>
      <w:spacing w:val="80"/>
      <w:sz w:val="28"/>
    </w:rPr>
  </w:style>
  <w:style w:type="paragraph" w:customStyle="1" w:styleId="InChapter">
    <w:name w:val="InChapter"/>
    <w:basedOn w:val="Heading3"/>
    <w:rsid w:val="000955CC"/>
    <w:pPr>
      <w:spacing w:after="240"/>
      <w:outlineLvl w:val="9"/>
    </w:pPr>
    <w:rPr>
      <w:noProof/>
    </w:rPr>
  </w:style>
  <w:style w:type="paragraph" w:styleId="Index2">
    <w:name w:val="index 2"/>
    <w:basedOn w:val="Normal"/>
    <w:next w:val="Normal"/>
    <w:semiHidden/>
    <w:rsid w:val="000955CC"/>
    <w:pPr>
      <w:tabs>
        <w:tab w:val="right" w:pos="4176"/>
      </w:tabs>
      <w:ind w:left="568" w:hanging="284"/>
    </w:pPr>
    <w:rPr>
      <w:rFonts w:ascii="Garamond" w:hAnsi="Garamond"/>
    </w:rPr>
  </w:style>
  <w:style w:type="paragraph" w:customStyle="1" w:styleId="Byline">
    <w:name w:val="Byline"/>
    <w:rsid w:val="000955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5CC"/>
    <w:pPr>
      <w:tabs>
        <w:tab w:val="clear" w:pos="3600"/>
        <w:tab w:val="clear" w:pos="3958"/>
      </w:tabs>
      <w:jc w:val="right"/>
    </w:pPr>
  </w:style>
  <w:style w:type="character" w:styleId="Emphasis">
    <w:name w:val="Emphasis"/>
    <w:basedOn w:val="DefaultParagraphFont"/>
    <w:qFormat/>
    <w:rsid w:val="000955CC"/>
    <w:rPr>
      <w:i/>
    </w:rPr>
  </w:style>
  <w:style w:type="paragraph" w:styleId="Caption">
    <w:name w:val="caption"/>
    <w:basedOn w:val="BodyText"/>
    <w:next w:val="Normal"/>
    <w:qFormat/>
    <w:rsid w:val="000955CC"/>
    <w:pPr>
      <w:framePr w:w="2268" w:hSpace="181" w:vSpace="181" w:wrap="around" w:vAnchor="text" w:hAnchor="page" w:x="1135" w:y="285" w:anchorLock="1"/>
    </w:pPr>
    <w:rPr>
      <w:i/>
    </w:rPr>
  </w:style>
  <w:style w:type="paragraph" w:customStyle="1" w:styleId="MiniTOCTitle">
    <w:name w:val="MiniTOCTitle"/>
    <w:basedOn w:val="Heading4"/>
    <w:rsid w:val="000955CC"/>
    <w:pPr>
      <w:spacing w:before="240"/>
      <w:outlineLvl w:val="9"/>
    </w:pPr>
    <w:rPr>
      <w:noProof/>
      <w:sz w:val="24"/>
    </w:rPr>
  </w:style>
  <w:style w:type="paragraph" w:customStyle="1" w:styleId="MiniTOCItem">
    <w:name w:val="MiniTOCItem"/>
    <w:basedOn w:val="ListBullet"/>
    <w:rsid w:val="000955CC"/>
    <w:pPr>
      <w:numPr>
        <w:numId w:val="0"/>
      </w:numPr>
      <w:tabs>
        <w:tab w:val="right" w:leader="dot" w:pos="6521"/>
      </w:tabs>
      <w:spacing w:before="0" w:after="0"/>
    </w:pPr>
  </w:style>
  <w:style w:type="paragraph" w:customStyle="1" w:styleId="TOFTitle">
    <w:name w:val="TOFTitle"/>
    <w:basedOn w:val="TOCTitle"/>
    <w:rsid w:val="000955CC"/>
  </w:style>
  <w:style w:type="paragraph" w:styleId="TableofFigures">
    <w:name w:val="table of figures"/>
    <w:basedOn w:val="Normal"/>
    <w:next w:val="Normal"/>
    <w:semiHidden/>
    <w:rsid w:val="000955CC"/>
    <w:pPr>
      <w:tabs>
        <w:tab w:val="right" w:leader="dot" w:pos="9072"/>
      </w:tabs>
      <w:ind w:left="970" w:hanging="403"/>
    </w:pPr>
    <w:rPr>
      <w:rFonts w:ascii="Times New Roman" w:hAnsi="Times New Roman"/>
      <w:b/>
    </w:rPr>
  </w:style>
  <w:style w:type="paragraph" w:styleId="ListNumber">
    <w:name w:val="List Number"/>
    <w:basedOn w:val="List"/>
    <w:rsid w:val="000955CC"/>
    <w:pPr>
      <w:numPr>
        <w:numId w:val="12"/>
      </w:numPr>
    </w:pPr>
  </w:style>
  <w:style w:type="character" w:customStyle="1" w:styleId="WingdingSymbols">
    <w:name w:val="Wingding Symbols"/>
    <w:rsid w:val="000955CC"/>
    <w:rPr>
      <w:rFonts w:ascii="Wingdings" w:hAnsi="Wingdings"/>
    </w:rPr>
  </w:style>
  <w:style w:type="paragraph" w:customStyle="1" w:styleId="TableHeading">
    <w:name w:val="Table Heading"/>
    <w:basedOn w:val="HeadingBase"/>
    <w:rsid w:val="000955CC"/>
    <w:pPr>
      <w:keepLines/>
      <w:pBdr>
        <w:bottom w:val="single" w:sz="6" w:space="1" w:color="918585"/>
      </w:pBdr>
      <w:spacing w:before="240"/>
    </w:pPr>
  </w:style>
  <w:style w:type="character" w:customStyle="1" w:styleId="HotSpot">
    <w:name w:val="HotSpot"/>
    <w:rsid w:val="000955CC"/>
    <w:rPr>
      <w:color w:val="0033CC"/>
      <w:u w:val="none"/>
    </w:rPr>
  </w:style>
  <w:style w:type="paragraph" w:customStyle="1" w:styleId="BodyTextRight">
    <w:name w:val="Body Text Right"/>
    <w:basedOn w:val="BodyText"/>
    <w:rsid w:val="000955CC"/>
    <w:pPr>
      <w:spacing w:before="0" w:after="0"/>
      <w:jc w:val="right"/>
    </w:pPr>
  </w:style>
  <w:style w:type="paragraph" w:styleId="Index3">
    <w:name w:val="index 3"/>
    <w:basedOn w:val="ListNumber2"/>
    <w:next w:val="Normal"/>
    <w:semiHidden/>
    <w:rsid w:val="000955CC"/>
    <w:pPr>
      <w:numPr>
        <w:numId w:val="0"/>
      </w:numPr>
      <w:tabs>
        <w:tab w:val="right" w:leader="dot" w:pos="4176"/>
      </w:tabs>
    </w:pPr>
  </w:style>
  <w:style w:type="paragraph" w:styleId="ListNumber2">
    <w:name w:val="List Number 2"/>
    <w:basedOn w:val="List2"/>
    <w:rsid w:val="000955CC"/>
    <w:pPr>
      <w:numPr>
        <w:numId w:val="11"/>
      </w:numPr>
      <w:tabs>
        <w:tab w:val="clear" w:pos="1060"/>
      </w:tabs>
    </w:pPr>
  </w:style>
  <w:style w:type="paragraph" w:customStyle="1" w:styleId="MarginNote">
    <w:name w:val="Margin Note"/>
    <w:basedOn w:val="BodyText"/>
    <w:rsid w:val="000955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5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5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55CC"/>
    <w:rPr>
      <w:sz w:val="32"/>
    </w:rPr>
  </w:style>
  <w:style w:type="paragraph" w:customStyle="1" w:styleId="HeadingProcedure">
    <w:name w:val="Heading Procedure"/>
    <w:basedOn w:val="HeadingBase"/>
    <w:next w:val="Normal"/>
    <w:rsid w:val="000955CC"/>
    <w:pPr>
      <w:tabs>
        <w:tab w:val="left" w:pos="0"/>
      </w:tabs>
      <w:spacing w:before="120" w:after="60"/>
    </w:pPr>
    <w:rPr>
      <w:i/>
      <w:color w:val="918585"/>
      <w:sz w:val="22"/>
    </w:rPr>
  </w:style>
  <w:style w:type="paragraph" w:customStyle="1" w:styleId="TableBodyText">
    <w:name w:val="Table Body Text"/>
    <w:basedOn w:val="BodyText"/>
    <w:rsid w:val="000955CC"/>
    <w:pPr>
      <w:spacing w:before="60" w:after="60"/>
    </w:pPr>
  </w:style>
  <w:style w:type="paragraph" w:styleId="ListContinue">
    <w:name w:val="List Continue"/>
    <w:basedOn w:val="List"/>
    <w:rsid w:val="000955CC"/>
    <w:pPr>
      <w:ind w:firstLine="0"/>
    </w:pPr>
  </w:style>
  <w:style w:type="paragraph" w:customStyle="1" w:styleId="ListNote">
    <w:name w:val="List Note"/>
    <w:basedOn w:val="List"/>
    <w:rsid w:val="000955CC"/>
    <w:pPr>
      <w:pBdr>
        <w:top w:val="single" w:sz="6" w:space="2" w:color="918585"/>
        <w:bottom w:val="single" w:sz="6" w:space="2" w:color="918585"/>
      </w:pBdr>
      <w:tabs>
        <w:tab w:val="left" w:pos="1021"/>
      </w:tabs>
      <w:ind w:firstLine="0"/>
    </w:pPr>
  </w:style>
  <w:style w:type="paragraph" w:customStyle="1" w:styleId="Warning">
    <w:name w:val="Warning"/>
    <w:basedOn w:val="BodyText"/>
    <w:rsid w:val="000955CC"/>
    <w:pPr>
      <w:shd w:val="clear" w:color="auto" w:fill="D9D9D9"/>
      <w:tabs>
        <w:tab w:val="left" w:pos="992"/>
      </w:tabs>
      <w:ind w:left="119" w:right="119"/>
    </w:pPr>
    <w:rPr>
      <w:sz w:val="20"/>
    </w:rPr>
  </w:style>
  <w:style w:type="paragraph" w:customStyle="1" w:styleId="MarginIcons">
    <w:name w:val="Margin Icons"/>
    <w:basedOn w:val="BodyText"/>
    <w:rsid w:val="000955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5CC"/>
    <w:rPr>
      <w:rFonts w:ascii="Courier New" w:hAnsi="Courier New"/>
    </w:rPr>
  </w:style>
  <w:style w:type="paragraph" w:customStyle="1" w:styleId="NoteBullet">
    <w:name w:val="Note Bullet"/>
    <w:basedOn w:val="Note"/>
    <w:rsid w:val="000955CC"/>
    <w:pPr>
      <w:tabs>
        <w:tab w:val="clear" w:pos="680"/>
      </w:tabs>
      <w:spacing w:before="60" w:after="60"/>
    </w:pPr>
  </w:style>
  <w:style w:type="paragraph" w:customStyle="1" w:styleId="SubHeading2">
    <w:name w:val="SubHeading2"/>
    <w:basedOn w:val="HeadingBase"/>
    <w:rsid w:val="000955CC"/>
    <w:pPr>
      <w:spacing w:before="240" w:after="60"/>
    </w:pPr>
    <w:rPr>
      <w:sz w:val="20"/>
    </w:rPr>
  </w:style>
  <w:style w:type="paragraph" w:customStyle="1" w:styleId="SubHeading1">
    <w:name w:val="SubHeading1"/>
    <w:basedOn w:val="HeadingBase"/>
    <w:rsid w:val="000955CC"/>
    <w:pPr>
      <w:spacing w:before="240" w:after="60"/>
    </w:pPr>
    <w:rPr>
      <w:color w:val="918585"/>
      <w:sz w:val="22"/>
    </w:rPr>
  </w:style>
  <w:style w:type="paragraph" w:customStyle="1" w:styleId="SideHeading">
    <w:name w:val="Side Heading"/>
    <w:basedOn w:val="HeadingBase"/>
    <w:rsid w:val="000955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5CC"/>
    <w:pPr>
      <w:numPr>
        <w:numId w:val="13"/>
      </w:numPr>
    </w:pPr>
  </w:style>
  <w:style w:type="paragraph" w:styleId="PlainText">
    <w:name w:val="Plain Text"/>
    <w:basedOn w:val="Normal"/>
    <w:link w:val="PlainTextChar"/>
    <w:rsid w:val="000955CC"/>
    <w:rPr>
      <w:sz w:val="20"/>
    </w:rPr>
  </w:style>
  <w:style w:type="character" w:customStyle="1" w:styleId="PlainTextChar">
    <w:name w:val="Plain Text Char"/>
    <w:basedOn w:val="DefaultParagraphFont"/>
    <w:link w:val="PlainText"/>
    <w:rsid w:val="000955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55CC"/>
    <w:rPr>
      <w:b/>
      <w:smallCaps/>
    </w:rPr>
  </w:style>
  <w:style w:type="paragraph" w:customStyle="1" w:styleId="TableListNumber">
    <w:name w:val="Table List Number"/>
    <w:basedOn w:val="ListNumber"/>
    <w:rsid w:val="000955CC"/>
    <w:pPr>
      <w:numPr>
        <w:numId w:val="0"/>
      </w:numPr>
    </w:pPr>
  </w:style>
  <w:style w:type="paragraph" w:styleId="TOC4">
    <w:name w:val="toc 4"/>
    <w:basedOn w:val="TOCBase"/>
    <w:next w:val="Normal"/>
    <w:semiHidden/>
    <w:rsid w:val="000955CC"/>
    <w:pPr>
      <w:tabs>
        <w:tab w:val="right" w:leader="dot" w:pos="9071"/>
      </w:tabs>
      <w:ind w:left="1701"/>
    </w:pPr>
  </w:style>
  <w:style w:type="paragraph" w:customStyle="1" w:styleId="ListAlpha">
    <w:name w:val="List Alpha"/>
    <w:basedOn w:val="List"/>
    <w:rsid w:val="000955CC"/>
    <w:pPr>
      <w:numPr>
        <w:numId w:val="10"/>
      </w:numPr>
    </w:pPr>
  </w:style>
  <w:style w:type="paragraph" w:customStyle="1" w:styleId="ListAlpha2">
    <w:name w:val="List Alpha 2"/>
    <w:basedOn w:val="List2"/>
    <w:rsid w:val="000955CC"/>
    <w:pPr>
      <w:numPr>
        <w:numId w:val="9"/>
      </w:numPr>
    </w:pPr>
  </w:style>
  <w:style w:type="paragraph" w:styleId="List3">
    <w:name w:val="List 3"/>
    <w:basedOn w:val="BodyText"/>
    <w:rsid w:val="000955CC"/>
    <w:pPr>
      <w:tabs>
        <w:tab w:val="left" w:pos="1021"/>
      </w:tabs>
      <w:spacing w:before="60" w:after="60"/>
      <w:ind w:left="1020" w:hanging="340"/>
    </w:pPr>
  </w:style>
  <w:style w:type="paragraph" w:styleId="List4">
    <w:name w:val="List 4"/>
    <w:basedOn w:val="BodyText"/>
    <w:rsid w:val="000955CC"/>
    <w:pPr>
      <w:tabs>
        <w:tab w:val="left" w:pos="1361"/>
      </w:tabs>
      <w:spacing w:before="60" w:after="60"/>
      <w:ind w:left="1361" w:hanging="340"/>
    </w:pPr>
  </w:style>
  <w:style w:type="paragraph" w:styleId="List5">
    <w:name w:val="List 5"/>
    <w:basedOn w:val="BodyText"/>
    <w:rsid w:val="000955CC"/>
    <w:pPr>
      <w:tabs>
        <w:tab w:val="left" w:pos="1701"/>
      </w:tabs>
      <w:spacing w:before="60" w:after="60"/>
      <w:ind w:left="1701" w:hanging="340"/>
    </w:pPr>
  </w:style>
  <w:style w:type="paragraph" w:styleId="ListBullet4">
    <w:name w:val="List Bullet 4"/>
    <w:basedOn w:val="List4"/>
    <w:rsid w:val="000955CC"/>
    <w:pPr>
      <w:numPr>
        <w:numId w:val="4"/>
      </w:numPr>
    </w:pPr>
  </w:style>
  <w:style w:type="paragraph" w:styleId="ListBullet5">
    <w:name w:val="List Bullet 5"/>
    <w:basedOn w:val="List5"/>
    <w:rsid w:val="000955CC"/>
    <w:pPr>
      <w:numPr>
        <w:numId w:val="5"/>
      </w:numPr>
    </w:pPr>
  </w:style>
  <w:style w:type="paragraph" w:styleId="ListContinue2">
    <w:name w:val="List Continue 2"/>
    <w:basedOn w:val="List2"/>
    <w:rsid w:val="000955CC"/>
    <w:pPr>
      <w:ind w:firstLine="0"/>
    </w:pPr>
  </w:style>
  <w:style w:type="paragraph" w:styleId="ListContinue3">
    <w:name w:val="List Continue 3"/>
    <w:basedOn w:val="List3"/>
    <w:rsid w:val="000955CC"/>
    <w:pPr>
      <w:ind w:left="1021" w:firstLine="0"/>
    </w:pPr>
  </w:style>
  <w:style w:type="paragraph" w:styleId="ListContinue4">
    <w:name w:val="List Continue 4"/>
    <w:basedOn w:val="List4"/>
    <w:rsid w:val="000955CC"/>
    <w:pPr>
      <w:ind w:firstLine="0"/>
    </w:pPr>
  </w:style>
  <w:style w:type="paragraph" w:styleId="ListContinue5">
    <w:name w:val="List Continue 5"/>
    <w:basedOn w:val="List5"/>
    <w:rsid w:val="000955CC"/>
    <w:pPr>
      <w:ind w:firstLine="0"/>
    </w:pPr>
  </w:style>
  <w:style w:type="paragraph" w:styleId="ListNumber3">
    <w:name w:val="List Number 3"/>
    <w:basedOn w:val="List3"/>
    <w:rsid w:val="000955CC"/>
    <w:pPr>
      <w:numPr>
        <w:numId w:val="6"/>
      </w:numPr>
    </w:pPr>
  </w:style>
  <w:style w:type="paragraph" w:styleId="ListNumber4">
    <w:name w:val="List Number 4"/>
    <w:basedOn w:val="List4"/>
    <w:rsid w:val="000955CC"/>
    <w:pPr>
      <w:numPr>
        <w:numId w:val="7"/>
      </w:numPr>
    </w:pPr>
  </w:style>
  <w:style w:type="paragraph" w:styleId="ListNumber5">
    <w:name w:val="List Number 5"/>
    <w:basedOn w:val="List5"/>
    <w:rsid w:val="000955CC"/>
    <w:pPr>
      <w:numPr>
        <w:numId w:val="8"/>
      </w:numPr>
    </w:pPr>
  </w:style>
  <w:style w:type="paragraph" w:styleId="BlockText">
    <w:name w:val="Block Text"/>
    <w:basedOn w:val="Normal"/>
    <w:rsid w:val="000955CC"/>
    <w:pPr>
      <w:spacing w:after="120"/>
      <w:ind w:left="1440" w:right="1440"/>
    </w:pPr>
  </w:style>
  <w:style w:type="character" w:customStyle="1" w:styleId="Subscript">
    <w:name w:val="Subscript"/>
    <w:basedOn w:val="DefaultParagraphFont"/>
    <w:rsid w:val="000955CC"/>
    <w:rPr>
      <w:sz w:val="16"/>
      <w:vertAlign w:val="subscript"/>
    </w:rPr>
  </w:style>
  <w:style w:type="character" w:customStyle="1" w:styleId="Superscript">
    <w:name w:val="Superscript"/>
    <w:basedOn w:val="DefaultParagraphFont"/>
    <w:rsid w:val="000955CC"/>
    <w:rPr>
      <w:sz w:val="16"/>
      <w:vertAlign w:val="superscript"/>
    </w:rPr>
  </w:style>
  <w:style w:type="character" w:customStyle="1" w:styleId="Symbols">
    <w:name w:val="Symbols"/>
    <w:basedOn w:val="DefaultParagraphFont"/>
    <w:rsid w:val="000955CC"/>
    <w:rPr>
      <w:rFonts w:ascii="Symbol" w:hAnsi="Symbol"/>
    </w:rPr>
  </w:style>
  <w:style w:type="character" w:customStyle="1" w:styleId="MenuOptions">
    <w:name w:val="Menu Options"/>
    <w:basedOn w:val="DefaultParagraphFont"/>
    <w:rsid w:val="000955CC"/>
    <w:rPr>
      <w:rFonts w:ascii="Arial Narrow" w:hAnsi="Arial Narrow"/>
      <w:smallCaps/>
    </w:rPr>
  </w:style>
  <w:style w:type="character" w:customStyle="1" w:styleId="Buttons">
    <w:name w:val="Buttons"/>
    <w:basedOn w:val="DefaultParagraphFont"/>
    <w:rsid w:val="000955CC"/>
    <w:rPr>
      <w:b/>
    </w:rPr>
  </w:style>
  <w:style w:type="character" w:customStyle="1" w:styleId="Underlined">
    <w:name w:val="Underlined"/>
    <w:basedOn w:val="DefaultParagraphFont"/>
    <w:rsid w:val="000955CC"/>
    <w:rPr>
      <w:u w:val="single"/>
    </w:rPr>
  </w:style>
  <w:style w:type="paragraph" w:customStyle="1" w:styleId="TableBodyTextRight">
    <w:name w:val="Table Body Text Right"/>
    <w:basedOn w:val="TableBodyText"/>
    <w:rsid w:val="000955CC"/>
    <w:pPr>
      <w:widowControl w:val="0"/>
      <w:autoSpaceDE w:val="0"/>
      <w:autoSpaceDN w:val="0"/>
      <w:adjustRightInd w:val="0"/>
      <w:jc w:val="right"/>
    </w:pPr>
    <w:rPr>
      <w:rFonts w:cs="Arial"/>
      <w:szCs w:val="18"/>
    </w:rPr>
  </w:style>
  <w:style w:type="paragraph" w:customStyle="1" w:styleId="CopyrightText">
    <w:name w:val="Copyright Text"/>
    <w:basedOn w:val="BodyText"/>
    <w:rsid w:val="000955CC"/>
    <w:rPr>
      <w:sz w:val="18"/>
    </w:rPr>
  </w:style>
  <w:style w:type="paragraph" w:customStyle="1" w:styleId="BodySmallRight">
    <w:name w:val="Body Small Right"/>
    <w:basedOn w:val="BodyTextRight"/>
    <w:rsid w:val="000955CC"/>
    <w:rPr>
      <w:sz w:val="18"/>
      <w:szCs w:val="18"/>
    </w:rPr>
  </w:style>
  <w:style w:type="paragraph" w:customStyle="1" w:styleId="MarginEdition">
    <w:name w:val="Margin Edition"/>
    <w:basedOn w:val="MarginNote"/>
    <w:rsid w:val="000955CC"/>
    <w:pPr>
      <w:spacing w:before="0" w:after="0"/>
    </w:pPr>
    <w:rPr>
      <w:rFonts w:ascii="Times New Roman" w:hAnsi="Times New Roman"/>
      <w:color w:val="999999"/>
    </w:rPr>
  </w:style>
  <w:style w:type="paragraph" w:customStyle="1" w:styleId="Spacer">
    <w:name w:val="Spacer"/>
    <w:basedOn w:val="Normal"/>
    <w:rsid w:val="000955CC"/>
    <w:rPr>
      <w:sz w:val="2"/>
      <w:szCs w:val="2"/>
    </w:rPr>
  </w:style>
  <w:style w:type="character" w:customStyle="1" w:styleId="Small">
    <w:name w:val="Small"/>
    <w:basedOn w:val="DefaultParagraphFont"/>
    <w:rsid w:val="000955CC"/>
    <w:rPr>
      <w:sz w:val="16"/>
    </w:rPr>
  </w:style>
  <w:style w:type="paragraph" w:customStyle="1" w:styleId="WideTable">
    <w:name w:val="Wide Table"/>
    <w:basedOn w:val="Normal"/>
    <w:rsid w:val="000955CC"/>
    <w:pPr>
      <w:ind w:left="-1418"/>
    </w:pPr>
    <w:rPr>
      <w:sz w:val="2"/>
      <w:szCs w:val="2"/>
    </w:rPr>
  </w:style>
  <w:style w:type="character" w:styleId="PageNumber">
    <w:name w:val="page number"/>
    <w:basedOn w:val="DefaultParagraphFont"/>
    <w:rsid w:val="000955CC"/>
  </w:style>
  <w:style w:type="paragraph" w:styleId="Quote">
    <w:name w:val="Quote"/>
    <w:basedOn w:val="Heading1"/>
    <w:link w:val="QuoteChar"/>
    <w:qFormat/>
    <w:rsid w:val="000955CC"/>
    <w:rPr>
      <w:b w:val="0"/>
      <w:sz w:val="72"/>
      <w:szCs w:val="72"/>
      <w:lang w:val="en-NZ"/>
    </w:rPr>
  </w:style>
  <w:style w:type="character" w:customStyle="1" w:styleId="QuoteChar">
    <w:name w:val="Quote Char"/>
    <w:basedOn w:val="DefaultParagraphFont"/>
    <w:link w:val="Quote"/>
    <w:rsid w:val="000955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5CC"/>
    <w:pPr>
      <w:pageBreakBefore/>
    </w:pPr>
  </w:style>
  <w:style w:type="paragraph" w:customStyle="1" w:styleId="Border">
    <w:name w:val="Border"/>
    <w:basedOn w:val="Normal"/>
    <w:qFormat/>
    <w:rsid w:val="000955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5CC"/>
    <w:rPr>
      <w:b/>
      <w:bCs/>
      <w:i/>
      <w:iCs/>
      <w:color w:val="auto"/>
    </w:rPr>
  </w:style>
  <w:style w:type="paragraph" w:styleId="IntenseQuote">
    <w:name w:val="Intense Quote"/>
    <w:basedOn w:val="Normal"/>
    <w:next w:val="Normal"/>
    <w:link w:val="IntenseQuoteChar"/>
    <w:uiPriority w:val="30"/>
    <w:qFormat/>
    <w:rsid w:val="000955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5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55CC"/>
    <w:rPr>
      <w:smallCaps/>
      <w:color w:val="auto"/>
      <w:u w:val="single"/>
    </w:rPr>
  </w:style>
  <w:style w:type="character" w:styleId="IntenseReference">
    <w:name w:val="Intense Reference"/>
    <w:basedOn w:val="DefaultParagraphFont"/>
    <w:uiPriority w:val="32"/>
    <w:qFormat/>
    <w:rsid w:val="000955CC"/>
    <w:rPr>
      <w:b/>
      <w:bCs/>
      <w:smallCaps/>
      <w:color w:val="auto"/>
      <w:spacing w:val="5"/>
      <w:u w:val="single"/>
    </w:rPr>
  </w:style>
  <w:style w:type="paragraph" w:customStyle="1" w:styleId="2ColumnHeading">
    <w:name w:val="2Column Heading"/>
    <w:basedOn w:val="BodyText"/>
    <w:qFormat/>
    <w:rsid w:val="000955CC"/>
    <w:pPr>
      <w:spacing w:after="60"/>
      <w:ind w:left="-2268"/>
    </w:pPr>
    <w:rPr>
      <w:b/>
    </w:rPr>
  </w:style>
  <w:style w:type="paragraph" w:customStyle="1" w:styleId="Heading1TOC">
    <w:name w:val="Heading1 TOC"/>
    <w:basedOn w:val="Normal"/>
    <w:qFormat/>
    <w:rsid w:val="000955CC"/>
    <w:pPr>
      <w:spacing w:before="240" w:after="120"/>
    </w:pPr>
    <w:rPr>
      <w:rFonts w:ascii="Times New Roman" w:hAnsi="Times New Roman"/>
      <w:b/>
      <w:sz w:val="32"/>
    </w:rPr>
  </w:style>
  <w:style w:type="paragraph" w:customStyle="1" w:styleId="Heading2TOC">
    <w:name w:val="Heading2 TOC"/>
    <w:basedOn w:val="Normal"/>
    <w:qFormat/>
    <w:rsid w:val="000955CC"/>
    <w:pPr>
      <w:spacing w:before="240" w:after="60"/>
    </w:pPr>
    <w:rPr>
      <w:rFonts w:ascii="Times New Roman" w:hAnsi="Times New Roman"/>
      <w:b/>
      <w:sz w:val="28"/>
    </w:rPr>
  </w:style>
  <w:style w:type="character" w:customStyle="1" w:styleId="Underline">
    <w:name w:val="Underline"/>
    <w:basedOn w:val="DefaultParagraphFont"/>
    <w:qFormat/>
    <w:rsid w:val="000955CC"/>
    <w:rPr>
      <w:u w:val="single"/>
    </w:rPr>
  </w:style>
  <w:style w:type="paragraph" w:styleId="BalloonText">
    <w:name w:val="Balloon Text"/>
    <w:basedOn w:val="Normal"/>
    <w:link w:val="BalloonTextChar"/>
    <w:rsid w:val="000955CC"/>
    <w:rPr>
      <w:rFonts w:ascii="Tahoma" w:hAnsi="Tahoma" w:cs="Tahoma"/>
      <w:sz w:val="16"/>
      <w:szCs w:val="16"/>
    </w:rPr>
  </w:style>
  <w:style w:type="character" w:customStyle="1" w:styleId="BalloonTextChar">
    <w:name w:val="Balloon Text Char"/>
    <w:basedOn w:val="DefaultParagraphFont"/>
    <w:link w:val="BalloonText"/>
    <w:rsid w:val="000955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55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55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1542</Words>
  <Characters>9787</Characters>
  <Application>Microsoft Office Word</Application>
  <DocSecurity>0</DocSecurity>
  <Lines>380</Lines>
  <Paragraphs>215</Paragraphs>
  <ScaleCrop>false</ScaleCrop>
  <Company>Author-it Software Corporation Ltd.</Company>
  <LinksUpToDate>false</LinksUpToDate>
  <CharactersWithSpaces>11272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ICTOPN6128A Design a dense wavelength division multiplexing system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2012-05-26T07:29:00Z</dcterms:created>
  <dcterms:modified xsi:type="dcterms:W3CDTF">2012-05-26T07:29:00Z</dcterms:modified>
</cp:coreProperties>
</file>