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6FFA" w:rsidP="008E6FFA">
      <w:pPr>
        <w:pStyle w:val="Title"/>
      </w:pPr>
      <w:bookmarkStart w:id="0" w:name="_GoBack"/>
      <w:bookmarkEnd w:id="0"/>
      <w:r>
        <w:fldChar w:fldCharType="begin"/>
      </w:r>
      <w:r>
        <w:instrText xml:space="preserve"> TITLE   \* MERGEFORMAT </w:instrText>
      </w:r>
      <w:r>
        <w:fldChar w:fldCharType="separate"/>
      </w:r>
      <w:r>
        <w:t>ICTOPN5121A Test and commission a dense wavelength division multiplexing transmission system</w:t>
      </w:r>
      <w:r>
        <w:fldChar w:fldCharType="end"/>
      </w:r>
    </w:p>
    <w:p w:rsidR="008E6FFA" w:rsidP="008E6FFA">
      <w:pPr>
        <w:pStyle w:val="Version"/>
        <w:sectPr w:rsidSect="00B83C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CF5" w:rsidP="00B83CF5">
      <w:pPr>
        <w:pStyle w:val="SuperHeading"/>
      </w:pPr>
      <w:r w:rsidRPr="00B83CF5">
        <w:t>ICTOPN5121A Test and commission a dense wavelength division multiplexing transmission system</w:t>
      </w:r>
    </w:p>
    <w:p w:rsidR="00000000" w:rsidRPr="00B83CF5" w:rsidP="00B83CF5">
      <w:pPr>
        <w:pStyle w:val="Heading1"/>
      </w:pPr>
      <w:bookmarkStart w:id="1" w:name="O_271811"/>
      <w:bookmarkEnd w:id="1"/>
      <w:r w:rsidRPr="00B83CF5">
        <w:t>Modification History</w:t>
      </w:r>
    </w:p>
    <w:p w:rsidR="00000000" w:rsidRPr="00B83CF5" w:rsidP="00B83CF5">
      <w:pPr>
        <w:pStyle w:val="BodyText"/>
      </w:pPr>
      <w:r w:rsidRPr="00B83CF5">
        <w:t>Not Applicable</w:t>
      </w:r>
    </w:p>
    <w:p w:rsidR="00000000" w:rsidRPr="00B83CF5" w:rsidP="00B83CF5">
      <w:pPr>
        <w:pStyle w:val="AllowPageBreak"/>
      </w:pPr>
    </w:p>
    <w:p w:rsidR="00000000" w:rsidRPr="00B83CF5" w:rsidP="00B83CF5">
      <w:pPr>
        <w:pStyle w:val="Heading1"/>
      </w:pPr>
      <w:bookmarkStart w:id="2" w:name="O_209116"/>
      <w:bookmarkEnd w:id="2"/>
      <w:r w:rsidRPr="00B83CF5">
        <w:t>Unit</w:t>
      </w:r>
      <w:r w:rsidRPr="00B83CF5">
        <w:t xml:space="preserve"> Descriptor</w:t>
      </w:r>
    </w:p>
    <w:tbl>
      <w:tblPr>
        <w:tblW w:w="0" w:type="auto"/>
        <w:tblLayout w:type="fixed"/>
        <w:tblCellMar>
          <w:left w:w="62" w:type="dxa"/>
          <w:right w:w="62" w:type="dxa"/>
        </w:tblCellMar>
        <w:tblLook w:val="0000"/>
      </w:tblPr>
      <w:tblGrid>
        <w:gridCol w:w="2662"/>
        <w:gridCol w:w="5860"/>
      </w:tblGrid>
      <w:tr w:rsidTr="008E6FFA">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r w:rsidRPr="00B83CF5">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5" w:rsidP="00B83CF5">
            <w:pPr>
              <w:pStyle w:val="BodyText"/>
            </w:pPr>
            <w:r w:rsidRPr="00B83CF5">
              <w:t>This unit describes the performance outcomes, skills and knowledge required to test and commission optical transmission systems using dense wavelength division multiplexing (DWDM) technology.</w:t>
            </w:r>
          </w:p>
          <w:p w:rsidR="00000000" w:rsidRPr="00B83CF5" w:rsidP="00B83CF5">
            <w:pPr>
              <w:pStyle w:val="BodyText"/>
            </w:pPr>
          </w:p>
          <w:p w:rsidR="00000000" w:rsidRPr="00B83CF5" w:rsidP="00B83CF5">
            <w:pPr>
              <w:pStyle w:val="BodyText"/>
            </w:pPr>
            <w:r w:rsidRPr="00B83CF5">
              <w:t>No licensing, legislative, regulato</w:t>
            </w:r>
            <w:r w:rsidRPr="00B83CF5">
              <w:t>ry or certification requirements apply to this unit at the time of endorsement but users should confirm requirements with the relevant federal, state or territory authority.</w:t>
            </w:r>
          </w:p>
        </w:tc>
      </w:tr>
    </w:tbl>
    <w:p w:rsidR="008E6FFA" w:rsidP="00B83CF5">
      <w:pPr>
        <w:pStyle w:val="BodyText"/>
      </w:pPr>
    </w:p>
    <w:p w:rsidR="008E6FFA" w:rsidP="00B83CF5">
      <w:pPr>
        <w:pStyle w:val="BodyText"/>
      </w:pPr>
    </w:p>
    <w:p w:rsidR="00000000" w:rsidRPr="00B83CF5" w:rsidP="00B83CF5">
      <w:pPr>
        <w:pStyle w:val="Heading1"/>
      </w:pPr>
      <w:bookmarkStart w:id="3" w:name="O_209120"/>
      <w:bookmarkEnd w:id="3"/>
      <w:r w:rsidRPr="00B83CF5">
        <w:t>Application of the Unit</w:t>
      </w:r>
    </w:p>
    <w:tbl>
      <w:tblPr>
        <w:tblW w:w="0" w:type="auto"/>
        <w:tblLayout w:type="fixed"/>
        <w:tblCellMar>
          <w:left w:w="62" w:type="dxa"/>
          <w:right w:w="62" w:type="dxa"/>
        </w:tblCellMar>
        <w:tblLook w:val="0000"/>
      </w:tblPr>
      <w:tblGrid>
        <w:gridCol w:w="2747"/>
        <w:gridCol w:w="5775"/>
      </w:tblGrid>
      <w:tr w:rsidTr="008E6FF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r w:rsidRPr="00B83CF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5" w:rsidP="00B83CF5">
            <w:pPr>
              <w:pStyle w:val="BodyText"/>
            </w:pPr>
            <w:r w:rsidRPr="00B83CF5">
              <w:t>Technical staff working with telecommunications carriers, service providers, public utilities and broadcasting companies apply the skills and knowledge in this unit. They combine technical optical communications skills with broader organisational and admin</w:t>
            </w:r>
            <w:r w:rsidRPr="00B83CF5">
              <w:t xml:space="preserve">istrative skills to test and commission DWDM systems in a range of commercial contexts and environments. </w:t>
            </w:r>
          </w:p>
          <w:p w:rsidR="00000000" w:rsidRPr="00B83CF5" w:rsidP="00B83CF5">
            <w:pPr>
              <w:pStyle w:val="BodyText"/>
            </w:pPr>
          </w:p>
          <w:p w:rsidR="00000000" w:rsidRPr="00B83CF5" w:rsidP="00B83CF5">
            <w:pPr>
              <w:pStyle w:val="BodyText"/>
            </w:pPr>
            <w:r w:rsidRPr="00B83CF5">
              <w:t xml:space="preserve">This unit applies to high capacity telecommunications transmission undertaken by carriers and utility companies for long haul communications as well </w:t>
            </w:r>
            <w:r w:rsidRPr="00B83CF5">
              <w:t>as metropolitan area networks.</w:t>
            </w:r>
          </w:p>
        </w:tc>
      </w:tr>
    </w:tbl>
    <w:p w:rsidR="008E6FFA" w:rsidP="00B83CF5">
      <w:pPr>
        <w:pStyle w:val="BodyText"/>
      </w:pPr>
    </w:p>
    <w:p w:rsidR="008E6FFA" w:rsidP="00B83CF5">
      <w:pPr>
        <w:pStyle w:val="BodyText"/>
      </w:pPr>
    </w:p>
    <w:p w:rsidR="00000000" w:rsidRPr="00B83CF5" w:rsidP="00B83CF5">
      <w:pPr>
        <w:pStyle w:val="Heading1"/>
      </w:pPr>
      <w:bookmarkStart w:id="4" w:name="O_280071"/>
      <w:bookmarkEnd w:id="4"/>
      <w:r w:rsidRPr="00B83CF5">
        <w:t>Licensing/Regulatory Information</w:t>
      </w:r>
    </w:p>
    <w:p w:rsidR="00000000" w:rsidRPr="00B83CF5" w:rsidP="00B83CF5">
      <w:pPr>
        <w:pStyle w:val="BodyText"/>
      </w:pPr>
      <w:r w:rsidRPr="00B83CF5">
        <w:t>Refer to Unit Descriptor</w:t>
      </w:r>
    </w:p>
    <w:p w:rsidR="00000000" w:rsidRPr="00B83CF5" w:rsidP="00B83CF5">
      <w:pPr>
        <w:pStyle w:val="AllowPageBreak"/>
      </w:pPr>
    </w:p>
    <w:p w:rsidR="00000000" w:rsidRPr="00B83CF5" w:rsidP="00B83CF5">
      <w:pPr>
        <w:pStyle w:val="Heading1"/>
      </w:pPr>
      <w:bookmarkStart w:id="5" w:name="O_209118"/>
      <w:bookmarkEnd w:id="5"/>
      <w:r w:rsidRPr="00B83CF5">
        <w:t>Pre-Requisites</w:t>
      </w:r>
    </w:p>
    <w:tbl>
      <w:tblPr>
        <w:tblW w:w="0" w:type="auto"/>
        <w:tblLayout w:type="fixed"/>
        <w:tblCellMar>
          <w:left w:w="62" w:type="dxa"/>
          <w:right w:w="62" w:type="dxa"/>
        </w:tblCellMar>
        <w:tblLook w:val="0000"/>
      </w:tblPr>
      <w:tblGrid>
        <w:gridCol w:w="2775"/>
        <w:gridCol w:w="1295"/>
        <w:gridCol w:w="4452"/>
      </w:tblGrid>
      <w:tr w:rsidTr="008E6FF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r w:rsidRPr="00B83CF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p>
        </w:tc>
      </w:tr>
      <w:tr w:rsidTr="008E6FF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p>
        </w:tc>
      </w:tr>
      <w:tr w:rsidTr="008E6FF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5" w:rsidP="00B83CF5">
            <w:pPr>
              <w:pStyle w:val="BodyText"/>
            </w:pPr>
          </w:p>
        </w:tc>
      </w:tr>
    </w:tbl>
    <w:p w:rsidR="008E6FFA" w:rsidP="00B83CF5">
      <w:pPr>
        <w:pStyle w:val="BodyText"/>
      </w:pPr>
    </w:p>
    <w:p w:rsidR="008E6FFA" w:rsidP="00B83CF5">
      <w:pPr>
        <w:pStyle w:val="BodyText"/>
      </w:pPr>
    </w:p>
    <w:p w:rsidR="00000000" w:rsidRPr="00B83CF5" w:rsidP="00B83CF5">
      <w:pPr>
        <w:pStyle w:val="Heading1"/>
      </w:pPr>
      <w:bookmarkStart w:id="6" w:name="O_209117"/>
      <w:bookmarkEnd w:id="6"/>
      <w:r w:rsidRPr="00B83CF5">
        <w:t>Employability Skills Information</w:t>
      </w:r>
    </w:p>
    <w:tbl>
      <w:tblPr>
        <w:tblW w:w="0" w:type="auto"/>
        <w:tblLayout w:type="fixed"/>
        <w:tblCellMar>
          <w:left w:w="62" w:type="dxa"/>
          <w:right w:w="62" w:type="dxa"/>
        </w:tblCellMar>
        <w:tblLook w:val="0000"/>
      </w:tblPr>
      <w:tblGrid>
        <w:gridCol w:w="2802"/>
        <w:gridCol w:w="5720"/>
      </w:tblGrid>
      <w:tr w:rsidTr="008E6FF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r w:rsidRPr="00B83CF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5" w:rsidP="00B83CF5">
            <w:pPr>
              <w:pStyle w:val="BodyText"/>
            </w:pPr>
            <w:r w:rsidRPr="00B83CF5">
              <w:t>This unit contains employability skills.</w:t>
            </w:r>
          </w:p>
        </w:tc>
      </w:tr>
    </w:tbl>
    <w:p w:rsidR="008E6FFA" w:rsidP="00B83CF5">
      <w:pPr>
        <w:pStyle w:val="BodyText"/>
      </w:pPr>
    </w:p>
    <w:p w:rsidR="008E6FFA" w:rsidP="00B83CF5">
      <w:pPr>
        <w:pStyle w:val="BodyText"/>
      </w:pPr>
    </w:p>
    <w:p w:rsidR="00000000" w:rsidRPr="00B83CF5" w:rsidP="00B83CF5">
      <w:pPr>
        <w:pStyle w:val="Heading1"/>
      </w:pPr>
      <w:bookmarkStart w:id="7" w:name="O_289857"/>
      <w:bookmarkEnd w:id="7"/>
      <w:r w:rsidRPr="00B83CF5">
        <w:t>Elements and Performance Criteria Pre-Content</w:t>
      </w:r>
    </w:p>
    <w:tbl>
      <w:tblPr>
        <w:tblW w:w="0" w:type="auto"/>
        <w:tblLayout w:type="fixed"/>
        <w:tblCellMar>
          <w:left w:w="62" w:type="dxa"/>
          <w:right w:w="62" w:type="dxa"/>
        </w:tblCellMar>
        <w:tblLook w:val="0000"/>
      </w:tblPr>
      <w:tblGrid>
        <w:gridCol w:w="2609"/>
        <w:gridCol w:w="5913"/>
      </w:tblGrid>
      <w:tr w:rsidTr="008E6FFA">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r w:rsidRPr="00B83CF5">
              <w:t>Elements describe the essential outcomes of a unit of competency.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5" w:rsidP="00B83CF5">
            <w:pPr>
              <w:pStyle w:val="BodyText"/>
            </w:pPr>
            <w:r w:rsidRPr="00B83CF5">
              <w:t xml:space="preserve">Performance criteria describe the performance needed to demonstrate achievement of </w:t>
            </w:r>
            <w:r w:rsidRPr="00B83CF5">
              <w:t>the element. Where bold italicised text is used, further information is detailed in the required skills and knowledge section and the range statement. Assessment of performance is to be consistent with the evidence guide.</w:t>
            </w:r>
          </w:p>
        </w:tc>
      </w:tr>
    </w:tbl>
    <w:p w:rsidR="00000000" w:rsidRPr="00B83CF5" w:rsidP="00B83CF5">
      <w:pPr>
        <w:pStyle w:val="BodyText"/>
      </w:pPr>
    </w:p>
    <w:p w:rsidR="00000000" w:rsidRPr="00B83CF5" w:rsidP="00B83CF5">
      <w:pPr>
        <w:pStyle w:val="AllowPageBreak"/>
      </w:pPr>
    </w:p>
    <w:p w:rsidR="00000000" w:rsidRPr="00B83CF5" w:rsidP="00B83CF5">
      <w:pPr>
        <w:pStyle w:val="Heading1"/>
      </w:pPr>
      <w:bookmarkStart w:id="8" w:name="O_236524"/>
      <w:bookmarkEnd w:id="8"/>
      <w:r w:rsidRPr="00B83CF5">
        <w:t>Elements and Performance Criteria</w:t>
      </w:r>
    </w:p>
    <w:tbl>
      <w:tblPr>
        <w:tblW w:w="0" w:type="auto"/>
        <w:tblLayout w:type="fixed"/>
        <w:tblCellMar>
          <w:left w:w="62" w:type="dxa"/>
          <w:right w:w="62" w:type="dxa"/>
        </w:tblCellMar>
        <w:tblLook w:val="0000"/>
      </w:tblPr>
      <w:tblGrid>
        <w:gridCol w:w="2609"/>
        <w:gridCol w:w="5913"/>
      </w:tblGrid>
      <w:tr w:rsidTr="008E6FFA">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5" w:rsidP="00B83CF5">
            <w:pPr>
              <w:pStyle w:val="BodyText"/>
            </w:pPr>
            <w:r w:rsidRPr="00B83CF5">
              <w:rPr>
                <w:rStyle w:val="SpecialBold"/>
              </w:rPr>
              <w:t>ELEMENT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r w:rsidRPr="00B83CF5">
              <w:rPr>
                <w:rStyle w:val="SpecialBold"/>
              </w:rPr>
              <w:t>PERFORMANCE CRITERIA</w:t>
            </w:r>
          </w:p>
        </w:tc>
      </w:tr>
      <w:tr w:rsidTr="008E6FFA">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List"/>
              <w:rPr>
                <w:lang w:val="en-NZ"/>
              </w:rPr>
            </w:pPr>
            <w:r w:rsidRPr="00B83CF5">
              <w:t>1.</w:t>
            </w:r>
            <w:r w:rsidRPr="00B83CF5">
              <w:tab/>
              <w:t>Prepare to commission DWDM transmission system</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5" w:rsidP="00B83CF5">
            <w:pPr>
              <w:pStyle w:val="List2"/>
            </w:pPr>
            <w:r w:rsidRPr="00B83CF5">
              <w:t>1.1.</w:t>
            </w:r>
            <w:r w:rsidRPr="00B83CF5">
              <w:tab/>
              <w:t xml:space="preserve">Implement hazard risk control measures </w:t>
            </w:r>
          </w:p>
          <w:p w:rsidR="00000000" w:rsidRPr="00B83CF5" w:rsidP="00B83CF5">
            <w:pPr>
              <w:pStyle w:val="List2"/>
            </w:pPr>
            <w:r w:rsidRPr="00B83CF5">
              <w:t>1.2.</w:t>
            </w:r>
            <w:r w:rsidRPr="00B83CF5">
              <w:tab/>
              <w:t>Review system specifications and technical data by identifying system operating parameters</w:t>
            </w:r>
          </w:p>
          <w:p w:rsidR="00000000" w:rsidRPr="00B83CF5" w:rsidP="00B83CF5">
            <w:pPr>
              <w:pStyle w:val="List2"/>
            </w:pPr>
            <w:r w:rsidRPr="00B83CF5">
              <w:t>1.3.</w:t>
            </w:r>
            <w:r w:rsidRPr="00B83CF5">
              <w:tab/>
              <w:t xml:space="preserve">Obtain and check tools and test equipment needed for the work </w:t>
            </w:r>
          </w:p>
          <w:p w:rsidR="00000000" w:rsidRPr="00B83CF5" w:rsidP="00B83CF5">
            <w:pPr>
              <w:pStyle w:val="List2"/>
            </w:pPr>
            <w:r w:rsidRPr="00B83CF5">
              <w:t>1.4.</w:t>
            </w:r>
            <w:r w:rsidRPr="00B83CF5">
              <w:tab/>
              <w:t>Verify all necessary equipment is installed, and circuit cards and filler cards are correctly located and seated</w:t>
            </w:r>
          </w:p>
          <w:p w:rsidR="00000000" w:rsidRPr="00B83CF5" w:rsidP="00B83CF5">
            <w:pPr>
              <w:pStyle w:val="List2"/>
            </w:pPr>
            <w:r w:rsidRPr="00B83CF5">
              <w:t>1.5.</w:t>
            </w:r>
            <w:r w:rsidRPr="00B83CF5">
              <w:tab/>
              <w:t>Check that interconnecting fibres to optical multiplexers and she</w:t>
            </w:r>
            <w:r w:rsidRPr="00B83CF5">
              <w:t>lves are intact and correctly routed</w:t>
            </w:r>
          </w:p>
          <w:p w:rsidR="00000000" w:rsidRPr="00B83CF5" w:rsidP="00B83CF5">
            <w:pPr>
              <w:pStyle w:val="List2"/>
            </w:pPr>
            <w:r w:rsidRPr="00B83CF5">
              <w:t>1.6.</w:t>
            </w:r>
            <w:r w:rsidRPr="00B83CF5">
              <w:tab/>
              <w:t xml:space="preserve">Establish communication between computer and </w:t>
            </w:r>
            <w:r w:rsidRPr="00B83CF5">
              <w:rPr>
                <w:rStyle w:val="BoldandItalics"/>
              </w:rPr>
              <w:t>DWDM shelf</w:t>
            </w:r>
            <w:r w:rsidRPr="00B83CF5">
              <w:t xml:space="preserve"> </w:t>
            </w:r>
          </w:p>
          <w:p w:rsidR="00000000" w:rsidP="00B83CF5">
            <w:pPr>
              <w:pStyle w:val="List2"/>
              <w:rPr>
                <w:lang w:val="en-NZ"/>
              </w:rPr>
            </w:pPr>
            <w:r w:rsidRPr="00B83CF5">
              <w:t>1.7.</w:t>
            </w:r>
            <w:r w:rsidRPr="00B83CF5">
              <w:tab/>
              <w:t>Upload latest software release to each DWDM shelf in the network</w:t>
            </w:r>
          </w:p>
        </w:tc>
      </w:tr>
      <w:tr w:rsidTr="008E6FFA">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List"/>
              <w:rPr>
                <w:lang w:val="en-NZ"/>
              </w:rPr>
            </w:pPr>
            <w:r w:rsidRPr="00B83CF5">
              <w:t>2.</w:t>
            </w:r>
            <w:r w:rsidRPr="00B83CF5">
              <w:tab/>
              <w:t>Commission DWDM transmission system</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5" w:rsidP="00B83CF5">
            <w:pPr>
              <w:pStyle w:val="List2"/>
            </w:pPr>
            <w:r w:rsidRPr="00B83CF5">
              <w:t>2.1.</w:t>
            </w:r>
            <w:r w:rsidRPr="00B83CF5">
              <w:tab/>
              <w:t xml:space="preserve">Connect an </w:t>
            </w:r>
            <w:r w:rsidRPr="00B83CF5">
              <w:rPr>
                <w:rStyle w:val="BoldandItalics"/>
              </w:rPr>
              <w:t>optical test set</w:t>
            </w:r>
            <w:r w:rsidRPr="00B83CF5">
              <w:t xml:space="preserve"> and a physical </w:t>
            </w:r>
            <w:r w:rsidRPr="00B83CF5">
              <w:rPr>
                <w:rStyle w:val="BoldandItalics"/>
              </w:rPr>
              <w:t>optical loopback</w:t>
            </w:r>
            <w:r w:rsidRPr="00B83CF5">
              <w:t xml:space="preserve"> to the system, and select </w:t>
            </w:r>
            <w:r w:rsidRPr="00B83CF5">
              <w:rPr>
                <w:rStyle w:val="BoldandItalics"/>
              </w:rPr>
              <w:t>protocol</w:t>
            </w:r>
            <w:r w:rsidRPr="00B83CF5">
              <w:t xml:space="preserve"> compatible with the DWDM hardware</w:t>
            </w:r>
          </w:p>
          <w:p w:rsidR="00000000" w:rsidRPr="00B83CF5" w:rsidP="00B83CF5">
            <w:pPr>
              <w:pStyle w:val="List2"/>
            </w:pPr>
            <w:r w:rsidRPr="00B83CF5">
              <w:t>2.2.</w:t>
            </w:r>
            <w:r w:rsidRPr="00B83CF5">
              <w:tab/>
              <w:t xml:space="preserve">Check the status of the connection and that test set data is passing correctly </w:t>
            </w:r>
          </w:p>
          <w:p w:rsidR="00000000" w:rsidRPr="00B83CF5" w:rsidP="00B83CF5">
            <w:pPr>
              <w:pStyle w:val="List2"/>
            </w:pPr>
            <w:r w:rsidRPr="00B83CF5">
              <w:t>2.3.</w:t>
            </w:r>
            <w:r w:rsidRPr="00B83CF5">
              <w:tab/>
              <w:t xml:space="preserve">Monitor quality of received signal by setting </w:t>
            </w:r>
            <w:r w:rsidRPr="00B83CF5">
              <w:rPr>
                <w:rStyle w:val="BoldandItalics"/>
              </w:rPr>
              <w:t>performance monito</w:t>
            </w:r>
            <w:r w:rsidRPr="00B83CF5">
              <w:rPr>
                <w:rStyle w:val="BoldandItalics"/>
              </w:rPr>
              <w:t>ring</w:t>
            </w:r>
            <w:r w:rsidRPr="00B83CF5">
              <w:t xml:space="preserve"> (</w:t>
            </w:r>
            <w:r w:rsidRPr="00B83CF5">
              <w:rPr>
                <w:rStyle w:val="BoldandItalics"/>
              </w:rPr>
              <w:t>PM</w:t>
            </w:r>
            <w:r w:rsidRPr="00B83CF5">
              <w:t xml:space="preserve">) </w:t>
            </w:r>
            <w:r w:rsidRPr="00B83CF5">
              <w:rPr>
                <w:rStyle w:val="BoldandItalics"/>
              </w:rPr>
              <w:t>features</w:t>
            </w:r>
            <w:r w:rsidRPr="00B83CF5">
              <w:t xml:space="preserve"> and retrieve PM counts</w:t>
            </w:r>
          </w:p>
          <w:p w:rsidR="00000000" w:rsidRPr="00B83CF5" w:rsidP="00B83CF5">
            <w:pPr>
              <w:pStyle w:val="List2"/>
            </w:pPr>
            <w:r w:rsidRPr="00B83CF5">
              <w:t>2.4.</w:t>
            </w:r>
            <w:r w:rsidRPr="00B83CF5">
              <w:tab/>
              <w:t xml:space="preserve">Verify that no errors are counted by the test set during a </w:t>
            </w:r>
            <w:r w:rsidRPr="00B83CF5">
              <w:rPr>
                <w:rStyle w:val="BoldandItalics"/>
              </w:rPr>
              <w:t>long term stability test</w:t>
            </w:r>
            <w:r w:rsidRPr="00B83CF5">
              <w:t xml:space="preserve"> while customer input signal is set to the worst case (minimum) power level</w:t>
            </w:r>
          </w:p>
          <w:p w:rsidR="00000000" w:rsidRPr="00B83CF5" w:rsidP="00B83CF5">
            <w:pPr>
              <w:pStyle w:val="List2"/>
            </w:pPr>
            <w:r w:rsidRPr="00B83CF5">
              <w:t>2.5.</w:t>
            </w:r>
            <w:r w:rsidRPr="00B83CF5">
              <w:tab/>
              <w:t>Verify that no alarms are generated during th</w:t>
            </w:r>
            <w:r w:rsidRPr="00B83CF5">
              <w:t>e long term stability test period</w:t>
            </w:r>
          </w:p>
          <w:p w:rsidR="00000000" w:rsidP="00B83CF5">
            <w:pPr>
              <w:pStyle w:val="List2"/>
              <w:rPr>
                <w:lang w:val="en-NZ"/>
              </w:rPr>
            </w:pPr>
            <w:r w:rsidRPr="00B83CF5">
              <w:t>2.6.</w:t>
            </w:r>
            <w:r w:rsidRPr="00B83CF5">
              <w:tab/>
              <w:t>Dispose of antistatic packaging to minimise environmental impact</w:t>
            </w:r>
          </w:p>
        </w:tc>
      </w:tr>
      <w:tr w:rsidTr="008E6FFA">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List"/>
              <w:rPr>
                <w:lang w:val="en-NZ"/>
              </w:rPr>
            </w:pPr>
            <w:r w:rsidRPr="00B83CF5">
              <w:t>3.</w:t>
            </w:r>
            <w:r w:rsidRPr="00B83CF5">
              <w:tab/>
              <w:t>Complete test and commissioning documentation</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5" w:rsidP="00B83CF5">
            <w:pPr>
              <w:pStyle w:val="List2"/>
            </w:pPr>
            <w:r w:rsidRPr="00B83CF5">
              <w:t>3.1.</w:t>
            </w:r>
            <w:r w:rsidRPr="00B83CF5">
              <w:tab/>
              <w:t>Finalise documentation on commissioning test results</w:t>
            </w:r>
          </w:p>
          <w:p w:rsidR="00000000" w:rsidRPr="00B83CF5" w:rsidP="00B83CF5">
            <w:pPr>
              <w:pStyle w:val="List2"/>
            </w:pPr>
            <w:r w:rsidRPr="00B83CF5">
              <w:t>3.2.</w:t>
            </w:r>
            <w:r w:rsidRPr="00B83CF5">
              <w:tab/>
              <w:t xml:space="preserve">Present results to </w:t>
            </w:r>
            <w:r w:rsidRPr="00B83CF5">
              <w:rPr>
                <w:rStyle w:val="BoldandItalics"/>
              </w:rPr>
              <w:t>appropriate person</w:t>
            </w:r>
            <w:r w:rsidRPr="00B83CF5">
              <w:t xml:space="preserve"> a</w:t>
            </w:r>
            <w:r w:rsidRPr="00B83CF5">
              <w:t>ccording to established procedures</w:t>
            </w:r>
          </w:p>
        </w:tc>
      </w:tr>
    </w:tbl>
    <w:p w:rsidR="008E6FFA" w:rsidP="00B83CF5">
      <w:pPr>
        <w:pStyle w:val="BodyText"/>
      </w:pPr>
    </w:p>
    <w:p w:rsidR="008E6FFA" w:rsidP="00B83CF5">
      <w:pPr>
        <w:pStyle w:val="BodyText"/>
      </w:pPr>
    </w:p>
    <w:p w:rsidR="00000000" w:rsidRPr="00B83CF5" w:rsidP="00B83CF5">
      <w:pPr>
        <w:pStyle w:val="Heading1"/>
      </w:pPr>
      <w:bookmarkStart w:id="9" w:name="O_260474"/>
      <w:bookmarkEnd w:id="9"/>
      <w:r w:rsidRPr="00B83CF5">
        <w:t>Required Skills and Knowledge</w:t>
      </w:r>
    </w:p>
    <w:tbl>
      <w:tblPr>
        <w:tblW w:w="0" w:type="auto"/>
        <w:tblLayout w:type="fixed"/>
        <w:tblCellMar>
          <w:left w:w="62" w:type="dxa"/>
          <w:right w:w="62" w:type="dxa"/>
        </w:tblCellMar>
        <w:tblLook w:val="0000"/>
      </w:tblPr>
      <w:tblGrid>
        <w:gridCol w:w="8522"/>
      </w:tblGrid>
      <w:tr w:rsidTr="008E6FF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3CF5">
            <w:pPr>
              <w:pStyle w:val="BodyText"/>
              <w:rPr>
                <w:lang w:val="en-NZ"/>
              </w:rPr>
            </w:pPr>
            <w:r w:rsidRPr="00B83CF5">
              <w:rPr>
                <w:rStyle w:val="SpecialBold"/>
              </w:rPr>
              <w:t>REQUIRED SKILLS AND KNOWLEDGE</w:t>
            </w:r>
          </w:p>
        </w:tc>
      </w:tr>
      <w:tr w:rsidTr="008E6FF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r w:rsidRPr="00B83CF5">
              <w:t>This section describes the skills and knowledge required for this unit.</w:t>
            </w:r>
          </w:p>
        </w:tc>
      </w:tr>
      <w:tr w:rsidTr="008E6F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r w:rsidRPr="00B83CF5">
              <w:rPr>
                <w:rStyle w:val="SpecialBold"/>
              </w:rPr>
              <w:t>Required skills</w:t>
            </w:r>
          </w:p>
        </w:tc>
      </w:tr>
      <w:tr w:rsidTr="008E6F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5" w:rsidP="00B83CF5">
            <w:pPr>
              <w:pStyle w:val="ListBullet"/>
            </w:pPr>
            <w:r w:rsidRPr="00B83CF5">
              <w:t>communication skills to:</w:t>
            </w:r>
          </w:p>
          <w:p w:rsidR="00000000" w:rsidRPr="00B83CF5" w:rsidP="00B83CF5">
            <w:pPr>
              <w:pStyle w:val="ListBullet2"/>
            </w:pPr>
            <w:r w:rsidRPr="00B83CF5">
              <w:t>liaise with internal and external personnel on technical and operational matters</w:t>
            </w:r>
          </w:p>
          <w:p w:rsidR="00000000" w:rsidRPr="00B83CF5" w:rsidP="00B83CF5">
            <w:pPr>
              <w:pStyle w:val="ListBullet2"/>
            </w:pPr>
            <w:r w:rsidRPr="00B83CF5">
              <w:t>relate to work associates, supervisors, team members and clients</w:t>
            </w:r>
          </w:p>
          <w:p w:rsidR="00000000" w:rsidRPr="00B83CF5" w:rsidP="00B83CF5">
            <w:pPr>
              <w:pStyle w:val="ListBullet"/>
            </w:pPr>
            <w:r w:rsidRPr="00B83CF5">
              <w:t>literacy skills to:</w:t>
            </w:r>
          </w:p>
          <w:p w:rsidR="00000000" w:rsidRPr="00B83CF5" w:rsidP="00B83CF5">
            <w:pPr>
              <w:pStyle w:val="ListBullet2"/>
            </w:pPr>
            <w:r w:rsidRPr="00B83CF5">
              <w:t xml:space="preserve">interpret technical documentation, such as equipment manuals, specifications and service </w:t>
            </w:r>
            <w:r w:rsidRPr="00B83CF5">
              <w:t>orders</w:t>
            </w:r>
          </w:p>
          <w:p w:rsidR="00000000" w:rsidRPr="00B83CF5" w:rsidP="00B83CF5">
            <w:pPr>
              <w:pStyle w:val="ListBullet2"/>
            </w:pPr>
            <w:r w:rsidRPr="00B83CF5">
              <w:t>write reports using standard formats</w:t>
            </w:r>
          </w:p>
          <w:p w:rsidR="00000000" w:rsidRPr="00B83CF5" w:rsidP="00B83CF5">
            <w:pPr>
              <w:pStyle w:val="ListBullet"/>
            </w:pPr>
            <w:r w:rsidRPr="00B83CF5">
              <w:t>numeracy skills to interpret results and evaluate different types of technical data</w:t>
            </w:r>
          </w:p>
          <w:p w:rsidR="00000000" w:rsidRPr="00B83CF5" w:rsidP="00B83CF5">
            <w:pPr>
              <w:pStyle w:val="ListBullet"/>
            </w:pPr>
            <w:r w:rsidRPr="00B83CF5">
              <w:t>planning and organisational skills to plan, prioritise and monitor own work and that of others</w:t>
            </w:r>
          </w:p>
          <w:p w:rsidR="00000000" w:rsidRPr="00B83CF5" w:rsidP="00B83CF5">
            <w:pPr>
              <w:pStyle w:val="ListBullet"/>
            </w:pPr>
            <w:r w:rsidRPr="00B83CF5">
              <w:t>problem solving and contingency m</w:t>
            </w:r>
            <w:r w:rsidRPr="00B83CF5">
              <w:t>anagement skills to:</w:t>
            </w:r>
          </w:p>
          <w:p w:rsidR="00000000" w:rsidRPr="00B83CF5" w:rsidP="00B83CF5">
            <w:pPr>
              <w:pStyle w:val="ListBullet2"/>
            </w:pPr>
            <w:r w:rsidRPr="00B83CF5">
              <w:t xml:space="preserve">adapt testing procedures to requirements of particular situations </w:t>
            </w:r>
          </w:p>
          <w:p w:rsidR="00000000" w:rsidRPr="00B83CF5" w:rsidP="00B83CF5">
            <w:pPr>
              <w:pStyle w:val="ListBullet2"/>
            </w:pPr>
            <w:r w:rsidRPr="00B83CF5">
              <w:t>modify activities depending on operational contingencies, risk situations and environments</w:t>
            </w:r>
          </w:p>
          <w:p w:rsidR="00000000" w:rsidRPr="00B83CF5" w:rsidP="00B83CF5">
            <w:pPr>
              <w:pStyle w:val="ListBullet"/>
            </w:pPr>
            <w:r w:rsidRPr="00B83CF5">
              <w:t>safety awareness skills to:</w:t>
            </w:r>
          </w:p>
          <w:p w:rsidR="00000000" w:rsidRPr="00B83CF5" w:rsidP="00B83CF5">
            <w:pPr>
              <w:pStyle w:val="ListBullet2"/>
            </w:pPr>
            <w:r w:rsidRPr="00B83CF5">
              <w:t>apply precautions and required action to minimi</w:t>
            </w:r>
            <w:r w:rsidRPr="00B83CF5">
              <w:t>se, control or eliminate hazards that may exist during work activities especially when dealing with infra-red laser light</w:t>
            </w:r>
          </w:p>
          <w:p w:rsidR="00000000" w:rsidRPr="00B83CF5" w:rsidP="00B83CF5">
            <w:pPr>
              <w:pStyle w:val="ListBullet2"/>
            </w:pPr>
            <w:r w:rsidRPr="00B83CF5">
              <w:t>select and use required personal protective equipment conforming to industry and occupational health and safety (OHS) standards</w:t>
            </w:r>
          </w:p>
          <w:p w:rsidR="00000000" w:rsidRPr="00B83CF5" w:rsidP="00B83CF5">
            <w:pPr>
              <w:pStyle w:val="ListBullet2"/>
            </w:pPr>
            <w:r w:rsidRPr="00B83CF5">
              <w:t>work s</w:t>
            </w:r>
            <w:r w:rsidRPr="00B83CF5">
              <w:t xml:space="preserve">ystematically with required attention to detail without injury to self or others, or damage to goods or equipment </w:t>
            </w:r>
          </w:p>
          <w:p w:rsidR="00000000" w:rsidRPr="00B83CF5" w:rsidP="00B83CF5">
            <w:pPr>
              <w:pStyle w:val="ListBullet"/>
            </w:pPr>
            <w:r w:rsidRPr="00B83CF5">
              <w:t>technical skills to:</w:t>
            </w:r>
          </w:p>
          <w:p w:rsidR="00000000" w:rsidRPr="00B83CF5" w:rsidP="00B83CF5">
            <w:pPr>
              <w:pStyle w:val="ListBullet2"/>
            </w:pPr>
            <w:r w:rsidRPr="00B83CF5">
              <w:t>backup and restore</w:t>
            </w:r>
          </w:p>
          <w:p w:rsidR="00000000" w:rsidRPr="00B83CF5" w:rsidP="00B83CF5">
            <w:pPr>
              <w:pStyle w:val="ListBullet2"/>
            </w:pPr>
            <w:r w:rsidRPr="00B83CF5">
              <w:t>clean optical fibre connector</w:t>
            </w:r>
          </w:p>
          <w:p w:rsidR="00000000" w:rsidRPr="00B83CF5" w:rsidP="00B83CF5">
            <w:pPr>
              <w:pStyle w:val="ListBullet2"/>
            </w:pPr>
            <w:r w:rsidRPr="00B83CF5">
              <w:t>examine optical fibre connector for contamination and assess whether c</w:t>
            </w:r>
            <w:r w:rsidRPr="00B83CF5">
              <w:t>leaning is required</w:t>
            </w:r>
          </w:p>
          <w:p w:rsidR="00000000" w:rsidRPr="00B83CF5" w:rsidP="00B83CF5">
            <w:pPr>
              <w:pStyle w:val="ListBullet2"/>
            </w:pPr>
            <w:r w:rsidRPr="00B83CF5">
              <w:t>install software</w:t>
            </w:r>
          </w:p>
          <w:p w:rsidR="00000000" w:rsidRPr="00B83CF5" w:rsidP="00B83CF5">
            <w:pPr>
              <w:pStyle w:val="ListBullet2"/>
            </w:pPr>
            <w:r w:rsidRPr="00B83CF5">
              <w:t>measure optical power using handheld optical power meter</w:t>
            </w:r>
          </w:p>
          <w:p w:rsidR="00000000" w:rsidRPr="00B83CF5" w:rsidP="00B83CF5">
            <w:pPr>
              <w:pStyle w:val="ListBullet2"/>
            </w:pPr>
            <w:r w:rsidRPr="00B83CF5">
              <w:t xml:space="preserve">measurement of DC and AC voltages </w:t>
            </w:r>
          </w:p>
          <w:p w:rsidR="00000000" w:rsidRPr="00B83CF5" w:rsidP="00B83CF5">
            <w:pPr>
              <w:pStyle w:val="ListBullet2"/>
            </w:pPr>
            <w:r w:rsidRPr="00B83CF5">
              <w:t>select and use appropriate test equipment</w:t>
            </w:r>
          </w:p>
          <w:p w:rsidR="00000000" w:rsidP="00B83CF5">
            <w:pPr>
              <w:pStyle w:val="ListBullet2"/>
              <w:rPr>
                <w:lang w:val="en-NZ"/>
              </w:rPr>
            </w:pPr>
            <w:r w:rsidRPr="00B83CF5">
              <w:t>setup internet protocol (IP) addresses and subnet masks</w:t>
            </w:r>
          </w:p>
        </w:tc>
      </w:tr>
      <w:tr w:rsidTr="008E6F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r w:rsidRPr="00B83CF5">
              <w:rPr>
                <w:rStyle w:val="SpecialBold"/>
              </w:rPr>
              <w:t>Required knowledge</w:t>
            </w:r>
          </w:p>
        </w:tc>
      </w:tr>
      <w:tr w:rsidTr="008E6F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5" w:rsidP="00B83CF5">
            <w:pPr>
              <w:pStyle w:val="ListBullet"/>
            </w:pPr>
            <w:r w:rsidRPr="00B83CF5">
              <w:t>alarms</w:t>
            </w:r>
          </w:p>
          <w:p w:rsidR="00000000" w:rsidRPr="00B83CF5" w:rsidP="00B83CF5">
            <w:pPr>
              <w:pStyle w:val="ListBullet"/>
            </w:pPr>
            <w:r w:rsidRPr="00B83CF5">
              <w:t>DWDM principles of operation</w:t>
            </w:r>
          </w:p>
          <w:p w:rsidR="00000000" w:rsidRPr="00B83CF5" w:rsidP="00B83CF5">
            <w:pPr>
              <w:pStyle w:val="ListBullet"/>
            </w:pPr>
            <w:r w:rsidRPr="00B83CF5">
              <w:t>electrostatic discharge precaution</w:t>
            </w:r>
          </w:p>
          <w:p w:rsidR="00000000" w:rsidRPr="00B83CF5" w:rsidP="00B83CF5">
            <w:pPr>
              <w:pStyle w:val="ListBullet"/>
            </w:pPr>
            <w:r w:rsidRPr="00B83CF5">
              <w:t>features and operating requirements of test equipment including:</w:t>
            </w:r>
          </w:p>
          <w:p w:rsidR="00000000" w:rsidRPr="00B83CF5" w:rsidP="00B83CF5">
            <w:pPr>
              <w:pStyle w:val="ListBullet2"/>
            </w:pPr>
            <w:r w:rsidRPr="00B83CF5">
              <w:t>hand-held optical power meter</w:t>
            </w:r>
          </w:p>
          <w:p w:rsidR="00000000" w:rsidRPr="00B83CF5" w:rsidP="00B83CF5">
            <w:pPr>
              <w:pStyle w:val="ListBullet2"/>
            </w:pPr>
            <w:r w:rsidRPr="00B83CF5">
              <w:t xml:space="preserve">transmission test set </w:t>
            </w:r>
          </w:p>
          <w:p w:rsidR="00000000" w:rsidRPr="00B83CF5" w:rsidP="00B83CF5">
            <w:pPr>
              <w:pStyle w:val="ListBullet2"/>
            </w:pPr>
            <w:r w:rsidRPr="00B83CF5">
              <w:t>optical spectrum analyser</w:t>
            </w:r>
          </w:p>
          <w:p w:rsidR="00000000" w:rsidRPr="00B83CF5" w:rsidP="00B83CF5">
            <w:pPr>
              <w:pStyle w:val="ListBullet"/>
            </w:pPr>
            <w:r w:rsidRPr="00B83CF5">
              <w:t>functions of optical add drop multiplexer</w:t>
            </w:r>
          </w:p>
          <w:p w:rsidR="00000000" w:rsidRPr="00B83CF5" w:rsidP="00B83CF5">
            <w:pPr>
              <w:pStyle w:val="ListBullet"/>
            </w:pPr>
            <w:r w:rsidRPr="00B83CF5">
              <w:t>IP addressing, subnet mask, dynamic host configuration protocol (DHCP) and default gateway</w:t>
            </w:r>
          </w:p>
          <w:p w:rsidR="00000000" w:rsidRPr="00B83CF5" w:rsidP="00B83CF5">
            <w:pPr>
              <w:pStyle w:val="ListBullet"/>
            </w:pPr>
            <w:r w:rsidRPr="00B83CF5">
              <w:t>International Telecommunications Union (ITU) wavelength grid for DWDM</w:t>
            </w:r>
          </w:p>
          <w:p w:rsidR="00000000" w:rsidRPr="00B83CF5" w:rsidP="00B83CF5">
            <w:pPr>
              <w:pStyle w:val="ListBullet"/>
            </w:pPr>
            <w:r w:rsidRPr="00B83CF5">
              <w:t>optical fibre connector types and characteristics</w:t>
            </w:r>
          </w:p>
          <w:p w:rsidR="00000000" w:rsidRPr="00B83CF5" w:rsidP="00B83CF5">
            <w:pPr>
              <w:pStyle w:val="ListBullet"/>
            </w:pPr>
            <w:r w:rsidRPr="00B83CF5">
              <w:t>optical fibre types and characteristics</w:t>
            </w:r>
          </w:p>
          <w:p w:rsidR="00000000" w:rsidRPr="00B83CF5" w:rsidP="00B83CF5">
            <w:pPr>
              <w:pStyle w:val="ListBullet"/>
            </w:pPr>
            <w:r w:rsidRPr="00B83CF5">
              <w:t xml:space="preserve">path </w:t>
            </w:r>
            <w:r w:rsidRPr="00B83CF5">
              <w:t>protection and protection switching</w:t>
            </w:r>
          </w:p>
          <w:p w:rsidR="00000000" w:rsidRPr="00B83CF5" w:rsidP="00B83CF5">
            <w:pPr>
              <w:pStyle w:val="ListBullet"/>
            </w:pPr>
            <w:r w:rsidRPr="00B83CF5">
              <w:t>physical optical loopbacks and software loopbacks</w:t>
            </w:r>
          </w:p>
          <w:p w:rsidR="00000000" w:rsidRPr="00B83CF5" w:rsidP="00B83CF5">
            <w:pPr>
              <w:pStyle w:val="ListBullet"/>
            </w:pPr>
            <w:r w:rsidRPr="00B83CF5">
              <w:t>protocols used on optical DWDM systems</w:t>
            </w:r>
          </w:p>
          <w:p w:rsidR="00000000" w:rsidRPr="00B83CF5" w:rsidP="00B83CF5">
            <w:pPr>
              <w:pStyle w:val="ListBullet"/>
            </w:pPr>
            <w:r w:rsidRPr="00B83CF5">
              <w:t>ring topologies and linear network topologies</w:t>
            </w:r>
          </w:p>
          <w:p w:rsidR="00000000" w:rsidRPr="00B83CF5" w:rsidP="00B83CF5">
            <w:pPr>
              <w:pStyle w:val="ListBullet"/>
            </w:pPr>
            <w:r w:rsidRPr="00B83CF5">
              <w:t>specific OHS requirements that impact on the safe inspection of optical connectors an</w:t>
            </w:r>
            <w:r w:rsidRPr="00B83CF5">
              <w:t>d the safe measurement of optical power from laser transmission systems</w:t>
            </w:r>
          </w:p>
        </w:tc>
      </w:tr>
    </w:tbl>
    <w:p w:rsidR="008E6FFA" w:rsidP="00B83CF5">
      <w:pPr>
        <w:pStyle w:val="BodyText"/>
      </w:pPr>
    </w:p>
    <w:p w:rsidR="008E6FFA" w:rsidP="00B83CF5">
      <w:pPr>
        <w:pStyle w:val="BodyText"/>
      </w:pPr>
    </w:p>
    <w:p w:rsidR="00000000" w:rsidRPr="00B83CF5" w:rsidP="00B83CF5">
      <w:pPr>
        <w:pStyle w:val="AllowPageBreak"/>
      </w:pPr>
    </w:p>
    <w:p w:rsidR="00000000" w:rsidRPr="00B83CF5" w:rsidP="00B83CF5">
      <w:pPr>
        <w:pStyle w:val="Heading1"/>
      </w:pPr>
      <w:bookmarkStart w:id="10" w:name="O_244508"/>
      <w:bookmarkEnd w:id="10"/>
      <w:r w:rsidRPr="00B83CF5">
        <w:t>Evidence Guide</w:t>
      </w:r>
    </w:p>
    <w:tbl>
      <w:tblPr>
        <w:tblW w:w="9570" w:type="dxa"/>
        <w:tblLayout w:type="fixed"/>
        <w:tblCellMar>
          <w:left w:w="62" w:type="dxa"/>
          <w:right w:w="62" w:type="dxa"/>
        </w:tblCellMar>
        <w:tblLook w:val="0000"/>
      </w:tblPr>
      <w:tblGrid>
        <w:gridCol w:w="3908"/>
        <w:gridCol w:w="5662"/>
      </w:tblGrid>
      <w:tr w:rsidTr="008E6F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r w:rsidRPr="00B83CF5">
              <w:rPr>
                <w:rStyle w:val="SpecialBold"/>
              </w:rPr>
              <w:t>EVIDENCE GUIDE</w:t>
            </w:r>
          </w:p>
        </w:tc>
      </w:tr>
      <w:tr w:rsidTr="008E6F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r w:rsidRPr="00B83CF5">
              <w:t>The evidence guide provides advice on assessment and must be read in conjunction with the performance criteria, required skills and knowledge, range statement and the Assessment Guidelines for the Training Package.</w:t>
            </w:r>
          </w:p>
        </w:tc>
      </w:tr>
      <w:tr w:rsidTr="008E6F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r w:rsidRPr="00B83CF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p>
        </w:tc>
      </w:tr>
      <w:tr w:rsidTr="008E6F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r w:rsidRPr="00B83CF5">
              <w:rPr>
                <w:rStyle w:val="SpecialBold"/>
              </w:rPr>
              <w:t>Critical aspec</w:t>
            </w:r>
            <w:r w:rsidRPr="00B83CF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5" w:rsidP="00B83CF5">
            <w:pPr>
              <w:pStyle w:val="BodyText"/>
            </w:pPr>
            <w:r w:rsidRPr="00B83CF5">
              <w:t>Evidence of the ability to:</w:t>
            </w:r>
          </w:p>
          <w:p w:rsidR="00000000" w:rsidRPr="00B83CF5" w:rsidP="00B83CF5">
            <w:pPr>
              <w:pStyle w:val="ListBullet"/>
            </w:pPr>
            <w:r w:rsidRPr="00B83CF5">
              <w:t xml:space="preserve">plan and coordinate commissioning </w:t>
            </w:r>
          </w:p>
          <w:p w:rsidR="00000000" w:rsidRPr="00B83CF5" w:rsidP="00B83CF5">
            <w:pPr>
              <w:pStyle w:val="ListBullet"/>
            </w:pPr>
            <w:r w:rsidRPr="00B83CF5">
              <w:t>test and commission DWDM transmission system</w:t>
            </w:r>
          </w:p>
          <w:p w:rsidR="00000000" w:rsidRPr="00B83CF5" w:rsidP="00B83CF5">
            <w:pPr>
              <w:pStyle w:val="ListBullet"/>
            </w:pPr>
            <w:r w:rsidRPr="00B83CF5">
              <w:t>complete test and commissioning documentation</w:t>
            </w:r>
          </w:p>
          <w:p w:rsidR="00000000" w:rsidP="00B83CF5">
            <w:pPr>
              <w:pStyle w:val="ListBullet"/>
              <w:rPr>
                <w:lang w:val="en-NZ"/>
              </w:rPr>
            </w:pPr>
            <w:r w:rsidRPr="00B83CF5">
              <w:t>comply with all related OHS requirements and work practices.</w:t>
            </w:r>
          </w:p>
        </w:tc>
      </w:tr>
      <w:tr w:rsidTr="008E6F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r w:rsidRPr="00B83CF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5" w:rsidP="00B83CF5">
            <w:pPr>
              <w:pStyle w:val="BodyText"/>
            </w:pPr>
            <w:r w:rsidRPr="00B83CF5">
              <w:t>Assessment must ensure:</w:t>
            </w:r>
          </w:p>
          <w:p w:rsidR="00000000" w:rsidRPr="00B83CF5" w:rsidP="00B83CF5">
            <w:pPr>
              <w:pStyle w:val="ListBullet"/>
            </w:pPr>
            <w:r w:rsidRPr="00B83CF5">
              <w:t>access to sites on which testing and commissioning a DWDM transmission system may be conducted</w:t>
            </w:r>
          </w:p>
          <w:p w:rsidR="00000000" w:rsidRPr="00B83CF5" w:rsidP="00B83CF5">
            <w:pPr>
              <w:pStyle w:val="ListBullet"/>
            </w:pPr>
            <w:r w:rsidRPr="00B83CF5">
              <w:t>use of test equipment curr</w:t>
            </w:r>
            <w:r w:rsidRPr="00B83CF5">
              <w:t>ently used in industry</w:t>
            </w:r>
          </w:p>
          <w:p w:rsidR="00000000" w:rsidP="00B83CF5">
            <w:pPr>
              <w:pStyle w:val="ListBullet"/>
              <w:rPr>
                <w:lang w:val="en-NZ"/>
              </w:rPr>
            </w:pPr>
            <w:r w:rsidRPr="00B83CF5">
              <w:t>manufacturer's technical documentation.</w:t>
            </w:r>
          </w:p>
        </w:tc>
      </w:tr>
      <w:tr w:rsidTr="008E6F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r w:rsidRPr="00B83CF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5" w:rsidP="00B83CF5">
            <w:pPr>
              <w:pStyle w:val="BodyText"/>
            </w:pPr>
            <w:r w:rsidRPr="00B83CF5">
              <w:t>A range of assessment methods should be used to assess practical skills and knowledge. The following examples are appropriate for this unit:</w:t>
            </w:r>
          </w:p>
          <w:p w:rsidR="00000000" w:rsidRPr="00B83CF5" w:rsidP="00B83CF5">
            <w:pPr>
              <w:pStyle w:val="ListBullet"/>
            </w:pPr>
            <w:r w:rsidRPr="00B83CF5">
              <w:t>direct observation of the cand</w:t>
            </w:r>
            <w:r w:rsidRPr="00B83CF5">
              <w:t>idate performing test and commissioning</w:t>
            </w:r>
          </w:p>
          <w:p w:rsidR="00000000" w:rsidRPr="00B83CF5" w:rsidP="00B83CF5">
            <w:pPr>
              <w:pStyle w:val="ListBullet"/>
            </w:pPr>
            <w:r w:rsidRPr="00B83CF5">
              <w:t xml:space="preserve">review of test and commissioning documentation completed by the candidate </w:t>
            </w:r>
          </w:p>
          <w:p w:rsidR="00000000" w:rsidP="00B83CF5">
            <w:pPr>
              <w:pStyle w:val="ListBullet"/>
              <w:rPr>
                <w:lang w:val="en-NZ"/>
              </w:rPr>
            </w:pPr>
            <w:r w:rsidRPr="00B83CF5">
              <w:t>oral or written questioning to assess knowledge of test and commissioning procedures.</w:t>
            </w:r>
          </w:p>
        </w:tc>
      </w:tr>
      <w:tr w:rsidTr="008E6F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r w:rsidRPr="00B83CF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5" w:rsidP="00B83CF5">
            <w:pPr>
              <w:pStyle w:val="BodyText"/>
            </w:pPr>
            <w:r w:rsidRPr="00B83CF5">
              <w:t>Holistic assessmen</w:t>
            </w:r>
            <w:r w:rsidRPr="00B83CF5">
              <w:t>t with other units relevant to the industry sector, workplace and job role is recommended, for example:</w:t>
            </w:r>
          </w:p>
          <w:p w:rsidR="00000000" w:rsidRPr="00B83CF5" w:rsidP="00B83CF5">
            <w:pPr>
              <w:pStyle w:val="ListBullet"/>
            </w:pPr>
            <w:r w:rsidRPr="00B83CF5">
              <w:t>ICTOPN5118A Plan and configure dense wavelength division multiplexing systems</w:t>
            </w:r>
          </w:p>
          <w:p w:rsidR="00000000" w:rsidRPr="00B83CF5" w:rsidP="00B83CF5">
            <w:pPr>
              <w:pStyle w:val="ListBullet"/>
            </w:pPr>
            <w:r w:rsidRPr="00B83CF5">
              <w:t>ICTOPN5119A Perform acceptance and commissioning test on optical network</w:t>
            </w:r>
          </w:p>
          <w:p w:rsidR="00000000" w:rsidRPr="00B83CF5" w:rsidP="00B83CF5">
            <w:pPr>
              <w:pStyle w:val="ListBullet"/>
            </w:pPr>
            <w:r w:rsidRPr="00B83CF5">
              <w:t>ICTOPN5120A Plan for an optical system upgrade and cut over</w:t>
            </w:r>
          </w:p>
          <w:p w:rsidR="00000000" w:rsidRPr="00B83CF5" w:rsidP="00B83CF5">
            <w:pPr>
              <w:pStyle w:val="ListBullet"/>
            </w:pPr>
            <w:r w:rsidRPr="00B83CF5">
              <w:t>ICTOPN5122A Test the performance of specialised optical devices</w:t>
            </w:r>
          </w:p>
          <w:p w:rsidR="00000000" w:rsidRPr="00B83CF5" w:rsidP="00B83CF5">
            <w:pPr>
              <w:pStyle w:val="ListBullet"/>
            </w:pPr>
            <w:r w:rsidRPr="00B83CF5">
              <w:t>ICTOPN5123A Analyse and integrate specialised optical devices in the network.</w:t>
            </w:r>
          </w:p>
          <w:p w:rsidR="00000000" w:rsidRPr="00B83CF5" w:rsidP="00B83CF5">
            <w:pPr>
              <w:pStyle w:val="BodyText"/>
            </w:pPr>
          </w:p>
          <w:p w:rsidR="00000000" w:rsidRPr="00B83CF5" w:rsidP="00B83CF5">
            <w:pPr>
              <w:pStyle w:val="BodyText"/>
            </w:pPr>
            <w:r w:rsidRPr="00B83CF5">
              <w:t>Aboriginal people and other people from a non-English</w:t>
            </w:r>
            <w:r w:rsidRPr="00B83CF5">
              <w:t xml:space="preserve"> speaking background may have second language issues.</w:t>
            </w:r>
          </w:p>
          <w:p w:rsidR="00000000" w:rsidRPr="00B83CF5" w:rsidP="00B83CF5">
            <w:pPr>
              <w:pStyle w:val="BodyText"/>
            </w:pPr>
          </w:p>
          <w:p w:rsidR="00000000" w:rsidRPr="00B83CF5" w:rsidP="00B83CF5">
            <w:pPr>
              <w:pStyle w:val="BodyText"/>
            </w:pPr>
            <w:r w:rsidRPr="00B83CF5">
              <w:t xml:space="preserve">Access must be provided to appropriate learning and assessment support when required. </w:t>
            </w:r>
          </w:p>
          <w:p w:rsidR="00000000" w:rsidRPr="00B83CF5" w:rsidP="00B83CF5">
            <w:pPr>
              <w:pStyle w:val="BodyText"/>
            </w:pPr>
          </w:p>
          <w:p w:rsidR="00000000" w:rsidRPr="00B83CF5" w:rsidP="00B83CF5">
            <w:pPr>
              <w:pStyle w:val="BodyText"/>
            </w:pPr>
            <w:r w:rsidRPr="00B83CF5">
              <w:t>Assessment processes and techniques must be culturally appropriate, and appropriate to the oral communication ski</w:t>
            </w:r>
            <w:r w:rsidRPr="00B83CF5">
              <w:t>ll level, and language and literacy capacity of the candidate and the work being performed.</w:t>
            </w:r>
          </w:p>
          <w:p w:rsidR="00000000" w:rsidRPr="00B83CF5" w:rsidP="00B83CF5">
            <w:pPr>
              <w:pStyle w:val="BodyText"/>
            </w:pPr>
          </w:p>
          <w:p w:rsidR="00000000" w:rsidRPr="00B83CF5" w:rsidP="00B83CF5">
            <w:pPr>
              <w:pStyle w:val="BodyText"/>
            </w:pPr>
            <w:r w:rsidRPr="00B83CF5">
              <w:t>In all cases where practical assessment is used it will be combined with targeted questioning to assess required knowledge. Questioning techniques should not requi</w:t>
            </w:r>
            <w:r w:rsidRPr="00B83CF5">
              <w:t xml:space="preserve">re language, literacy and numeracy skills beyond those required in this unit of competency. </w:t>
            </w:r>
          </w:p>
          <w:p w:rsidR="00000000" w:rsidRPr="00B83CF5" w:rsidP="00B83CF5">
            <w:pPr>
              <w:pStyle w:val="BodyText"/>
            </w:pPr>
          </w:p>
          <w:p w:rsidR="00000000" w:rsidRPr="00B83CF5" w:rsidP="00B83CF5">
            <w:pPr>
              <w:pStyle w:val="BodyText"/>
            </w:pPr>
            <w:r w:rsidRPr="00B83CF5">
              <w:t>Where applicable, physical resources should include equipment modified for people with special needs.</w:t>
            </w:r>
          </w:p>
          <w:p w:rsidR="00000000" w:rsidRPr="00B83CF5" w:rsidP="00B83CF5">
            <w:pPr>
              <w:pStyle w:val="BodyText"/>
            </w:pPr>
          </w:p>
        </w:tc>
      </w:tr>
    </w:tbl>
    <w:p w:rsidR="008E6FFA" w:rsidP="00B83CF5">
      <w:pPr>
        <w:pStyle w:val="BodyText"/>
      </w:pPr>
    </w:p>
    <w:p w:rsidR="008E6FFA" w:rsidP="00B83CF5">
      <w:pPr>
        <w:pStyle w:val="BodyText"/>
      </w:pPr>
    </w:p>
    <w:p w:rsidR="00000000" w:rsidRPr="00B83CF5" w:rsidP="00B83CF5">
      <w:pPr>
        <w:pStyle w:val="Heading1"/>
      </w:pPr>
      <w:bookmarkStart w:id="11" w:name="O_252491"/>
      <w:bookmarkEnd w:id="11"/>
      <w:r w:rsidRPr="00B83CF5">
        <w:t>Range Statement</w:t>
      </w:r>
    </w:p>
    <w:tbl>
      <w:tblPr>
        <w:tblW w:w="0" w:type="auto"/>
        <w:tblLayout w:type="fixed"/>
        <w:tblCellMar>
          <w:left w:w="62" w:type="dxa"/>
          <w:right w:w="62" w:type="dxa"/>
        </w:tblCellMar>
        <w:tblLook w:val="0000"/>
      </w:tblPr>
      <w:tblGrid>
        <w:gridCol w:w="3485"/>
        <w:gridCol w:w="5037"/>
      </w:tblGrid>
      <w:tr w:rsidTr="008E6FF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r w:rsidRPr="00B83CF5">
              <w:rPr>
                <w:rStyle w:val="SpecialBold"/>
              </w:rPr>
              <w:t>RANGE STATEMENT</w:t>
            </w:r>
          </w:p>
        </w:tc>
      </w:tr>
      <w:tr w:rsidTr="008E6F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r w:rsidRPr="00B83CF5">
              <w:t>The range statement relates to the unit of competency as a whole. It allows for different work environments and situations that may affect performance. Bold italicised wording, if used in the performance criteria, is detailed below. Essential operating con</w:t>
            </w:r>
            <w:r w:rsidRPr="00B83CF5">
              <w:t>ditions that may be present with training and assessment (depending on the work situation, needs of the candidate, accessibility of the item, and local industry and regional contexts) may also be included.</w:t>
            </w:r>
          </w:p>
        </w:tc>
      </w:tr>
      <w:tr w:rsidTr="008E6FFA">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r w:rsidRPr="00B83CF5">
              <w:rPr>
                <w:rStyle w:val="BoldandItalics"/>
              </w:rPr>
              <w:t>DWDM shelf</w:t>
            </w:r>
            <w:r w:rsidRPr="00B83CF5">
              <w:t xml:space="preserve"> maybe part of:</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5" w:rsidP="00B83CF5">
            <w:pPr>
              <w:pStyle w:val="ListBullet"/>
            </w:pPr>
            <w:r w:rsidRPr="00B83CF5">
              <w:t>long haul system</w:t>
            </w:r>
          </w:p>
          <w:p w:rsidR="00000000" w:rsidP="00B83CF5">
            <w:pPr>
              <w:pStyle w:val="ListBullet"/>
              <w:rPr>
                <w:lang w:val="en-NZ"/>
              </w:rPr>
            </w:pPr>
            <w:r w:rsidRPr="00B83CF5">
              <w:t>metro</w:t>
            </w:r>
            <w:r w:rsidRPr="00B83CF5">
              <w:t>politan area (metro) system.</w:t>
            </w:r>
          </w:p>
        </w:tc>
      </w:tr>
      <w:tr w:rsidTr="008E6FFA">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r w:rsidRPr="00B83CF5">
              <w:rPr>
                <w:rStyle w:val="BoldandItalics"/>
              </w:rPr>
              <w:t>Optical test set</w:t>
            </w:r>
            <w:r w:rsidRPr="00B83CF5">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5" w:rsidP="00B83CF5">
            <w:pPr>
              <w:pStyle w:val="ListBullet"/>
            </w:pPr>
            <w:r w:rsidRPr="00B83CF5">
              <w:t>Acterna/JDSU ANT-20 advanced network tester</w:t>
            </w:r>
          </w:p>
          <w:p w:rsidR="00000000" w:rsidRPr="00B83CF5" w:rsidP="00B83CF5">
            <w:pPr>
              <w:pStyle w:val="ListBullet"/>
            </w:pPr>
            <w:r w:rsidRPr="00B83CF5">
              <w:t>synchronous digital hierarchy (SDH)/synchronous optical network (SONET) analyser</w:t>
            </w:r>
          </w:p>
          <w:p w:rsidR="00000000" w:rsidP="00B83CF5">
            <w:pPr>
              <w:pStyle w:val="ListBullet"/>
              <w:rPr>
                <w:lang w:val="en-NZ"/>
              </w:rPr>
            </w:pPr>
            <w:r w:rsidRPr="00B83CF5">
              <w:t>SDH/SONET STM-1/4/16 or OC-3/12/48 transmission test set - bit error rate test (BERT)</w:t>
            </w:r>
          </w:p>
        </w:tc>
      </w:tr>
      <w:tr w:rsidTr="008E6FFA">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r w:rsidRPr="00B83CF5">
              <w:rPr>
                <w:rStyle w:val="BoldandItalics"/>
              </w:rPr>
              <w:t>Optical loopback</w:t>
            </w:r>
            <w:r w:rsidRPr="00B83CF5">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5" w:rsidP="00B83CF5">
            <w:pPr>
              <w:pStyle w:val="ListBullet"/>
            </w:pPr>
            <w:r w:rsidRPr="00B83CF5">
              <w:t>fibre optic patchcord connecting transmit and receive ports via inline variable optical attenuator (VOA)</w:t>
            </w:r>
          </w:p>
          <w:p w:rsidR="00000000" w:rsidP="00B83CF5">
            <w:pPr>
              <w:pStyle w:val="ListBullet"/>
              <w:rPr>
                <w:lang w:val="en-NZ"/>
              </w:rPr>
            </w:pPr>
            <w:r w:rsidRPr="00B83CF5">
              <w:t>short fibre optic patchcord connec</w:t>
            </w:r>
            <w:r w:rsidRPr="00B83CF5">
              <w:t>ting transmit and receive ports with fixed attenuator at receive port input if required.</w:t>
            </w:r>
          </w:p>
        </w:tc>
      </w:tr>
      <w:tr w:rsidTr="008E6FFA">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r w:rsidRPr="00B83CF5">
              <w:rPr>
                <w:rStyle w:val="BoldandItalics"/>
              </w:rPr>
              <w:t>Protocol</w:t>
            </w:r>
            <w:r w:rsidRPr="00B83CF5">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5" w:rsidP="00B83CF5">
            <w:pPr>
              <w:pStyle w:val="ListBullet"/>
            </w:pPr>
            <w:r w:rsidRPr="00B83CF5">
              <w:t>D1 video 270 Mbps</w:t>
            </w:r>
          </w:p>
          <w:p w:rsidR="00000000" w:rsidRPr="00B83CF5" w:rsidP="00B83CF5">
            <w:pPr>
              <w:pStyle w:val="ListBullet"/>
            </w:pPr>
            <w:r w:rsidRPr="00B83CF5">
              <w:t>ESCON 200 Mbps.</w:t>
            </w:r>
          </w:p>
          <w:p w:rsidR="00000000" w:rsidRPr="00B83CF5" w:rsidP="00B83CF5">
            <w:pPr>
              <w:pStyle w:val="ListBullet"/>
            </w:pPr>
            <w:r w:rsidRPr="00B83CF5">
              <w:t>fast Ethernet</w:t>
            </w:r>
          </w:p>
          <w:p w:rsidR="00000000" w:rsidRPr="00B83CF5" w:rsidP="00B83CF5">
            <w:pPr>
              <w:pStyle w:val="ListBullet"/>
            </w:pPr>
            <w:r w:rsidRPr="00B83CF5">
              <w:t>fibre channel</w:t>
            </w:r>
          </w:p>
          <w:p w:rsidR="00000000" w:rsidRPr="00B83CF5" w:rsidP="00B83CF5">
            <w:pPr>
              <w:pStyle w:val="ListBullet"/>
            </w:pPr>
            <w:r w:rsidRPr="00B83CF5">
              <w:t xml:space="preserve">gigabit Ethernet </w:t>
            </w:r>
          </w:p>
          <w:p w:rsidR="00000000" w:rsidRPr="00B83CF5" w:rsidP="00B83CF5">
            <w:pPr>
              <w:pStyle w:val="ListBullet"/>
            </w:pPr>
            <w:r w:rsidRPr="00B83CF5">
              <w:t>SDH:</w:t>
            </w:r>
          </w:p>
          <w:p w:rsidR="00000000" w:rsidRPr="00B83CF5" w:rsidP="00B83CF5">
            <w:pPr>
              <w:pStyle w:val="ListBullet2"/>
            </w:pPr>
            <w:r w:rsidRPr="00B83CF5">
              <w:t>STM-1</w:t>
            </w:r>
          </w:p>
          <w:p w:rsidR="00000000" w:rsidRPr="00B83CF5" w:rsidP="00B83CF5">
            <w:pPr>
              <w:pStyle w:val="ListBullet2"/>
            </w:pPr>
            <w:r w:rsidRPr="00B83CF5">
              <w:t>STM-4</w:t>
            </w:r>
          </w:p>
          <w:p w:rsidR="00000000" w:rsidRPr="00B83CF5" w:rsidP="00B83CF5">
            <w:pPr>
              <w:pStyle w:val="ListBullet2"/>
            </w:pPr>
            <w:r w:rsidRPr="00B83CF5">
              <w:t>STM-16</w:t>
            </w:r>
          </w:p>
          <w:p w:rsidR="00000000" w:rsidRPr="00B83CF5" w:rsidP="00B83CF5">
            <w:pPr>
              <w:pStyle w:val="ListBullet2"/>
            </w:pPr>
            <w:r w:rsidRPr="00B83CF5">
              <w:t>STM-64</w:t>
            </w:r>
          </w:p>
          <w:p w:rsidR="00000000" w:rsidRPr="00B83CF5" w:rsidP="00B83CF5">
            <w:pPr>
              <w:pStyle w:val="ListBullet"/>
            </w:pPr>
            <w:r w:rsidRPr="00B83CF5">
              <w:t>SONET:</w:t>
            </w:r>
          </w:p>
          <w:p w:rsidR="00000000" w:rsidRPr="00B83CF5" w:rsidP="00B83CF5">
            <w:pPr>
              <w:pStyle w:val="ListBullet2"/>
            </w:pPr>
            <w:r w:rsidRPr="00B83CF5">
              <w:t>OC-3</w:t>
            </w:r>
          </w:p>
          <w:p w:rsidR="00000000" w:rsidRPr="00B83CF5" w:rsidP="00B83CF5">
            <w:pPr>
              <w:pStyle w:val="ListBullet2"/>
            </w:pPr>
            <w:r w:rsidRPr="00B83CF5">
              <w:t>OC-12</w:t>
            </w:r>
          </w:p>
          <w:p w:rsidR="00000000" w:rsidRPr="00B83CF5" w:rsidP="00B83CF5">
            <w:pPr>
              <w:pStyle w:val="ListBullet2"/>
            </w:pPr>
            <w:r w:rsidRPr="00B83CF5">
              <w:t>OC-48</w:t>
            </w:r>
          </w:p>
          <w:p w:rsidR="00000000" w:rsidP="00B83CF5">
            <w:pPr>
              <w:pStyle w:val="ListBullet2"/>
              <w:rPr>
                <w:lang w:val="en-NZ"/>
              </w:rPr>
            </w:pPr>
            <w:r w:rsidRPr="00B83CF5">
              <w:t>OC-192.</w:t>
            </w:r>
          </w:p>
        </w:tc>
      </w:tr>
      <w:tr w:rsidTr="008E6FFA">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r w:rsidRPr="00B83CF5">
              <w:rPr>
                <w:rStyle w:val="BoldandItalics"/>
              </w:rPr>
              <w:t>Performance monitoring features</w:t>
            </w:r>
            <w:r w:rsidRPr="00B83CF5">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5" w:rsidP="00B83CF5">
            <w:pPr>
              <w:pStyle w:val="ListBullet"/>
            </w:pPr>
            <w:r w:rsidRPr="00B83CF5">
              <w:t>equipment performance monitoring:</w:t>
            </w:r>
          </w:p>
          <w:p w:rsidR="00000000" w:rsidRPr="00B83CF5" w:rsidP="00B83CF5">
            <w:pPr>
              <w:pStyle w:val="ListBullet2"/>
            </w:pPr>
            <w:r w:rsidRPr="00B83CF5">
              <w:t>threshold crossing alerts</w:t>
            </w:r>
          </w:p>
          <w:p w:rsidR="00000000" w:rsidRPr="00B83CF5" w:rsidP="00B83CF5">
            <w:pPr>
              <w:pStyle w:val="ListBullet"/>
            </w:pPr>
            <w:r w:rsidRPr="00B83CF5">
              <w:t>SDH:</w:t>
            </w:r>
          </w:p>
          <w:p w:rsidR="00000000" w:rsidRPr="00B83CF5" w:rsidP="00B83CF5">
            <w:pPr>
              <w:pStyle w:val="ListBullet2"/>
            </w:pPr>
            <w:r w:rsidRPr="00B83CF5">
              <w:t>errored bytes (EB)</w:t>
            </w:r>
          </w:p>
          <w:p w:rsidR="00000000" w:rsidRPr="00B83CF5" w:rsidP="00B83CF5">
            <w:pPr>
              <w:pStyle w:val="ListBullet2"/>
            </w:pPr>
            <w:r w:rsidRPr="00B83CF5">
              <w:t>errored seconds (ES)</w:t>
            </w:r>
          </w:p>
          <w:p w:rsidR="00000000" w:rsidRPr="00B83CF5" w:rsidP="00B83CF5">
            <w:pPr>
              <w:pStyle w:val="ListBullet2"/>
            </w:pPr>
            <w:r w:rsidRPr="00B83CF5">
              <w:t>severely errored seconds (SES)</w:t>
            </w:r>
          </w:p>
          <w:p w:rsidR="00000000" w:rsidRPr="00B83CF5" w:rsidP="00B83CF5">
            <w:pPr>
              <w:pStyle w:val="ListBullet2"/>
            </w:pPr>
            <w:r w:rsidRPr="00B83CF5">
              <w:t>out-of-frame seconds (OFS)</w:t>
            </w:r>
          </w:p>
          <w:p w:rsidR="00000000" w:rsidRPr="00B83CF5" w:rsidP="00B83CF5">
            <w:pPr>
              <w:pStyle w:val="ListBullet"/>
            </w:pPr>
            <w:r w:rsidRPr="00B83CF5">
              <w:t xml:space="preserve">SONET: </w:t>
            </w:r>
          </w:p>
          <w:p w:rsidR="00000000" w:rsidRPr="00B83CF5" w:rsidP="00B83CF5">
            <w:pPr>
              <w:pStyle w:val="ListBullet2"/>
            </w:pPr>
            <w:r w:rsidRPr="00B83CF5">
              <w:t>coding violation (CV)</w:t>
            </w:r>
          </w:p>
          <w:p w:rsidR="00000000" w:rsidRPr="00B83CF5" w:rsidP="00B83CF5">
            <w:pPr>
              <w:pStyle w:val="ListBullet2"/>
            </w:pPr>
            <w:r w:rsidRPr="00B83CF5">
              <w:t>errored seconds (ES)</w:t>
            </w:r>
          </w:p>
          <w:p w:rsidR="00000000" w:rsidRPr="00B83CF5" w:rsidP="00B83CF5">
            <w:pPr>
              <w:pStyle w:val="ListBullet2"/>
            </w:pPr>
            <w:r w:rsidRPr="00B83CF5">
              <w:t>severely errored seconds (SES)</w:t>
            </w:r>
          </w:p>
          <w:p w:rsidR="00000000" w:rsidP="00B83CF5">
            <w:pPr>
              <w:pStyle w:val="ListBullet2"/>
              <w:rPr>
                <w:lang w:val="en-NZ"/>
              </w:rPr>
            </w:pPr>
            <w:r w:rsidRPr="00B83CF5">
              <w:t>severely errored framed seconds (SEFS).</w:t>
            </w:r>
          </w:p>
        </w:tc>
      </w:tr>
      <w:tr w:rsidTr="008E6FFA">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r w:rsidRPr="00B83CF5">
              <w:rPr>
                <w:rStyle w:val="BoldandItalics"/>
              </w:rPr>
              <w:t>Long term stability test</w:t>
            </w:r>
            <w:r w:rsidRPr="00B83CF5">
              <w:t xml:space="preserve"> may refer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5" w:rsidP="00B83CF5">
            <w:pPr>
              <w:pStyle w:val="ListBullet"/>
            </w:pPr>
            <w:r w:rsidRPr="00B83CF5">
              <w:t>24 hour period</w:t>
            </w:r>
          </w:p>
          <w:p w:rsidR="00000000" w:rsidRPr="00B83CF5" w:rsidP="00B83CF5">
            <w:pPr>
              <w:pStyle w:val="ListBullet"/>
            </w:pPr>
            <w:r w:rsidRPr="00B83CF5">
              <w:t>48 hour period</w:t>
            </w:r>
          </w:p>
          <w:p w:rsidR="00000000" w:rsidP="00B83CF5">
            <w:pPr>
              <w:pStyle w:val="ListBullet"/>
              <w:rPr>
                <w:lang w:val="en-NZ"/>
              </w:rPr>
            </w:pPr>
            <w:r w:rsidRPr="00B83CF5">
              <w:t>72 hour period.</w:t>
            </w:r>
          </w:p>
        </w:tc>
      </w:tr>
      <w:tr w:rsidTr="008E6FFA">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r w:rsidRPr="00B83CF5">
              <w:rPr>
                <w:rStyle w:val="BoldandItalics"/>
              </w:rPr>
              <w:t>Appropriate person</w:t>
            </w:r>
            <w:r w:rsidRPr="00B83CF5">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5" w:rsidP="00B83CF5">
            <w:pPr>
              <w:pStyle w:val="ListBullet"/>
            </w:pPr>
            <w:r w:rsidRPr="00B83CF5">
              <w:t>customer</w:t>
            </w:r>
          </w:p>
          <w:p w:rsidR="00000000" w:rsidRPr="00B83CF5" w:rsidP="00B83CF5">
            <w:pPr>
              <w:pStyle w:val="ListBullet"/>
            </w:pPr>
            <w:r w:rsidRPr="00B83CF5">
              <w:t>network administrator</w:t>
            </w:r>
          </w:p>
          <w:p w:rsidR="00000000" w:rsidRPr="00B83CF5" w:rsidP="00B83CF5">
            <w:pPr>
              <w:pStyle w:val="ListBullet"/>
            </w:pPr>
            <w:r w:rsidRPr="00B83CF5">
              <w:t>network planner</w:t>
            </w:r>
          </w:p>
          <w:p w:rsidR="00000000" w:rsidRPr="00B83CF5" w:rsidP="00B83CF5">
            <w:pPr>
              <w:pStyle w:val="ListBullet"/>
            </w:pPr>
            <w:r w:rsidRPr="00B83CF5">
              <w:t>project manager</w:t>
            </w:r>
          </w:p>
          <w:p w:rsidR="00000000" w:rsidRPr="00B83CF5" w:rsidP="00B83CF5">
            <w:pPr>
              <w:pStyle w:val="ListBullet"/>
            </w:pPr>
            <w:r w:rsidRPr="00B83CF5">
              <w:t>supervisor.</w:t>
            </w:r>
          </w:p>
        </w:tc>
      </w:tr>
    </w:tbl>
    <w:p w:rsidR="008E6FFA" w:rsidP="00B83CF5">
      <w:pPr>
        <w:pStyle w:val="BodyText"/>
      </w:pPr>
    </w:p>
    <w:p w:rsidR="008E6FFA" w:rsidP="00B83CF5">
      <w:pPr>
        <w:pStyle w:val="BodyText"/>
      </w:pPr>
    </w:p>
    <w:p w:rsidR="00000000" w:rsidRPr="00B83CF5" w:rsidP="00B83CF5">
      <w:pPr>
        <w:pStyle w:val="Heading1"/>
      </w:pPr>
      <w:bookmarkStart w:id="12" w:name="O_209122"/>
      <w:bookmarkEnd w:id="12"/>
      <w:r w:rsidRPr="00B83CF5">
        <w:t>Unit Sector(s)</w:t>
      </w:r>
    </w:p>
    <w:tbl>
      <w:tblPr>
        <w:tblW w:w="0" w:type="auto"/>
        <w:tblLayout w:type="fixed"/>
        <w:tblCellMar>
          <w:left w:w="62" w:type="dxa"/>
          <w:right w:w="62" w:type="dxa"/>
        </w:tblCellMar>
        <w:tblLook w:val="0000"/>
      </w:tblPr>
      <w:tblGrid>
        <w:gridCol w:w="2570"/>
        <w:gridCol w:w="5952"/>
      </w:tblGrid>
      <w:tr w:rsidTr="008E6FFA">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r w:rsidRPr="00B83CF5">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5" w:rsidP="00B83CF5">
            <w:pPr>
              <w:pStyle w:val="BodyText"/>
            </w:pPr>
            <w:r w:rsidRPr="00B83CF5">
              <w:t>Telecommunications</w:t>
            </w:r>
          </w:p>
        </w:tc>
      </w:tr>
    </w:tbl>
    <w:p w:rsidR="008E6FFA" w:rsidP="00B83CF5">
      <w:pPr>
        <w:pStyle w:val="BodyText"/>
      </w:pPr>
    </w:p>
    <w:p w:rsidR="008E6FFA" w:rsidP="00B83CF5">
      <w:pPr>
        <w:pStyle w:val="BodyText"/>
      </w:pPr>
    </w:p>
    <w:p w:rsidR="00000000" w:rsidRPr="00B83CF5" w:rsidP="00B83CF5">
      <w:pPr>
        <w:pStyle w:val="Heading1"/>
      </w:pPr>
      <w:bookmarkStart w:id="13" w:name="O_209119"/>
      <w:bookmarkEnd w:id="13"/>
      <w:r w:rsidRPr="00B83CF5">
        <w:t>Co-requisite units</w:t>
      </w:r>
    </w:p>
    <w:tbl>
      <w:tblPr>
        <w:tblW w:w="0" w:type="auto"/>
        <w:tblLayout w:type="fixed"/>
        <w:tblCellMar>
          <w:left w:w="62" w:type="dxa"/>
          <w:right w:w="62" w:type="dxa"/>
        </w:tblCellMar>
        <w:tblLook w:val="0000"/>
      </w:tblPr>
      <w:tblGrid>
        <w:gridCol w:w="2641"/>
        <w:gridCol w:w="1322"/>
        <w:gridCol w:w="4559"/>
      </w:tblGrid>
      <w:tr w:rsidTr="008E6FF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r w:rsidRPr="00B83CF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p>
        </w:tc>
      </w:tr>
      <w:tr w:rsidTr="008E6F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p>
        </w:tc>
      </w:tr>
      <w:tr w:rsidTr="008E6F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5" w:rsidP="00B83CF5">
            <w:pPr>
              <w:pStyle w:val="BodyText"/>
            </w:pPr>
          </w:p>
        </w:tc>
      </w:tr>
    </w:tbl>
    <w:p w:rsidR="008E6FFA" w:rsidP="00B83CF5">
      <w:pPr>
        <w:pStyle w:val="BodyText"/>
      </w:pPr>
    </w:p>
    <w:p w:rsidR="008E6FFA" w:rsidP="00B83CF5">
      <w:pPr>
        <w:pStyle w:val="BodyText"/>
      </w:pPr>
    </w:p>
    <w:p w:rsidR="00000000" w:rsidRPr="00B83CF5" w:rsidP="00B83CF5">
      <w:pPr>
        <w:pStyle w:val="Heading1"/>
      </w:pPr>
      <w:bookmarkStart w:id="14" w:name="O_209121"/>
      <w:bookmarkEnd w:id="14"/>
      <w:r w:rsidRPr="00B83CF5">
        <w:t>Competency field</w:t>
      </w:r>
    </w:p>
    <w:tbl>
      <w:tblPr>
        <w:tblW w:w="0" w:type="auto"/>
        <w:tblLayout w:type="fixed"/>
        <w:tblCellMar>
          <w:left w:w="62" w:type="dxa"/>
          <w:right w:w="62" w:type="dxa"/>
        </w:tblCellMar>
        <w:tblLook w:val="0000"/>
      </w:tblPr>
      <w:tblGrid>
        <w:gridCol w:w="2778"/>
        <w:gridCol w:w="5744"/>
      </w:tblGrid>
      <w:tr w:rsidTr="008E6FF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5">
            <w:pPr>
              <w:pStyle w:val="BodyText"/>
              <w:rPr>
                <w:lang w:val="en-NZ"/>
              </w:rPr>
            </w:pPr>
            <w:r w:rsidRPr="00B83CF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5" w:rsidP="00B83CF5">
            <w:pPr>
              <w:pStyle w:val="BodyText"/>
            </w:pPr>
            <w:r w:rsidRPr="00B83CF5">
              <w:t>Optical networks</w:t>
            </w:r>
          </w:p>
        </w:tc>
      </w:tr>
    </w:tbl>
    <w:p w:rsidR="008E6FFA" w:rsidP="00B83CF5">
      <w:pPr>
        <w:pStyle w:val="BodyText"/>
      </w:pPr>
    </w:p>
    <w:p w:rsidR="008E6FFA" w:rsidP="00B83CF5">
      <w:pPr>
        <w:pStyle w:val="BodyText"/>
      </w:pPr>
    </w:p>
    <w:p w:rsidR="00000000" w:rsidRPr="00B83CF5" w:rsidP="00B83CF5"/>
    <w:sectPr w:rsidSect="00B83C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6FFA" w:rsidP="008E6FF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FFA" w:rsidP="00B83CF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E6FFA" w:rsidP="00B83C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6FFA" w:rsidP="00B83C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F5" w:rsidRPr="008E6FFA" w:rsidP="008E6F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FFA" w:rsidRPr="002D2AF8" w:rsidP="00B83CF5">
    <w:pPr>
      <w:pStyle w:val="Header"/>
      <w:framePr w:wrap="around"/>
    </w:pPr>
    <w:r>
      <w:fldChar w:fldCharType="begin"/>
    </w:r>
    <w:r>
      <w:instrText xml:space="preserve"> TITLE   \* MERGEFORMAT </w:instrText>
    </w:r>
    <w:r>
      <w:fldChar w:fldCharType="separate"/>
    </w:r>
    <w:r>
      <w:t>ICTOPN5121A Test and commission a dense wavelength division multiplexing transmission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E6FFA" w:rsidP="00B83C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C89E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167E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AC4D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C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CF5"/>
    <w:pPr>
      <w:spacing w:before="360" w:after="60"/>
      <w:outlineLvl w:val="0"/>
    </w:pPr>
    <w:rPr>
      <w:sz w:val="32"/>
    </w:rPr>
  </w:style>
  <w:style w:type="paragraph" w:styleId="Heading2">
    <w:name w:val="heading 2"/>
    <w:basedOn w:val="HeadingBase"/>
    <w:next w:val="BodyText"/>
    <w:link w:val="Heading2Char"/>
    <w:qFormat/>
    <w:rsid w:val="00B83CF5"/>
    <w:pPr>
      <w:keepLines/>
      <w:spacing w:before="240" w:after="120"/>
      <w:outlineLvl w:val="1"/>
    </w:pPr>
    <w:rPr>
      <w:sz w:val="28"/>
      <w:szCs w:val="40"/>
    </w:rPr>
  </w:style>
  <w:style w:type="paragraph" w:styleId="Heading3">
    <w:name w:val="heading 3"/>
    <w:basedOn w:val="HeadingBase"/>
    <w:next w:val="BodyText"/>
    <w:link w:val="Heading3Char"/>
    <w:qFormat/>
    <w:rsid w:val="00B83CF5"/>
    <w:pPr>
      <w:spacing w:before="180" w:after="120"/>
      <w:outlineLvl w:val="2"/>
    </w:pPr>
    <w:rPr>
      <w:spacing w:val="-10"/>
      <w:kern w:val="32"/>
    </w:rPr>
  </w:style>
  <w:style w:type="paragraph" w:styleId="Heading4">
    <w:name w:val="heading 4"/>
    <w:basedOn w:val="HeadingBase"/>
    <w:next w:val="BodyText"/>
    <w:link w:val="Heading4Char"/>
    <w:qFormat/>
    <w:rsid w:val="00B83CF5"/>
    <w:pPr>
      <w:spacing w:before="160" w:after="120"/>
      <w:outlineLvl w:val="3"/>
    </w:pPr>
    <w:rPr>
      <w:sz w:val="22"/>
    </w:rPr>
  </w:style>
  <w:style w:type="paragraph" w:styleId="Heading5">
    <w:name w:val="heading 5"/>
    <w:basedOn w:val="HeadingBase"/>
    <w:next w:val="Normal"/>
    <w:link w:val="Heading5Char"/>
    <w:qFormat/>
    <w:rsid w:val="00B83CF5"/>
    <w:pPr>
      <w:spacing w:before="80"/>
      <w:outlineLvl w:val="4"/>
    </w:pPr>
    <w:rPr>
      <w:color w:val="918585"/>
      <w:sz w:val="20"/>
    </w:rPr>
  </w:style>
  <w:style w:type="paragraph" w:styleId="Heading6">
    <w:name w:val="heading 6"/>
    <w:basedOn w:val="HeadingBase"/>
    <w:next w:val="Normal"/>
    <w:link w:val="Heading6Char"/>
    <w:qFormat/>
    <w:rsid w:val="00B83CF5"/>
    <w:pPr>
      <w:spacing w:before="60"/>
      <w:outlineLvl w:val="5"/>
    </w:pPr>
    <w:rPr>
      <w:color w:val="918585"/>
      <w:sz w:val="20"/>
    </w:rPr>
  </w:style>
  <w:style w:type="paragraph" w:styleId="Heading7">
    <w:name w:val="heading 7"/>
    <w:basedOn w:val="Normal"/>
    <w:next w:val="Normal"/>
    <w:link w:val="Heading7Char"/>
    <w:qFormat/>
    <w:rsid w:val="00B83CF5"/>
    <w:pPr>
      <w:ind w:left="720"/>
      <w:outlineLvl w:val="6"/>
    </w:pPr>
    <w:rPr>
      <w:i/>
    </w:rPr>
  </w:style>
  <w:style w:type="paragraph" w:styleId="Heading8">
    <w:name w:val="heading 8"/>
    <w:basedOn w:val="Normal"/>
    <w:next w:val="Normal"/>
    <w:link w:val="Heading8Char"/>
    <w:qFormat/>
    <w:rsid w:val="00B83CF5"/>
    <w:pPr>
      <w:ind w:left="720"/>
      <w:outlineLvl w:val="7"/>
    </w:pPr>
    <w:rPr>
      <w:i/>
    </w:rPr>
  </w:style>
  <w:style w:type="paragraph" w:styleId="Heading9">
    <w:name w:val="heading 9"/>
    <w:basedOn w:val="Normal"/>
    <w:next w:val="Normal"/>
    <w:link w:val="Heading9Char"/>
    <w:qFormat/>
    <w:rsid w:val="00B83CF5"/>
    <w:pPr>
      <w:ind w:left="720"/>
      <w:outlineLvl w:val="8"/>
    </w:pPr>
    <w:rPr>
      <w:i/>
    </w:rPr>
  </w:style>
  <w:style w:type="character" w:default="1" w:styleId="DefaultParagraphFont">
    <w:name w:val="Default Paragraph Font"/>
    <w:uiPriority w:val="1"/>
    <w:unhideWhenUsed/>
    <w:rsid w:val="00B83C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CF5"/>
  </w:style>
  <w:style w:type="character" w:customStyle="1" w:styleId="Heading1Char">
    <w:name w:val="Heading 1 Char"/>
    <w:basedOn w:val="DefaultParagraphFont"/>
    <w:link w:val="Heading1"/>
    <w:rsid w:val="00B83CF5"/>
    <w:rPr>
      <w:rFonts w:ascii="Times New Roman" w:eastAsia="Times New Roman" w:hAnsi="Times New Roman" w:cs="Times New Roman"/>
      <w:b/>
      <w:sz w:val="32"/>
      <w:szCs w:val="20"/>
      <w:lang w:eastAsia="en-US"/>
    </w:rPr>
  </w:style>
  <w:style w:type="paragraph" w:styleId="BodyText">
    <w:name w:val="Body Text"/>
    <w:basedOn w:val="Normal"/>
    <w:link w:val="BodyTextChar"/>
    <w:rsid w:val="00B83C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3CF5"/>
    <w:rPr>
      <w:rFonts w:ascii="Times New Roman" w:eastAsia="Times New Roman" w:hAnsi="Times New Roman" w:cs="Times New Roman"/>
      <w:sz w:val="24"/>
      <w:lang w:eastAsia="en-US"/>
    </w:rPr>
  </w:style>
  <w:style w:type="paragraph" w:styleId="Footer">
    <w:name w:val="footer"/>
    <w:basedOn w:val="Normal"/>
    <w:link w:val="FooterChar"/>
    <w:rsid w:val="00B83C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CF5"/>
    <w:rPr>
      <w:rFonts w:ascii="Times New Roman" w:eastAsia="Times New Roman" w:hAnsi="Times New Roman" w:cs="Times New Roman"/>
      <w:sz w:val="16"/>
      <w:lang w:eastAsia="en-US"/>
    </w:rPr>
  </w:style>
  <w:style w:type="paragraph" w:styleId="List">
    <w:name w:val="List"/>
    <w:basedOn w:val="BodyText"/>
    <w:next w:val="BodyText"/>
    <w:rsid w:val="00B83CF5"/>
    <w:pPr>
      <w:tabs>
        <w:tab w:val="left" w:pos="340"/>
      </w:tabs>
      <w:spacing w:before="60" w:after="60"/>
      <w:ind w:left="340" w:hanging="340"/>
    </w:pPr>
  </w:style>
  <w:style w:type="paragraph" w:styleId="ListBullet">
    <w:name w:val="List Bullet"/>
    <w:basedOn w:val="List"/>
    <w:rsid w:val="00B83CF5"/>
    <w:pPr>
      <w:numPr>
        <w:numId w:val="13"/>
      </w:numPr>
      <w:tabs>
        <w:tab w:val="clear" w:pos="340"/>
      </w:tabs>
      <w:spacing w:before="40" w:after="40"/>
    </w:pPr>
  </w:style>
  <w:style w:type="character" w:customStyle="1" w:styleId="SpecialBold">
    <w:name w:val="Special Bold"/>
    <w:basedOn w:val="DefaultParagraphFont"/>
    <w:rsid w:val="00B83CF5"/>
    <w:rPr>
      <w:b/>
      <w:spacing w:val="0"/>
    </w:rPr>
  </w:style>
  <w:style w:type="paragraph" w:styleId="ListBullet2">
    <w:name w:val="List Bullet 2"/>
    <w:basedOn w:val="List2"/>
    <w:rsid w:val="00B83CF5"/>
    <w:pPr>
      <w:numPr>
        <w:numId w:val="14"/>
      </w:numPr>
      <w:tabs>
        <w:tab w:val="clear" w:pos="680"/>
      </w:tabs>
    </w:pPr>
  </w:style>
  <w:style w:type="paragraph" w:customStyle="1" w:styleId="SuperHeading">
    <w:name w:val="SuperHeading"/>
    <w:basedOn w:val="Normal"/>
    <w:rsid w:val="00B83CF5"/>
    <w:pPr>
      <w:spacing w:before="240" w:after="120"/>
      <w:outlineLvl w:val="0"/>
    </w:pPr>
    <w:rPr>
      <w:rFonts w:ascii="Times New Roman" w:hAnsi="Times New Roman"/>
      <w:b/>
      <w:sz w:val="28"/>
    </w:rPr>
  </w:style>
  <w:style w:type="paragraph" w:customStyle="1" w:styleId="AllowPageBreak">
    <w:name w:val="AllowPageBreak"/>
    <w:rsid w:val="00B83C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3CF5"/>
    <w:pPr>
      <w:tabs>
        <w:tab w:val="left" w:pos="680"/>
      </w:tabs>
      <w:spacing w:before="60" w:after="60"/>
      <w:ind w:left="680" w:hanging="340"/>
    </w:pPr>
  </w:style>
  <w:style w:type="character" w:customStyle="1" w:styleId="BoldandItalics">
    <w:name w:val="Bold and Italics"/>
    <w:qFormat/>
    <w:rsid w:val="00B83CF5"/>
    <w:rPr>
      <w:b/>
      <w:i/>
      <w:u w:val="none"/>
    </w:rPr>
  </w:style>
  <w:style w:type="character" w:customStyle="1" w:styleId="Heading2Char">
    <w:name w:val="Heading 2 Char"/>
    <w:basedOn w:val="DefaultParagraphFont"/>
    <w:link w:val="Heading2"/>
    <w:rsid w:val="00B83C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C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C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C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C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C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C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CF5"/>
    <w:rPr>
      <w:rFonts w:ascii="Courier New" w:eastAsia="Times New Roman" w:hAnsi="Courier New" w:cs="Times New Roman"/>
      <w:i/>
      <w:szCs w:val="20"/>
      <w:lang w:eastAsia="en-US"/>
    </w:rPr>
  </w:style>
  <w:style w:type="paragraph" w:customStyle="1" w:styleId="HeadingBase">
    <w:name w:val="Heading Base"/>
    <w:rsid w:val="00B83C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CF5"/>
    <w:pPr>
      <w:tabs>
        <w:tab w:val="right" w:leader="dot" w:pos="9072"/>
      </w:tabs>
      <w:ind w:left="567"/>
    </w:pPr>
    <w:rPr>
      <w:szCs w:val="22"/>
    </w:rPr>
  </w:style>
  <w:style w:type="paragraph" w:customStyle="1" w:styleId="TOCBase">
    <w:name w:val="TOC Base"/>
    <w:rsid w:val="00B83C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CF5"/>
    <w:pPr>
      <w:tabs>
        <w:tab w:val="right" w:leader="dot" w:pos="9072"/>
      </w:tabs>
      <w:spacing w:before="40" w:after="40"/>
      <w:ind w:left="284"/>
    </w:pPr>
    <w:rPr>
      <w:rFonts w:ascii="Times New Roman" w:hAnsi="Times New Roman"/>
    </w:rPr>
  </w:style>
  <w:style w:type="paragraph" w:styleId="TOC1">
    <w:name w:val="toc 1"/>
    <w:basedOn w:val="TOCBase"/>
    <w:next w:val="Normal"/>
    <w:rsid w:val="00B83C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3CF5"/>
    <w:pPr>
      <w:spacing w:before="5040"/>
      <w:jc w:val="center"/>
    </w:pPr>
    <w:rPr>
      <w:sz w:val="48"/>
      <w:szCs w:val="72"/>
      <w:lang w:val="en-US"/>
    </w:rPr>
  </w:style>
  <w:style w:type="character" w:customStyle="1" w:styleId="TitleChar">
    <w:name w:val="Title Char"/>
    <w:basedOn w:val="DefaultParagraphFont"/>
    <w:link w:val="Title"/>
    <w:rsid w:val="00B83C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CF5"/>
    <w:pPr>
      <w:tabs>
        <w:tab w:val="left" w:pos="3600"/>
        <w:tab w:val="left" w:pos="3958"/>
      </w:tabs>
    </w:pPr>
  </w:style>
  <w:style w:type="paragraph" w:customStyle="1" w:styleId="Note">
    <w:name w:val="Note"/>
    <w:basedOn w:val="BodyText"/>
    <w:rsid w:val="00B83C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CF5"/>
    <w:pPr>
      <w:framePr w:wrap="auto" w:hAnchor="text" w:y="6049"/>
    </w:pPr>
    <w:rPr>
      <w:color w:val="000000"/>
      <w:sz w:val="40"/>
    </w:rPr>
  </w:style>
  <w:style w:type="paragraph" w:customStyle="1" w:styleId="TOCTitle">
    <w:name w:val="TOCTitle"/>
    <w:basedOn w:val="Heading1"/>
    <w:rsid w:val="00B83CF5"/>
    <w:pPr>
      <w:spacing w:after="240"/>
      <w:jc w:val="center"/>
      <w:outlineLvl w:val="9"/>
    </w:pPr>
    <w:rPr>
      <w:caps/>
    </w:rPr>
  </w:style>
  <w:style w:type="paragraph" w:customStyle="1" w:styleId="Version">
    <w:name w:val="Version"/>
    <w:rsid w:val="00B83C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CF5"/>
    <w:pPr>
      <w:keepNext w:val="0"/>
      <w:tabs>
        <w:tab w:val="right" w:pos="4176"/>
      </w:tabs>
      <w:ind w:left="198" w:hanging="198"/>
    </w:pPr>
    <w:rPr>
      <w:rFonts w:ascii="Garamond" w:hAnsi="Garamond"/>
    </w:rPr>
  </w:style>
  <w:style w:type="paragraph" w:styleId="IndexHeading">
    <w:name w:val="index heading"/>
    <w:basedOn w:val="Normal"/>
    <w:next w:val="Index1"/>
    <w:semiHidden/>
    <w:rsid w:val="00B83CF5"/>
    <w:pPr>
      <w:spacing w:before="120" w:after="120"/>
    </w:pPr>
    <w:rPr>
      <w:rFonts w:ascii="Arial" w:hAnsi="Arial"/>
      <w:b/>
      <w:color w:val="918585"/>
      <w:sz w:val="24"/>
    </w:rPr>
  </w:style>
  <w:style w:type="paragraph" w:styleId="Header">
    <w:name w:val="header"/>
    <w:basedOn w:val="Normal"/>
    <w:link w:val="HeaderChar"/>
    <w:rsid w:val="00B83C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CF5"/>
    <w:rPr>
      <w:rFonts w:ascii="Times New Roman" w:eastAsia="Times New Roman" w:hAnsi="Times New Roman" w:cs="Times New Roman"/>
      <w:sz w:val="16"/>
      <w:szCs w:val="20"/>
      <w:lang w:val="en-GB" w:eastAsia="en-US"/>
    </w:rPr>
  </w:style>
  <w:style w:type="paragraph" w:customStyle="1" w:styleId="Chapter">
    <w:name w:val="Chapter"/>
    <w:basedOn w:val="Normal"/>
    <w:rsid w:val="00B83CF5"/>
    <w:pPr>
      <w:spacing w:before="240"/>
    </w:pPr>
    <w:rPr>
      <w:rFonts w:ascii="Times New Roman" w:hAnsi="Times New Roman"/>
      <w:smallCaps/>
      <w:spacing w:val="80"/>
      <w:sz w:val="28"/>
    </w:rPr>
  </w:style>
  <w:style w:type="paragraph" w:customStyle="1" w:styleId="InChapter">
    <w:name w:val="InChapter"/>
    <w:basedOn w:val="Heading3"/>
    <w:rsid w:val="00B83CF5"/>
    <w:pPr>
      <w:spacing w:after="240"/>
      <w:outlineLvl w:val="9"/>
    </w:pPr>
    <w:rPr>
      <w:noProof/>
    </w:rPr>
  </w:style>
  <w:style w:type="paragraph" w:styleId="Index2">
    <w:name w:val="index 2"/>
    <w:basedOn w:val="Normal"/>
    <w:next w:val="Normal"/>
    <w:semiHidden/>
    <w:rsid w:val="00B83CF5"/>
    <w:pPr>
      <w:tabs>
        <w:tab w:val="right" w:pos="4176"/>
      </w:tabs>
      <w:ind w:left="568" w:hanging="284"/>
    </w:pPr>
    <w:rPr>
      <w:rFonts w:ascii="Garamond" w:hAnsi="Garamond"/>
    </w:rPr>
  </w:style>
  <w:style w:type="paragraph" w:customStyle="1" w:styleId="Byline">
    <w:name w:val="Byline"/>
    <w:rsid w:val="00B83C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CF5"/>
    <w:pPr>
      <w:tabs>
        <w:tab w:val="clear" w:pos="3600"/>
        <w:tab w:val="clear" w:pos="3958"/>
      </w:tabs>
      <w:jc w:val="right"/>
    </w:pPr>
  </w:style>
  <w:style w:type="character" w:styleId="Emphasis">
    <w:name w:val="Emphasis"/>
    <w:basedOn w:val="DefaultParagraphFont"/>
    <w:qFormat/>
    <w:rsid w:val="00B83CF5"/>
    <w:rPr>
      <w:i/>
    </w:rPr>
  </w:style>
  <w:style w:type="paragraph" w:styleId="Caption">
    <w:name w:val="caption"/>
    <w:basedOn w:val="BodyText"/>
    <w:next w:val="Normal"/>
    <w:qFormat/>
    <w:rsid w:val="00B83CF5"/>
    <w:pPr>
      <w:framePr w:w="2268" w:hSpace="181" w:vSpace="181" w:wrap="around" w:vAnchor="text" w:hAnchor="page" w:x="1135" w:y="285" w:anchorLock="1"/>
    </w:pPr>
    <w:rPr>
      <w:i/>
    </w:rPr>
  </w:style>
  <w:style w:type="paragraph" w:customStyle="1" w:styleId="MiniTOCTitle">
    <w:name w:val="MiniTOCTitle"/>
    <w:basedOn w:val="Heading4"/>
    <w:rsid w:val="00B83CF5"/>
    <w:pPr>
      <w:spacing w:before="240"/>
      <w:outlineLvl w:val="9"/>
    </w:pPr>
    <w:rPr>
      <w:noProof/>
      <w:sz w:val="24"/>
    </w:rPr>
  </w:style>
  <w:style w:type="paragraph" w:customStyle="1" w:styleId="MiniTOCItem">
    <w:name w:val="MiniTOCItem"/>
    <w:basedOn w:val="ListBullet"/>
    <w:rsid w:val="00B83CF5"/>
    <w:pPr>
      <w:numPr>
        <w:numId w:val="0"/>
      </w:numPr>
      <w:tabs>
        <w:tab w:val="right" w:leader="dot" w:pos="6521"/>
      </w:tabs>
      <w:spacing w:before="0" w:after="0"/>
    </w:pPr>
  </w:style>
  <w:style w:type="paragraph" w:customStyle="1" w:styleId="TOFTitle">
    <w:name w:val="TOFTitle"/>
    <w:basedOn w:val="TOCTitle"/>
    <w:rsid w:val="00B83CF5"/>
  </w:style>
  <w:style w:type="paragraph" w:styleId="TableofFigures">
    <w:name w:val="table of figures"/>
    <w:basedOn w:val="Normal"/>
    <w:next w:val="Normal"/>
    <w:semiHidden/>
    <w:rsid w:val="00B83CF5"/>
    <w:pPr>
      <w:tabs>
        <w:tab w:val="right" w:leader="dot" w:pos="9072"/>
      </w:tabs>
      <w:ind w:left="970" w:hanging="403"/>
    </w:pPr>
    <w:rPr>
      <w:rFonts w:ascii="Times New Roman" w:hAnsi="Times New Roman"/>
      <w:b/>
    </w:rPr>
  </w:style>
  <w:style w:type="paragraph" w:styleId="ListNumber">
    <w:name w:val="List Number"/>
    <w:basedOn w:val="List"/>
    <w:rsid w:val="00B83CF5"/>
    <w:pPr>
      <w:numPr>
        <w:numId w:val="11"/>
      </w:numPr>
    </w:pPr>
  </w:style>
  <w:style w:type="character" w:customStyle="1" w:styleId="WingdingSymbols">
    <w:name w:val="Wingding Symbols"/>
    <w:rsid w:val="00B83CF5"/>
    <w:rPr>
      <w:rFonts w:ascii="Wingdings" w:hAnsi="Wingdings"/>
    </w:rPr>
  </w:style>
  <w:style w:type="paragraph" w:customStyle="1" w:styleId="TableHeading">
    <w:name w:val="Table Heading"/>
    <w:basedOn w:val="HeadingBase"/>
    <w:rsid w:val="00B83CF5"/>
    <w:pPr>
      <w:keepLines/>
      <w:pBdr>
        <w:bottom w:val="single" w:sz="6" w:space="1" w:color="918585"/>
      </w:pBdr>
      <w:spacing w:before="240"/>
    </w:pPr>
  </w:style>
  <w:style w:type="character" w:customStyle="1" w:styleId="HotSpot">
    <w:name w:val="HotSpot"/>
    <w:rsid w:val="00B83CF5"/>
    <w:rPr>
      <w:color w:val="0033CC"/>
      <w:u w:val="none"/>
    </w:rPr>
  </w:style>
  <w:style w:type="paragraph" w:customStyle="1" w:styleId="BodyTextRight">
    <w:name w:val="Body Text Right"/>
    <w:basedOn w:val="BodyText"/>
    <w:rsid w:val="00B83CF5"/>
    <w:pPr>
      <w:spacing w:before="0" w:after="0"/>
      <w:jc w:val="right"/>
    </w:pPr>
  </w:style>
  <w:style w:type="paragraph" w:styleId="Index3">
    <w:name w:val="index 3"/>
    <w:basedOn w:val="ListNumber2"/>
    <w:next w:val="Normal"/>
    <w:semiHidden/>
    <w:rsid w:val="00B83CF5"/>
    <w:pPr>
      <w:numPr>
        <w:numId w:val="0"/>
      </w:numPr>
      <w:tabs>
        <w:tab w:val="right" w:leader="dot" w:pos="4176"/>
      </w:tabs>
    </w:pPr>
  </w:style>
  <w:style w:type="paragraph" w:styleId="ListNumber2">
    <w:name w:val="List Number 2"/>
    <w:basedOn w:val="List2"/>
    <w:rsid w:val="00B83CF5"/>
    <w:pPr>
      <w:numPr>
        <w:numId w:val="10"/>
      </w:numPr>
      <w:tabs>
        <w:tab w:val="clear" w:pos="1060"/>
      </w:tabs>
    </w:pPr>
  </w:style>
  <w:style w:type="paragraph" w:customStyle="1" w:styleId="MarginNote">
    <w:name w:val="Margin Note"/>
    <w:basedOn w:val="BodyText"/>
    <w:rsid w:val="00B83C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C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C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CF5"/>
    <w:rPr>
      <w:sz w:val="32"/>
    </w:rPr>
  </w:style>
  <w:style w:type="paragraph" w:customStyle="1" w:styleId="HeadingProcedure">
    <w:name w:val="Heading Procedure"/>
    <w:basedOn w:val="HeadingBase"/>
    <w:next w:val="Normal"/>
    <w:rsid w:val="00B83CF5"/>
    <w:pPr>
      <w:tabs>
        <w:tab w:val="left" w:pos="0"/>
      </w:tabs>
      <w:spacing w:before="120" w:after="60"/>
    </w:pPr>
    <w:rPr>
      <w:i/>
      <w:color w:val="918585"/>
      <w:sz w:val="22"/>
    </w:rPr>
  </w:style>
  <w:style w:type="paragraph" w:customStyle="1" w:styleId="TableBodyText">
    <w:name w:val="Table Body Text"/>
    <w:basedOn w:val="BodyText"/>
    <w:rsid w:val="00B83CF5"/>
    <w:pPr>
      <w:spacing w:before="60" w:after="60"/>
    </w:pPr>
  </w:style>
  <w:style w:type="paragraph" w:styleId="ListContinue">
    <w:name w:val="List Continue"/>
    <w:basedOn w:val="List"/>
    <w:rsid w:val="00B83CF5"/>
    <w:pPr>
      <w:ind w:firstLine="0"/>
    </w:pPr>
  </w:style>
  <w:style w:type="paragraph" w:customStyle="1" w:styleId="ListNote">
    <w:name w:val="List Note"/>
    <w:basedOn w:val="List"/>
    <w:rsid w:val="00B83CF5"/>
    <w:pPr>
      <w:pBdr>
        <w:top w:val="single" w:sz="6" w:space="2" w:color="918585"/>
        <w:bottom w:val="single" w:sz="6" w:space="2" w:color="918585"/>
      </w:pBdr>
      <w:tabs>
        <w:tab w:val="left" w:pos="1021"/>
      </w:tabs>
      <w:ind w:firstLine="0"/>
    </w:pPr>
  </w:style>
  <w:style w:type="paragraph" w:customStyle="1" w:styleId="Warning">
    <w:name w:val="Warning"/>
    <w:basedOn w:val="BodyText"/>
    <w:rsid w:val="00B83CF5"/>
    <w:pPr>
      <w:shd w:val="clear" w:color="auto" w:fill="D9D9D9"/>
      <w:tabs>
        <w:tab w:val="left" w:pos="992"/>
      </w:tabs>
      <w:ind w:left="119" w:right="119"/>
    </w:pPr>
    <w:rPr>
      <w:sz w:val="20"/>
    </w:rPr>
  </w:style>
  <w:style w:type="paragraph" w:customStyle="1" w:styleId="MarginIcons">
    <w:name w:val="Margin Icons"/>
    <w:basedOn w:val="BodyText"/>
    <w:rsid w:val="00B83C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CF5"/>
    <w:rPr>
      <w:rFonts w:ascii="Courier New" w:hAnsi="Courier New"/>
    </w:rPr>
  </w:style>
  <w:style w:type="paragraph" w:customStyle="1" w:styleId="NoteBullet">
    <w:name w:val="Note Bullet"/>
    <w:basedOn w:val="Note"/>
    <w:rsid w:val="00B83CF5"/>
    <w:pPr>
      <w:tabs>
        <w:tab w:val="clear" w:pos="680"/>
      </w:tabs>
      <w:spacing w:before="60" w:after="60"/>
    </w:pPr>
  </w:style>
  <w:style w:type="paragraph" w:customStyle="1" w:styleId="SubHeading2">
    <w:name w:val="SubHeading2"/>
    <w:basedOn w:val="HeadingBase"/>
    <w:rsid w:val="00B83CF5"/>
    <w:pPr>
      <w:spacing w:before="240" w:after="60"/>
    </w:pPr>
    <w:rPr>
      <w:sz w:val="20"/>
    </w:rPr>
  </w:style>
  <w:style w:type="paragraph" w:customStyle="1" w:styleId="SubHeading1">
    <w:name w:val="SubHeading1"/>
    <w:basedOn w:val="HeadingBase"/>
    <w:rsid w:val="00B83CF5"/>
    <w:pPr>
      <w:spacing w:before="240" w:after="60"/>
    </w:pPr>
    <w:rPr>
      <w:color w:val="918585"/>
      <w:sz w:val="22"/>
    </w:rPr>
  </w:style>
  <w:style w:type="paragraph" w:customStyle="1" w:styleId="SideHeading">
    <w:name w:val="Side Heading"/>
    <w:basedOn w:val="HeadingBase"/>
    <w:rsid w:val="00B83C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CF5"/>
    <w:pPr>
      <w:numPr>
        <w:numId w:val="12"/>
      </w:numPr>
    </w:pPr>
  </w:style>
  <w:style w:type="paragraph" w:styleId="PlainText">
    <w:name w:val="Plain Text"/>
    <w:basedOn w:val="Normal"/>
    <w:link w:val="PlainTextChar"/>
    <w:rsid w:val="00B83CF5"/>
    <w:rPr>
      <w:sz w:val="20"/>
    </w:rPr>
  </w:style>
  <w:style w:type="character" w:customStyle="1" w:styleId="PlainTextChar">
    <w:name w:val="Plain Text Char"/>
    <w:basedOn w:val="DefaultParagraphFont"/>
    <w:link w:val="PlainText"/>
    <w:rsid w:val="00B83CF5"/>
    <w:rPr>
      <w:rFonts w:ascii="Courier New" w:eastAsia="Times New Roman" w:hAnsi="Courier New" w:cs="Times New Roman"/>
      <w:sz w:val="20"/>
      <w:szCs w:val="20"/>
      <w:lang w:eastAsia="en-US"/>
    </w:rPr>
  </w:style>
  <w:style w:type="character" w:customStyle="1" w:styleId="MenuOption">
    <w:name w:val="Menu Option"/>
    <w:basedOn w:val="DefaultParagraphFont"/>
    <w:rsid w:val="00B83CF5"/>
    <w:rPr>
      <w:b/>
      <w:smallCaps/>
    </w:rPr>
  </w:style>
  <w:style w:type="paragraph" w:customStyle="1" w:styleId="TableListNumber">
    <w:name w:val="Table List Number"/>
    <w:basedOn w:val="ListNumber"/>
    <w:rsid w:val="00B83CF5"/>
    <w:pPr>
      <w:numPr>
        <w:numId w:val="0"/>
      </w:numPr>
    </w:pPr>
  </w:style>
  <w:style w:type="paragraph" w:styleId="TOC4">
    <w:name w:val="toc 4"/>
    <w:basedOn w:val="TOCBase"/>
    <w:next w:val="Normal"/>
    <w:semiHidden/>
    <w:rsid w:val="00B83CF5"/>
    <w:pPr>
      <w:tabs>
        <w:tab w:val="right" w:leader="dot" w:pos="9071"/>
      </w:tabs>
      <w:ind w:left="1701"/>
    </w:pPr>
  </w:style>
  <w:style w:type="paragraph" w:customStyle="1" w:styleId="ListAlpha">
    <w:name w:val="List Alpha"/>
    <w:basedOn w:val="List"/>
    <w:rsid w:val="00B83CF5"/>
    <w:pPr>
      <w:numPr>
        <w:numId w:val="9"/>
      </w:numPr>
    </w:pPr>
  </w:style>
  <w:style w:type="paragraph" w:customStyle="1" w:styleId="ListAlpha2">
    <w:name w:val="List Alpha 2"/>
    <w:basedOn w:val="List2"/>
    <w:rsid w:val="00B83CF5"/>
    <w:pPr>
      <w:numPr>
        <w:numId w:val="8"/>
      </w:numPr>
    </w:pPr>
  </w:style>
  <w:style w:type="paragraph" w:styleId="List3">
    <w:name w:val="List 3"/>
    <w:basedOn w:val="BodyText"/>
    <w:rsid w:val="00B83CF5"/>
    <w:pPr>
      <w:tabs>
        <w:tab w:val="left" w:pos="1021"/>
      </w:tabs>
      <w:spacing w:before="60" w:after="60"/>
      <w:ind w:left="1020" w:hanging="340"/>
    </w:pPr>
  </w:style>
  <w:style w:type="paragraph" w:styleId="List4">
    <w:name w:val="List 4"/>
    <w:basedOn w:val="BodyText"/>
    <w:rsid w:val="00B83CF5"/>
    <w:pPr>
      <w:tabs>
        <w:tab w:val="left" w:pos="1361"/>
      </w:tabs>
      <w:spacing w:before="60" w:after="60"/>
      <w:ind w:left="1361" w:hanging="340"/>
    </w:pPr>
  </w:style>
  <w:style w:type="paragraph" w:styleId="List5">
    <w:name w:val="List 5"/>
    <w:basedOn w:val="BodyText"/>
    <w:rsid w:val="00B83CF5"/>
    <w:pPr>
      <w:tabs>
        <w:tab w:val="left" w:pos="1701"/>
      </w:tabs>
      <w:spacing w:before="60" w:after="60"/>
      <w:ind w:left="1701" w:hanging="340"/>
    </w:pPr>
  </w:style>
  <w:style w:type="paragraph" w:styleId="ListBullet3">
    <w:name w:val="List Bullet 3"/>
    <w:basedOn w:val="List3"/>
    <w:rsid w:val="00B83CF5"/>
    <w:pPr>
      <w:numPr>
        <w:numId w:val="15"/>
      </w:numPr>
      <w:tabs>
        <w:tab w:val="clear" w:pos="1021"/>
      </w:tabs>
      <w:ind w:left="1037" w:hanging="357"/>
    </w:pPr>
  </w:style>
  <w:style w:type="paragraph" w:styleId="ListBullet4">
    <w:name w:val="List Bullet 4"/>
    <w:basedOn w:val="List4"/>
    <w:rsid w:val="00B83CF5"/>
    <w:pPr>
      <w:numPr>
        <w:numId w:val="3"/>
      </w:numPr>
    </w:pPr>
  </w:style>
  <w:style w:type="paragraph" w:styleId="ListBullet5">
    <w:name w:val="List Bullet 5"/>
    <w:basedOn w:val="List5"/>
    <w:rsid w:val="00B83CF5"/>
    <w:pPr>
      <w:numPr>
        <w:numId w:val="4"/>
      </w:numPr>
    </w:pPr>
  </w:style>
  <w:style w:type="paragraph" w:styleId="ListContinue2">
    <w:name w:val="List Continue 2"/>
    <w:basedOn w:val="List2"/>
    <w:rsid w:val="00B83CF5"/>
    <w:pPr>
      <w:ind w:firstLine="0"/>
    </w:pPr>
  </w:style>
  <w:style w:type="paragraph" w:styleId="ListContinue3">
    <w:name w:val="List Continue 3"/>
    <w:basedOn w:val="List3"/>
    <w:rsid w:val="00B83CF5"/>
    <w:pPr>
      <w:ind w:left="1021" w:firstLine="0"/>
    </w:pPr>
  </w:style>
  <w:style w:type="paragraph" w:styleId="ListContinue4">
    <w:name w:val="List Continue 4"/>
    <w:basedOn w:val="List4"/>
    <w:rsid w:val="00B83CF5"/>
    <w:pPr>
      <w:ind w:firstLine="0"/>
    </w:pPr>
  </w:style>
  <w:style w:type="paragraph" w:styleId="ListContinue5">
    <w:name w:val="List Continue 5"/>
    <w:basedOn w:val="List5"/>
    <w:rsid w:val="00B83CF5"/>
    <w:pPr>
      <w:ind w:firstLine="0"/>
    </w:pPr>
  </w:style>
  <w:style w:type="paragraph" w:styleId="ListNumber3">
    <w:name w:val="List Number 3"/>
    <w:basedOn w:val="List3"/>
    <w:rsid w:val="00B83CF5"/>
    <w:pPr>
      <w:numPr>
        <w:numId w:val="5"/>
      </w:numPr>
    </w:pPr>
  </w:style>
  <w:style w:type="paragraph" w:styleId="ListNumber4">
    <w:name w:val="List Number 4"/>
    <w:basedOn w:val="List4"/>
    <w:rsid w:val="00B83CF5"/>
    <w:pPr>
      <w:numPr>
        <w:numId w:val="6"/>
      </w:numPr>
    </w:pPr>
  </w:style>
  <w:style w:type="paragraph" w:styleId="ListNumber5">
    <w:name w:val="List Number 5"/>
    <w:basedOn w:val="List5"/>
    <w:rsid w:val="00B83CF5"/>
    <w:pPr>
      <w:numPr>
        <w:numId w:val="7"/>
      </w:numPr>
    </w:pPr>
  </w:style>
  <w:style w:type="paragraph" w:styleId="BlockText">
    <w:name w:val="Block Text"/>
    <w:basedOn w:val="Normal"/>
    <w:rsid w:val="00B83CF5"/>
    <w:pPr>
      <w:spacing w:after="120"/>
      <w:ind w:left="1440" w:right="1440"/>
    </w:pPr>
  </w:style>
  <w:style w:type="character" w:customStyle="1" w:styleId="Subscript">
    <w:name w:val="Subscript"/>
    <w:basedOn w:val="DefaultParagraphFont"/>
    <w:rsid w:val="00B83CF5"/>
    <w:rPr>
      <w:sz w:val="16"/>
      <w:vertAlign w:val="subscript"/>
    </w:rPr>
  </w:style>
  <w:style w:type="character" w:customStyle="1" w:styleId="Superscript">
    <w:name w:val="Superscript"/>
    <w:basedOn w:val="DefaultParagraphFont"/>
    <w:rsid w:val="00B83CF5"/>
    <w:rPr>
      <w:sz w:val="16"/>
      <w:vertAlign w:val="superscript"/>
    </w:rPr>
  </w:style>
  <w:style w:type="character" w:customStyle="1" w:styleId="Symbols">
    <w:name w:val="Symbols"/>
    <w:basedOn w:val="DefaultParagraphFont"/>
    <w:rsid w:val="00B83CF5"/>
    <w:rPr>
      <w:rFonts w:ascii="Symbol" w:hAnsi="Symbol"/>
    </w:rPr>
  </w:style>
  <w:style w:type="character" w:customStyle="1" w:styleId="MenuOptions">
    <w:name w:val="Menu Options"/>
    <w:basedOn w:val="DefaultParagraphFont"/>
    <w:rsid w:val="00B83CF5"/>
    <w:rPr>
      <w:rFonts w:ascii="Arial Narrow" w:hAnsi="Arial Narrow"/>
      <w:smallCaps/>
    </w:rPr>
  </w:style>
  <w:style w:type="character" w:customStyle="1" w:styleId="Buttons">
    <w:name w:val="Buttons"/>
    <w:basedOn w:val="DefaultParagraphFont"/>
    <w:rsid w:val="00B83CF5"/>
    <w:rPr>
      <w:b/>
    </w:rPr>
  </w:style>
  <w:style w:type="character" w:customStyle="1" w:styleId="Underlined">
    <w:name w:val="Underlined"/>
    <w:basedOn w:val="DefaultParagraphFont"/>
    <w:rsid w:val="00B83CF5"/>
    <w:rPr>
      <w:u w:val="single"/>
    </w:rPr>
  </w:style>
  <w:style w:type="paragraph" w:customStyle="1" w:styleId="TableBodyTextRight">
    <w:name w:val="Table Body Text Right"/>
    <w:basedOn w:val="TableBodyText"/>
    <w:rsid w:val="00B83CF5"/>
    <w:pPr>
      <w:widowControl w:val="0"/>
      <w:autoSpaceDE w:val="0"/>
      <w:autoSpaceDN w:val="0"/>
      <w:adjustRightInd w:val="0"/>
      <w:jc w:val="right"/>
    </w:pPr>
    <w:rPr>
      <w:rFonts w:cs="Arial"/>
      <w:szCs w:val="18"/>
    </w:rPr>
  </w:style>
  <w:style w:type="paragraph" w:customStyle="1" w:styleId="CopyrightText">
    <w:name w:val="Copyright Text"/>
    <w:basedOn w:val="BodyText"/>
    <w:rsid w:val="00B83CF5"/>
    <w:rPr>
      <w:sz w:val="18"/>
    </w:rPr>
  </w:style>
  <w:style w:type="paragraph" w:customStyle="1" w:styleId="BodySmallRight">
    <w:name w:val="Body Small Right"/>
    <w:basedOn w:val="BodyTextRight"/>
    <w:rsid w:val="00B83CF5"/>
    <w:rPr>
      <w:sz w:val="18"/>
      <w:szCs w:val="18"/>
    </w:rPr>
  </w:style>
  <w:style w:type="paragraph" w:customStyle="1" w:styleId="MarginEdition">
    <w:name w:val="Margin Edition"/>
    <w:basedOn w:val="MarginNote"/>
    <w:rsid w:val="00B83CF5"/>
    <w:pPr>
      <w:spacing w:before="0" w:after="0"/>
    </w:pPr>
    <w:rPr>
      <w:rFonts w:ascii="Times New Roman" w:hAnsi="Times New Roman"/>
      <w:color w:val="999999"/>
    </w:rPr>
  </w:style>
  <w:style w:type="paragraph" w:customStyle="1" w:styleId="Spacer">
    <w:name w:val="Spacer"/>
    <w:basedOn w:val="Normal"/>
    <w:rsid w:val="00B83CF5"/>
    <w:rPr>
      <w:sz w:val="2"/>
      <w:szCs w:val="2"/>
    </w:rPr>
  </w:style>
  <w:style w:type="character" w:customStyle="1" w:styleId="Small">
    <w:name w:val="Small"/>
    <w:basedOn w:val="DefaultParagraphFont"/>
    <w:rsid w:val="00B83CF5"/>
    <w:rPr>
      <w:sz w:val="16"/>
    </w:rPr>
  </w:style>
  <w:style w:type="paragraph" w:customStyle="1" w:styleId="WideTable">
    <w:name w:val="Wide Table"/>
    <w:basedOn w:val="Normal"/>
    <w:rsid w:val="00B83CF5"/>
    <w:pPr>
      <w:ind w:left="-1418"/>
    </w:pPr>
    <w:rPr>
      <w:sz w:val="2"/>
      <w:szCs w:val="2"/>
    </w:rPr>
  </w:style>
  <w:style w:type="character" w:styleId="PageNumber">
    <w:name w:val="page number"/>
    <w:basedOn w:val="DefaultParagraphFont"/>
    <w:rsid w:val="00B83CF5"/>
  </w:style>
  <w:style w:type="paragraph" w:styleId="Quote">
    <w:name w:val="Quote"/>
    <w:basedOn w:val="Heading1"/>
    <w:link w:val="QuoteChar"/>
    <w:qFormat/>
    <w:rsid w:val="00B83CF5"/>
    <w:rPr>
      <w:b w:val="0"/>
      <w:sz w:val="72"/>
      <w:szCs w:val="72"/>
      <w:lang w:val="en-NZ"/>
    </w:rPr>
  </w:style>
  <w:style w:type="character" w:customStyle="1" w:styleId="QuoteChar">
    <w:name w:val="Quote Char"/>
    <w:basedOn w:val="DefaultParagraphFont"/>
    <w:link w:val="Quote"/>
    <w:rsid w:val="00B83C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CF5"/>
    <w:pPr>
      <w:pageBreakBefore/>
    </w:pPr>
  </w:style>
  <w:style w:type="paragraph" w:customStyle="1" w:styleId="Border">
    <w:name w:val="Border"/>
    <w:basedOn w:val="Normal"/>
    <w:qFormat/>
    <w:rsid w:val="00B83C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CF5"/>
    <w:rPr>
      <w:b/>
      <w:bCs/>
      <w:i/>
      <w:iCs/>
      <w:color w:val="auto"/>
    </w:rPr>
  </w:style>
  <w:style w:type="paragraph" w:styleId="IntenseQuote">
    <w:name w:val="Intense Quote"/>
    <w:basedOn w:val="Normal"/>
    <w:next w:val="Normal"/>
    <w:link w:val="IntenseQuoteChar"/>
    <w:uiPriority w:val="30"/>
    <w:qFormat/>
    <w:rsid w:val="00B83C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C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CF5"/>
    <w:rPr>
      <w:smallCaps/>
      <w:color w:val="auto"/>
      <w:u w:val="single"/>
    </w:rPr>
  </w:style>
  <w:style w:type="character" w:styleId="IntenseReference">
    <w:name w:val="Intense Reference"/>
    <w:basedOn w:val="DefaultParagraphFont"/>
    <w:uiPriority w:val="32"/>
    <w:qFormat/>
    <w:rsid w:val="00B83CF5"/>
    <w:rPr>
      <w:b/>
      <w:bCs/>
      <w:smallCaps/>
      <w:color w:val="auto"/>
      <w:spacing w:val="5"/>
      <w:u w:val="single"/>
    </w:rPr>
  </w:style>
  <w:style w:type="paragraph" w:customStyle="1" w:styleId="2ColumnHeading">
    <w:name w:val="2Column Heading"/>
    <w:basedOn w:val="BodyText"/>
    <w:qFormat/>
    <w:rsid w:val="00B83CF5"/>
    <w:pPr>
      <w:spacing w:after="60"/>
      <w:ind w:left="-2268"/>
    </w:pPr>
    <w:rPr>
      <w:b/>
    </w:rPr>
  </w:style>
  <w:style w:type="paragraph" w:customStyle="1" w:styleId="Heading1TOC">
    <w:name w:val="Heading1 TOC"/>
    <w:basedOn w:val="Normal"/>
    <w:qFormat/>
    <w:rsid w:val="00B83CF5"/>
    <w:pPr>
      <w:spacing w:before="240" w:after="120"/>
    </w:pPr>
    <w:rPr>
      <w:rFonts w:ascii="Times New Roman" w:hAnsi="Times New Roman"/>
      <w:b/>
      <w:sz w:val="32"/>
    </w:rPr>
  </w:style>
  <w:style w:type="paragraph" w:customStyle="1" w:styleId="Heading2TOC">
    <w:name w:val="Heading2 TOC"/>
    <w:basedOn w:val="Normal"/>
    <w:qFormat/>
    <w:rsid w:val="00B83CF5"/>
    <w:pPr>
      <w:spacing w:before="240" w:after="60"/>
    </w:pPr>
    <w:rPr>
      <w:rFonts w:ascii="Times New Roman" w:hAnsi="Times New Roman"/>
      <w:b/>
      <w:sz w:val="28"/>
    </w:rPr>
  </w:style>
  <w:style w:type="character" w:customStyle="1" w:styleId="Underline">
    <w:name w:val="Underline"/>
    <w:basedOn w:val="DefaultParagraphFont"/>
    <w:qFormat/>
    <w:rsid w:val="00B83CF5"/>
    <w:rPr>
      <w:u w:val="single"/>
    </w:rPr>
  </w:style>
  <w:style w:type="paragraph" w:styleId="BalloonText">
    <w:name w:val="Balloon Text"/>
    <w:basedOn w:val="Normal"/>
    <w:link w:val="BalloonTextChar"/>
    <w:rsid w:val="00B83CF5"/>
    <w:rPr>
      <w:rFonts w:ascii="Tahoma" w:hAnsi="Tahoma" w:cs="Tahoma"/>
      <w:sz w:val="16"/>
      <w:szCs w:val="16"/>
    </w:rPr>
  </w:style>
  <w:style w:type="character" w:customStyle="1" w:styleId="BalloonTextChar">
    <w:name w:val="Balloon Text Char"/>
    <w:basedOn w:val="DefaultParagraphFont"/>
    <w:link w:val="BalloonText"/>
    <w:rsid w:val="00B83C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C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3C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CF5"/>
    <w:rPr>
      <w:b/>
      <w:color w:val="660033"/>
      <w:spacing w:val="0"/>
    </w:rPr>
  </w:style>
  <w:style w:type="paragraph" w:customStyle="1" w:styleId="Nameditemlist">
    <w:name w:val="Named item list"/>
    <w:basedOn w:val="BodyText"/>
    <w:qFormat/>
    <w:rsid w:val="00B83C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1424</Words>
  <Characters>8993</Characters>
  <Application>Microsoft Office Word</Application>
  <DocSecurity>0</DocSecurity>
  <Lines>339</Lines>
  <Paragraphs>182</Paragraphs>
  <ScaleCrop>false</ScaleCrop>
  <Company>Author-it Software Corporation Ltd.</Company>
  <LinksUpToDate>false</LinksUpToDate>
  <CharactersWithSpaces>10347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ICTOPN5121A Test and commission a dense wavelength division multiplexing transmission system</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2012-10-05T14:36:00Z</dcterms:created>
  <dcterms:modified xsi:type="dcterms:W3CDTF">2012-10-05T14:37:00Z</dcterms:modified>
</cp:coreProperties>
</file>