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217" w:rsidP="002C1217">
      <w:pPr>
        <w:pStyle w:val="Title"/>
      </w:pPr>
      <w:bookmarkStart w:id="0" w:name="_GoBack"/>
      <w:bookmarkEnd w:id="0"/>
      <w:r>
        <w:fldChar w:fldCharType="begin"/>
      </w:r>
      <w:r>
        <w:instrText xml:space="preserve"> TITLE   \* MERGEFORMAT </w:instrText>
      </w:r>
      <w:r>
        <w:fldChar w:fldCharType="separate"/>
      </w:r>
      <w:r>
        <w:t>ICTOPN5119A Perform acceptance and commissioning tests on optical network</w:t>
      </w:r>
      <w:r>
        <w:fldChar w:fldCharType="end"/>
      </w:r>
    </w:p>
    <w:p w:rsidR="002C1217" w:rsidP="002C1217">
      <w:pPr>
        <w:pStyle w:val="Version"/>
        <w:sectPr w:rsidSect="00362E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E40" w:rsidP="00362E40">
      <w:pPr>
        <w:pStyle w:val="SuperHeading"/>
      </w:pPr>
      <w:r w:rsidRPr="00362E40">
        <w:t>ICTOPN5119A Perform acceptance and commissioning tests on optical network</w:t>
      </w:r>
    </w:p>
    <w:p w:rsidR="00000000" w:rsidRPr="00362E40" w:rsidP="00362E40">
      <w:pPr>
        <w:pStyle w:val="Heading1"/>
      </w:pPr>
      <w:bookmarkStart w:id="1" w:name="O_271809"/>
      <w:bookmarkEnd w:id="1"/>
      <w:r w:rsidRPr="00362E40">
        <w:t>Modification History</w:t>
      </w:r>
    </w:p>
    <w:p w:rsidR="00000000" w:rsidRPr="00362E40" w:rsidP="00362E40">
      <w:pPr>
        <w:pStyle w:val="BodyText"/>
      </w:pPr>
      <w:r w:rsidRPr="00362E40">
        <w:t>Not Applicable</w:t>
      </w:r>
    </w:p>
    <w:p w:rsidR="00000000" w:rsidRPr="00362E40" w:rsidP="00362E40">
      <w:pPr>
        <w:pStyle w:val="AllowPageBreak"/>
      </w:pPr>
    </w:p>
    <w:p w:rsidR="00000000" w:rsidRPr="00362E40" w:rsidP="00362E40">
      <w:pPr>
        <w:pStyle w:val="Heading1"/>
      </w:pPr>
      <w:bookmarkStart w:id="2" w:name="O_209102"/>
      <w:bookmarkEnd w:id="2"/>
      <w:r w:rsidRPr="00362E40">
        <w:t>Unit Descriptor</w:t>
      </w:r>
    </w:p>
    <w:tbl>
      <w:tblPr>
        <w:tblW w:w="0" w:type="auto"/>
        <w:tblLayout w:type="fixed"/>
        <w:tblCellMar>
          <w:left w:w="62" w:type="dxa"/>
          <w:right w:w="62" w:type="dxa"/>
        </w:tblCellMar>
        <w:tblLook w:val="0000"/>
      </w:tblPr>
      <w:tblGrid>
        <w:gridCol w:w="2658"/>
        <w:gridCol w:w="5864"/>
      </w:tblGrid>
      <w:tr w:rsidTr="002C1217">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Unit de</w:t>
            </w:r>
            <w:r w:rsidRPr="00362E40">
              <w:rPr>
                <w:rStyle w:val="SpecialBold"/>
              </w:rPr>
              <w:t>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This unit describes the performance outcomes, skills and knowledge required to conduct acceptance tests and commissioning tests on optical networks, including the optical portion of broadband hybrid fibre coaxial (HFC) networks, fibre to the x (FT</w:t>
            </w:r>
            <w:r w:rsidRPr="00362E40">
              <w:t xml:space="preserve">Tx) passive optical networks (PONs) and metropolitan and long haul dense wavelength division multiplexing (DWDM) networks. </w:t>
            </w:r>
          </w:p>
          <w:p w:rsidR="00000000" w:rsidRPr="00362E40" w:rsidP="00362E40">
            <w:pPr>
              <w:pStyle w:val="BodyText"/>
            </w:pPr>
          </w:p>
          <w:p w:rsidR="00000000" w:rsidRPr="00362E40" w:rsidP="00362E40">
            <w:pPr>
              <w:pStyle w:val="BodyText"/>
            </w:pPr>
            <w:r w:rsidRPr="00362E40">
              <w:t>It ensures readiness of the new system through the application of appropriate inspections and tests to confirm compliance and speci</w:t>
            </w:r>
            <w:r w:rsidRPr="00362E40">
              <w:t>fied performance.</w:t>
            </w:r>
          </w:p>
          <w:p w:rsidR="00000000" w:rsidRPr="00362E40" w:rsidP="00362E40">
            <w:pPr>
              <w:pStyle w:val="BodyText"/>
            </w:pPr>
          </w:p>
          <w:p w:rsidR="00000000" w:rsidRPr="00362E40" w:rsidP="00362E40">
            <w:pPr>
              <w:pStyle w:val="BodyText"/>
            </w:pPr>
            <w:r w:rsidRPr="00362E40">
              <w:t>No licensing, legislative, regulatory or certification requirements apply to this unit at the time of endorsement but users should confirm requirements with the relevant federal, state or territory authority.</w:t>
            </w:r>
          </w:p>
        </w:tc>
      </w:tr>
    </w:tbl>
    <w:p w:rsidR="002C1217" w:rsidP="00362E40">
      <w:pPr>
        <w:pStyle w:val="BodyText"/>
      </w:pPr>
    </w:p>
    <w:p w:rsidR="002C1217" w:rsidP="00362E40">
      <w:pPr>
        <w:pStyle w:val="BodyText"/>
      </w:pPr>
    </w:p>
    <w:p w:rsidR="00000000" w:rsidRPr="00362E40" w:rsidP="00362E40">
      <w:pPr>
        <w:pStyle w:val="Heading1"/>
      </w:pPr>
      <w:bookmarkStart w:id="3" w:name="O_209106"/>
      <w:bookmarkEnd w:id="3"/>
      <w:r w:rsidRPr="00362E40">
        <w:t>Application of the Unit</w:t>
      </w:r>
    </w:p>
    <w:tbl>
      <w:tblPr>
        <w:tblW w:w="0" w:type="auto"/>
        <w:tblLayout w:type="fixed"/>
        <w:tblCellMar>
          <w:left w:w="62" w:type="dxa"/>
          <w:right w:w="62" w:type="dxa"/>
        </w:tblCellMar>
        <w:tblLook w:val="0000"/>
      </w:tblPr>
      <w:tblGrid>
        <w:gridCol w:w="2747"/>
        <w:gridCol w:w="5775"/>
      </w:tblGrid>
      <w:tr w:rsidTr="002C121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Technicians who install and maintain optical network equipment in access networks apply the skills and knowledge in this unit to provide services in Next Generation Networks (NGN) using emerging technologies.</w:t>
            </w:r>
          </w:p>
          <w:p w:rsidR="00000000" w:rsidRPr="00362E40" w:rsidP="00362E40">
            <w:pPr>
              <w:pStyle w:val="BodyText"/>
            </w:pPr>
          </w:p>
          <w:p w:rsidR="002C1217" w:rsidP="00362E40">
            <w:pPr>
              <w:pStyle w:val="BodyText"/>
            </w:pPr>
            <w:r w:rsidRPr="00362E40">
              <w:t>This unit applies to experienced field officers, technicians or technical supervisors working for telecommunications carriers, contractors or other service providers.</w:t>
            </w:r>
          </w:p>
          <w:p w:rsidR="002C1217" w:rsidP="00362E40">
            <w:pPr>
              <w:pStyle w:val="BodyText"/>
            </w:pPr>
          </w:p>
          <w:p w:rsidR="00000000" w:rsidRPr="00362E40" w:rsidP="00362E40">
            <w:pPr>
              <w:pStyle w:val="BodyText"/>
            </w:pPr>
            <w:r w:rsidRPr="00362E40">
              <w:t xml:space="preserve">NGN services include internet protocol TV (IPTV), video on demand (VoD), interactive </w:t>
            </w:r>
            <w:r w:rsidRPr="00362E40">
              <w:t>TV, mesh networks and cloud computing.</w:t>
            </w:r>
          </w:p>
        </w:tc>
      </w:tr>
    </w:tbl>
    <w:p w:rsidR="002C1217" w:rsidP="00362E40">
      <w:pPr>
        <w:pStyle w:val="BodyText"/>
      </w:pPr>
    </w:p>
    <w:p w:rsidR="002C1217" w:rsidP="00362E40">
      <w:pPr>
        <w:pStyle w:val="BodyText"/>
      </w:pPr>
    </w:p>
    <w:p w:rsidR="00000000" w:rsidRPr="00362E40" w:rsidP="00362E40">
      <w:pPr>
        <w:pStyle w:val="Heading1"/>
      </w:pPr>
      <w:bookmarkStart w:id="4" w:name="O_280069"/>
      <w:bookmarkEnd w:id="4"/>
      <w:r w:rsidRPr="00362E40">
        <w:t>Licensing/Regulatory Information</w:t>
      </w:r>
    </w:p>
    <w:p w:rsidR="00000000" w:rsidRPr="00362E40" w:rsidP="00362E40">
      <w:pPr>
        <w:pStyle w:val="BodyText"/>
      </w:pPr>
      <w:r w:rsidRPr="00362E40">
        <w:t>Refer to Unit Descriptor</w:t>
      </w:r>
    </w:p>
    <w:p w:rsidR="00000000" w:rsidRPr="00362E40" w:rsidP="00362E40">
      <w:pPr>
        <w:pStyle w:val="AllowPageBreak"/>
      </w:pPr>
    </w:p>
    <w:p w:rsidR="00000000" w:rsidRPr="00362E40" w:rsidP="00362E40">
      <w:pPr>
        <w:pStyle w:val="Heading1"/>
      </w:pPr>
      <w:bookmarkStart w:id="5" w:name="O_209104"/>
      <w:bookmarkEnd w:id="5"/>
      <w:r w:rsidRPr="00362E40">
        <w:t>Pre-Requisites</w:t>
      </w:r>
    </w:p>
    <w:tbl>
      <w:tblPr>
        <w:tblW w:w="0" w:type="auto"/>
        <w:tblLayout w:type="fixed"/>
        <w:tblCellMar>
          <w:left w:w="62" w:type="dxa"/>
          <w:right w:w="62" w:type="dxa"/>
        </w:tblCellMar>
        <w:tblLook w:val="0000"/>
      </w:tblPr>
      <w:tblGrid>
        <w:gridCol w:w="2775"/>
        <w:gridCol w:w="1295"/>
        <w:gridCol w:w="4452"/>
      </w:tblGrid>
      <w:tr w:rsidTr="002C12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p>
        </w:tc>
      </w:tr>
      <w:tr w:rsidTr="002C12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p>
        </w:tc>
      </w:tr>
      <w:tr w:rsidTr="002C12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p>
        </w:tc>
      </w:tr>
    </w:tbl>
    <w:p w:rsidR="002C1217" w:rsidP="00362E40">
      <w:pPr>
        <w:pStyle w:val="BodyText"/>
      </w:pPr>
    </w:p>
    <w:p w:rsidR="002C1217" w:rsidP="00362E40">
      <w:pPr>
        <w:pStyle w:val="BodyText"/>
      </w:pPr>
    </w:p>
    <w:p w:rsidR="00000000" w:rsidRPr="00362E40" w:rsidP="00362E40">
      <w:pPr>
        <w:pStyle w:val="Heading1"/>
      </w:pPr>
      <w:bookmarkStart w:id="6" w:name="O_209103"/>
      <w:bookmarkEnd w:id="6"/>
      <w:r w:rsidRPr="00362E40">
        <w:t>Employability Skills Information</w:t>
      </w:r>
    </w:p>
    <w:tbl>
      <w:tblPr>
        <w:tblW w:w="0" w:type="auto"/>
        <w:tblLayout w:type="fixed"/>
        <w:tblCellMar>
          <w:left w:w="62" w:type="dxa"/>
          <w:right w:w="62" w:type="dxa"/>
        </w:tblCellMar>
        <w:tblLook w:val="0000"/>
      </w:tblPr>
      <w:tblGrid>
        <w:gridCol w:w="2802"/>
        <w:gridCol w:w="5720"/>
      </w:tblGrid>
      <w:tr w:rsidTr="002C12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This unit contains employability skills.</w:t>
            </w:r>
          </w:p>
        </w:tc>
      </w:tr>
    </w:tbl>
    <w:p w:rsidR="002C1217" w:rsidP="00362E40">
      <w:pPr>
        <w:pStyle w:val="BodyText"/>
      </w:pPr>
    </w:p>
    <w:p w:rsidR="002C1217" w:rsidP="00362E40">
      <w:pPr>
        <w:pStyle w:val="BodyText"/>
      </w:pPr>
    </w:p>
    <w:p w:rsidR="00000000" w:rsidRPr="00362E40" w:rsidP="00362E40">
      <w:pPr>
        <w:pStyle w:val="Heading1"/>
      </w:pPr>
      <w:bookmarkStart w:id="7" w:name="O_289855"/>
      <w:bookmarkEnd w:id="7"/>
      <w:r w:rsidRPr="00362E40">
        <w:t>Elements and Performance Criteria Pre-Content</w:t>
      </w:r>
    </w:p>
    <w:tbl>
      <w:tblPr>
        <w:tblW w:w="0" w:type="auto"/>
        <w:tblLayout w:type="fixed"/>
        <w:tblCellMar>
          <w:left w:w="62" w:type="dxa"/>
          <w:right w:w="62" w:type="dxa"/>
        </w:tblCellMar>
        <w:tblLook w:val="0000"/>
      </w:tblPr>
      <w:tblGrid>
        <w:gridCol w:w="2581"/>
        <w:gridCol w:w="5941"/>
      </w:tblGrid>
      <w:tr w:rsidTr="002C121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 xml:space="preserve">Performance criteria describe the performance needed to demonstrate achievement of </w:t>
            </w:r>
            <w:r w:rsidRPr="00362E40">
              <w:t>the element. Where bold italicised text is used, further information is detailed in the required skills and knowledge section and the range statement. Assessment of performance is to be consistent with the evidence guide.</w:t>
            </w:r>
          </w:p>
        </w:tc>
      </w:tr>
    </w:tbl>
    <w:p w:rsidR="00000000" w:rsidRPr="00362E40" w:rsidP="00362E40">
      <w:pPr>
        <w:pStyle w:val="BodyText"/>
      </w:pPr>
    </w:p>
    <w:p w:rsidR="00000000" w:rsidRPr="00362E40" w:rsidP="00362E40">
      <w:pPr>
        <w:pStyle w:val="AllowPageBreak"/>
      </w:pPr>
    </w:p>
    <w:p w:rsidR="00000000" w:rsidRPr="00362E40" w:rsidP="00362E40">
      <w:pPr>
        <w:pStyle w:val="Heading1"/>
      </w:pPr>
      <w:bookmarkStart w:id="8" w:name="O_236522"/>
      <w:bookmarkEnd w:id="8"/>
      <w:r w:rsidRPr="00362E40">
        <w:t>Elements and Performance Criteria</w:t>
      </w:r>
    </w:p>
    <w:tbl>
      <w:tblPr>
        <w:tblW w:w="0" w:type="auto"/>
        <w:tblLayout w:type="fixed"/>
        <w:tblCellMar>
          <w:left w:w="62" w:type="dxa"/>
          <w:right w:w="62" w:type="dxa"/>
        </w:tblCellMar>
        <w:tblLook w:val="0000"/>
      </w:tblPr>
      <w:tblGrid>
        <w:gridCol w:w="2581"/>
        <w:gridCol w:w="5941"/>
      </w:tblGrid>
      <w:tr w:rsidTr="002C1217">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PERFORMANCE CRITERIA</w:t>
            </w:r>
          </w:p>
        </w:tc>
      </w:tr>
      <w:tr w:rsidTr="002C121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List"/>
              <w:rPr>
                <w:lang w:val="en-NZ"/>
              </w:rPr>
            </w:pPr>
            <w:r w:rsidRPr="00362E40">
              <w:t>1.</w:t>
            </w:r>
            <w:r w:rsidRPr="00362E40">
              <w:tab/>
              <w:t>Prepare to conduct acceptance tests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2"/>
            </w:pPr>
            <w:r w:rsidRPr="00362E40">
              <w:t>1.1.</w:t>
            </w:r>
            <w:r w:rsidRPr="00362E40">
              <w:tab/>
              <w:t xml:space="preserve">Obtain </w:t>
            </w:r>
            <w:r w:rsidRPr="00362E40">
              <w:rPr>
                <w:rStyle w:val="BoldandItalics"/>
              </w:rPr>
              <w:t>installation and commissioning documents</w:t>
            </w:r>
            <w:r w:rsidRPr="00362E40">
              <w:t xml:space="preserve"> and planning specifications from </w:t>
            </w:r>
            <w:r w:rsidRPr="00362E40">
              <w:rPr>
                <w:rStyle w:val="BoldandItalics"/>
              </w:rPr>
              <w:t>appropriate personnel</w:t>
            </w:r>
            <w:r w:rsidRPr="00362E40">
              <w:t xml:space="preserve"> to ensure the installed </w:t>
            </w:r>
            <w:r w:rsidRPr="00362E40">
              <w:rPr>
                <w:rStyle w:val="BoldandItalics"/>
              </w:rPr>
              <w:t>optical network</w:t>
            </w:r>
            <w:r w:rsidRPr="00362E40">
              <w:t xml:space="preserve"> is as</w:t>
            </w:r>
            <w:r w:rsidRPr="00362E40">
              <w:t xml:space="preserve"> planned and specified</w:t>
            </w:r>
          </w:p>
          <w:p w:rsidR="00000000" w:rsidRPr="00362E40" w:rsidP="00362E40">
            <w:pPr>
              <w:pStyle w:val="List2"/>
            </w:pPr>
            <w:r w:rsidRPr="00362E40">
              <w:t>1.2.</w:t>
            </w:r>
            <w:r w:rsidRPr="00362E40">
              <w:tab/>
              <w:t xml:space="preserve">Conduct visual inspection of new installation and verify compliance of the system against </w:t>
            </w:r>
            <w:r w:rsidRPr="00362E40">
              <w:rPr>
                <w:rStyle w:val="BoldandItalics"/>
              </w:rPr>
              <w:t>relevant legislation</w:t>
            </w:r>
            <w:r w:rsidRPr="00362E40">
              <w:t xml:space="preserve">, </w:t>
            </w:r>
            <w:r w:rsidRPr="00362E40">
              <w:rPr>
                <w:rStyle w:val="BoldandItalics"/>
              </w:rPr>
              <w:t>codes</w:t>
            </w:r>
            <w:r w:rsidRPr="00362E40">
              <w:t xml:space="preserve">, </w:t>
            </w:r>
            <w:r w:rsidRPr="00362E40">
              <w:rPr>
                <w:rStyle w:val="BoldandItalics"/>
              </w:rPr>
              <w:t>regulations and standards</w:t>
            </w:r>
            <w:r w:rsidRPr="00362E40">
              <w:t xml:space="preserve"> and accepted industry practice</w:t>
            </w:r>
          </w:p>
          <w:p w:rsidR="00000000" w:rsidRPr="00362E40" w:rsidP="00362E40">
            <w:pPr>
              <w:pStyle w:val="List2"/>
            </w:pPr>
            <w:r w:rsidRPr="00362E40">
              <w:t>1.3.</w:t>
            </w:r>
            <w:r w:rsidRPr="00362E40">
              <w:tab/>
              <w:t xml:space="preserve">Select and obtain required </w:t>
            </w:r>
            <w:r w:rsidRPr="00362E40">
              <w:rPr>
                <w:rStyle w:val="BoldandItalics"/>
              </w:rPr>
              <w:t>test equipment</w:t>
            </w:r>
            <w:r w:rsidRPr="00362E40">
              <w:t xml:space="preserve"> for s</w:t>
            </w:r>
            <w:r w:rsidRPr="00362E40">
              <w:t>uitability of acceptance testing</w:t>
            </w:r>
          </w:p>
          <w:p w:rsidR="00000000" w:rsidP="00362E40">
            <w:pPr>
              <w:pStyle w:val="List2"/>
              <w:rPr>
                <w:lang w:val="en-NZ"/>
              </w:rPr>
            </w:pPr>
            <w:r w:rsidRPr="00362E40">
              <w:t>1.4.</w:t>
            </w:r>
            <w:r w:rsidRPr="00362E40">
              <w:tab/>
              <w:t xml:space="preserve">Prepare acceptance schedule and </w:t>
            </w:r>
            <w:r w:rsidRPr="00362E40">
              <w:rPr>
                <w:rStyle w:val="BoldandItalics"/>
              </w:rPr>
              <w:t>test criteria</w:t>
            </w:r>
            <w:r w:rsidRPr="00362E40">
              <w:t xml:space="preserve"> in consultation with appropriate personnel</w:t>
            </w:r>
          </w:p>
        </w:tc>
      </w:tr>
      <w:tr w:rsidTr="002C121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List"/>
              <w:rPr>
                <w:lang w:val="en-NZ"/>
              </w:rPr>
            </w:pPr>
            <w:r w:rsidRPr="00362E40">
              <w:t>2.</w:t>
            </w:r>
            <w:r w:rsidRPr="00362E40">
              <w:tab/>
              <w:t>Conduct acceptance testing</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2"/>
            </w:pPr>
            <w:r w:rsidRPr="00362E40">
              <w:t>2.1.</w:t>
            </w:r>
            <w:r w:rsidRPr="00362E40">
              <w:tab/>
              <w:t xml:space="preserve">Conduct and evaluate </w:t>
            </w:r>
            <w:r w:rsidRPr="00362E40">
              <w:rPr>
                <w:rStyle w:val="BoldandItalics"/>
              </w:rPr>
              <w:t>performance tests</w:t>
            </w:r>
            <w:r w:rsidRPr="00362E40">
              <w:t xml:space="preserve"> to ensure </w:t>
            </w:r>
            <w:r w:rsidRPr="00362E40">
              <w:t xml:space="preserve">measurements meet with predetermined specifications and approved operating margins </w:t>
            </w:r>
          </w:p>
          <w:p w:rsidR="00000000" w:rsidRPr="00362E40" w:rsidP="00362E40">
            <w:pPr>
              <w:pStyle w:val="List2"/>
            </w:pPr>
            <w:r w:rsidRPr="00362E40">
              <w:t>2.2.</w:t>
            </w:r>
            <w:r w:rsidRPr="00362E40">
              <w:tab/>
              <w:t>Verify performance levels to be within tolerance specifications set in manufacturer's instructions</w:t>
            </w:r>
          </w:p>
          <w:p w:rsidR="00000000" w:rsidRPr="00362E40" w:rsidP="00362E40">
            <w:pPr>
              <w:pStyle w:val="List2"/>
            </w:pPr>
            <w:r w:rsidRPr="00362E40">
              <w:t>2.3.</w:t>
            </w:r>
            <w:r w:rsidRPr="00362E40">
              <w:tab/>
              <w:t xml:space="preserve">Test </w:t>
            </w:r>
            <w:r w:rsidRPr="00362E40">
              <w:rPr>
                <w:rStyle w:val="BoldandItalics"/>
              </w:rPr>
              <w:t>protection mechanisms</w:t>
            </w:r>
            <w:r w:rsidRPr="00362E40">
              <w:t xml:space="preserve"> to ensure performance criteria meets</w:t>
            </w:r>
            <w:r w:rsidRPr="00362E40">
              <w:t xml:space="preserve"> the specified standard</w:t>
            </w:r>
          </w:p>
          <w:p w:rsidR="00000000" w:rsidRPr="00362E40" w:rsidP="00362E40">
            <w:pPr>
              <w:pStyle w:val="List2"/>
            </w:pPr>
            <w:r w:rsidRPr="00362E40">
              <w:t>2.4.</w:t>
            </w:r>
            <w:r w:rsidRPr="00362E40">
              <w:tab/>
              <w:t xml:space="preserve">Test </w:t>
            </w:r>
            <w:r w:rsidRPr="00362E40">
              <w:rPr>
                <w:rStyle w:val="BoldandItalics"/>
              </w:rPr>
              <w:t>alarms</w:t>
            </w:r>
            <w:r w:rsidRPr="00362E40">
              <w:t xml:space="preserve"> for satisfactory operation and refer identified problems to appropriate personnel for remedial action</w:t>
            </w:r>
          </w:p>
          <w:p w:rsidR="00000000" w:rsidP="00362E40">
            <w:pPr>
              <w:pStyle w:val="List2"/>
              <w:rPr>
                <w:lang w:val="en-NZ"/>
              </w:rPr>
            </w:pPr>
            <w:r w:rsidRPr="00362E40">
              <w:t>2.5.</w:t>
            </w:r>
            <w:r w:rsidRPr="00362E40">
              <w:tab/>
              <w:t>Record all acceptance test procedures and results</w:t>
            </w:r>
          </w:p>
        </w:tc>
      </w:tr>
      <w:tr w:rsidTr="002C121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List"/>
              <w:rPr>
                <w:lang w:val="en-NZ"/>
              </w:rPr>
            </w:pPr>
            <w:r w:rsidRPr="00362E40">
              <w:t>3.</w:t>
            </w:r>
            <w:r w:rsidRPr="00362E40">
              <w:tab/>
              <w:t>Complete administrative tasks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2"/>
            </w:pPr>
            <w:r w:rsidRPr="00362E40">
              <w:t>3.1.</w:t>
            </w:r>
            <w:r w:rsidRPr="00362E40">
              <w:tab/>
              <w:t>Complete acceptance</w:t>
            </w:r>
            <w:r w:rsidRPr="00362E40">
              <w:t xml:space="preserve"> documentation including recommendations</w:t>
            </w:r>
          </w:p>
          <w:p w:rsidR="00000000" w:rsidRPr="00362E40" w:rsidP="00362E40">
            <w:pPr>
              <w:pStyle w:val="List2"/>
            </w:pPr>
            <w:r w:rsidRPr="00362E40">
              <w:t>3.2.</w:t>
            </w:r>
            <w:r w:rsidRPr="00362E40">
              <w:tab/>
              <w:t>Notify appropriate personnel and obtain sign off</w:t>
            </w:r>
          </w:p>
        </w:tc>
      </w:tr>
    </w:tbl>
    <w:p w:rsidR="002C1217" w:rsidP="00362E40">
      <w:pPr>
        <w:pStyle w:val="BodyText"/>
      </w:pPr>
    </w:p>
    <w:p w:rsidR="002C1217" w:rsidP="00362E40">
      <w:pPr>
        <w:pStyle w:val="BodyText"/>
      </w:pPr>
    </w:p>
    <w:p w:rsidR="00000000" w:rsidRPr="00362E40" w:rsidP="00362E40">
      <w:pPr>
        <w:pStyle w:val="Heading1"/>
      </w:pPr>
      <w:bookmarkStart w:id="9" w:name="O_260472"/>
      <w:bookmarkEnd w:id="9"/>
      <w:r w:rsidRPr="00362E40">
        <w:t>Required Skills and Knowledge</w:t>
      </w:r>
    </w:p>
    <w:tbl>
      <w:tblPr>
        <w:tblW w:w="0" w:type="auto"/>
        <w:tblLayout w:type="fixed"/>
        <w:tblCellMar>
          <w:left w:w="62" w:type="dxa"/>
          <w:right w:w="62" w:type="dxa"/>
        </w:tblCellMar>
        <w:tblLook w:val="0000"/>
      </w:tblPr>
      <w:tblGrid>
        <w:gridCol w:w="8522"/>
      </w:tblGrid>
      <w:tr w:rsidTr="002C12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REQUIRED SKILLS AND KNOWLEDGE</w:t>
            </w:r>
          </w:p>
        </w:tc>
      </w:tr>
      <w:tr w:rsidTr="002C12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t>This section describes the skills and knowledge required for this unit.</w:t>
            </w:r>
          </w:p>
        </w:tc>
      </w:tr>
      <w:tr w:rsidTr="002C12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Required skills</w:t>
            </w:r>
          </w:p>
        </w:tc>
      </w:tr>
      <w:tr w:rsidTr="002C12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analytical skills to interpret test equipment settings and readings</w:t>
            </w:r>
          </w:p>
          <w:p w:rsidR="00000000" w:rsidRPr="00362E40" w:rsidP="00362E40">
            <w:pPr>
              <w:pStyle w:val="ListBullet"/>
            </w:pPr>
            <w:r w:rsidRPr="00362E40">
              <w:t>communication skills to:</w:t>
            </w:r>
          </w:p>
          <w:p w:rsidR="00000000" w:rsidRPr="00362E40" w:rsidP="00362E40">
            <w:pPr>
              <w:pStyle w:val="ListBullet2"/>
            </w:pPr>
            <w:r w:rsidRPr="00362E40">
              <w:t>liaise with customers and technical staff to ensure requir</w:t>
            </w:r>
            <w:r w:rsidRPr="00362E40">
              <w:t>ements are known and can be met within timeframes</w:t>
            </w:r>
          </w:p>
          <w:p w:rsidR="00000000" w:rsidRPr="00362E40" w:rsidP="00362E40">
            <w:pPr>
              <w:pStyle w:val="ListBullet2"/>
            </w:pPr>
            <w:r w:rsidRPr="00362E40">
              <w:t xml:space="preserve">prepare reports and technical documentation </w:t>
            </w:r>
          </w:p>
          <w:p w:rsidR="00000000" w:rsidRPr="00362E40" w:rsidP="00362E40">
            <w:pPr>
              <w:pStyle w:val="ListBullet"/>
            </w:pPr>
            <w:r w:rsidRPr="00362E40">
              <w:t>literacy skills to interpret technical specifications, standards documents and related documentation</w:t>
            </w:r>
          </w:p>
          <w:p w:rsidR="00000000" w:rsidRPr="00362E40" w:rsidP="00362E40">
            <w:pPr>
              <w:pStyle w:val="ListBullet"/>
            </w:pPr>
            <w:r w:rsidRPr="00362E40">
              <w:t>numeracy skills to make calculations and necessary calibration changes</w:t>
            </w:r>
          </w:p>
          <w:p w:rsidR="00000000" w:rsidRPr="00362E40" w:rsidP="00362E40">
            <w:pPr>
              <w:pStyle w:val="ListBullet"/>
            </w:pPr>
            <w:r w:rsidRPr="00362E40">
              <w:t>planning and organisation skills to develop activity plans to undertake inspections and tests in efficient manner</w:t>
            </w:r>
          </w:p>
          <w:p w:rsidR="00000000" w:rsidRPr="00362E40" w:rsidP="00362E40">
            <w:pPr>
              <w:pStyle w:val="ListBullet"/>
            </w:pPr>
            <w:r w:rsidRPr="00362E40">
              <w:t>safety awareness skills to:</w:t>
            </w:r>
          </w:p>
          <w:p w:rsidR="00000000" w:rsidRPr="00362E40" w:rsidP="00362E40">
            <w:pPr>
              <w:pStyle w:val="ListBullet2"/>
            </w:pPr>
            <w:r w:rsidRPr="00362E40">
              <w:t>apply precautions and required action to m</w:t>
            </w:r>
            <w:r w:rsidRPr="00362E40">
              <w:t>inimise, control or eliminate hazards that may exist during work activities</w:t>
            </w:r>
          </w:p>
          <w:p w:rsidR="00000000" w:rsidRPr="00362E40" w:rsidP="00362E40">
            <w:pPr>
              <w:pStyle w:val="ListBullet2"/>
            </w:pPr>
            <w:r w:rsidRPr="00362E40">
              <w:t xml:space="preserve">work systematically with required attention to detail without injury to self or others, or damage to goods or equipment </w:t>
            </w:r>
          </w:p>
          <w:p w:rsidR="00000000" w:rsidP="00362E40">
            <w:pPr>
              <w:pStyle w:val="ListBullet"/>
              <w:rPr>
                <w:lang w:val="en-NZ"/>
              </w:rPr>
            </w:pPr>
            <w:r w:rsidRPr="00362E40">
              <w:t>technical skills to correctly handle, connect and calibrate</w:t>
            </w:r>
            <w:r w:rsidRPr="00362E40">
              <w:t xml:space="preserve"> test equipment</w:t>
            </w:r>
          </w:p>
        </w:tc>
      </w:tr>
      <w:tr w:rsidTr="002C12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Required knowledge</w:t>
            </w:r>
          </w:p>
        </w:tc>
      </w:tr>
      <w:tr w:rsidTr="002C12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cabling, terminations and supporting structures that may be encountered in the system under inspection</w:t>
            </w:r>
          </w:p>
          <w:p w:rsidR="00000000" w:rsidRPr="00362E40" w:rsidP="00362E40">
            <w:pPr>
              <w:pStyle w:val="ListBullet"/>
            </w:pPr>
            <w:r w:rsidRPr="00362E40">
              <w:t>common performance levels and standards</w:t>
            </w:r>
          </w:p>
          <w:p w:rsidR="00000000" w:rsidRPr="00362E40" w:rsidP="00362E40">
            <w:pPr>
              <w:pStyle w:val="ListBullet"/>
            </w:pPr>
            <w:r w:rsidRPr="00362E40">
              <w:t>electrical and optical properties to be measured</w:t>
            </w:r>
          </w:p>
          <w:p w:rsidR="00000000" w:rsidRPr="00362E40" w:rsidP="00362E40">
            <w:pPr>
              <w:pStyle w:val="ListBullet"/>
            </w:pPr>
            <w:r w:rsidRPr="00362E40">
              <w:t>occupational health and safety (OHS) issues appropriate to the environment under inspection</w:t>
            </w:r>
          </w:p>
          <w:p w:rsidR="00000000" w:rsidRPr="00362E40" w:rsidP="00362E40">
            <w:pPr>
              <w:pStyle w:val="ListBullet"/>
            </w:pPr>
            <w:r w:rsidRPr="00362E40">
              <w:t>overview of typical network topologies, switching, routing and transmission techniques</w:t>
            </w:r>
          </w:p>
          <w:p w:rsidR="00000000" w:rsidRPr="00362E40" w:rsidP="00362E40">
            <w:pPr>
              <w:pStyle w:val="ListBullet"/>
            </w:pPr>
            <w:r w:rsidRPr="00362E40">
              <w:t>transmission type and signals that may be encountered</w:t>
            </w:r>
          </w:p>
          <w:p w:rsidR="00000000" w:rsidRPr="00362E40" w:rsidP="00362E40">
            <w:pPr>
              <w:pStyle w:val="ListBullet"/>
            </w:pPr>
            <w:r w:rsidRPr="00362E40">
              <w:t xml:space="preserve">various test equipment </w:t>
            </w:r>
            <w:r w:rsidRPr="00362E40">
              <w:t>types suitable for tests to be made</w:t>
            </w:r>
          </w:p>
        </w:tc>
      </w:tr>
    </w:tbl>
    <w:p w:rsidR="002C1217" w:rsidP="00362E40">
      <w:pPr>
        <w:pStyle w:val="BodyText"/>
      </w:pPr>
    </w:p>
    <w:p w:rsidR="002C1217" w:rsidP="00362E40">
      <w:pPr>
        <w:pStyle w:val="BodyText"/>
      </w:pPr>
    </w:p>
    <w:p w:rsidR="00000000" w:rsidRPr="00362E40" w:rsidP="00362E40">
      <w:pPr>
        <w:pStyle w:val="AllowPageBreak"/>
      </w:pPr>
    </w:p>
    <w:p w:rsidR="00000000" w:rsidRPr="00362E40" w:rsidP="00362E40">
      <w:pPr>
        <w:pStyle w:val="Heading1"/>
      </w:pPr>
      <w:bookmarkStart w:id="10" w:name="O_244506"/>
      <w:bookmarkEnd w:id="10"/>
      <w:r w:rsidRPr="00362E40">
        <w:t>Evidence Guide</w:t>
      </w:r>
    </w:p>
    <w:tbl>
      <w:tblPr>
        <w:tblW w:w="9570" w:type="dxa"/>
        <w:tblLayout w:type="fixed"/>
        <w:tblCellMar>
          <w:left w:w="62" w:type="dxa"/>
          <w:right w:w="62" w:type="dxa"/>
        </w:tblCellMar>
        <w:tblLook w:val="0000"/>
      </w:tblPr>
      <w:tblGrid>
        <w:gridCol w:w="3908"/>
        <w:gridCol w:w="5662"/>
      </w:tblGrid>
      <w:tr w:rsidTr="002C12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EVIDENCE GUIDE</w:t>
            </w:r>
          </w:p>
        </w:tc>
      </w:tr>
      <w:tr w:rsidTr="002C12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t xml:space="preserve">The evidence guide provides advice on assessment and must be read in conjunction with the performance criteria, required skills and knowledge, </w:t>
            </w:r>
            <w:r w:rsidRPr="00362E40">
              <w:t>range statement and the Assessment Guidelines for the Training Package.</w:t>
            </w:r>
          </w:p>
        </w:tc>
      </w:tr>
      <w:tr w:rsidTr="002C1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p>
        </w:tc>
      </w:tr>
      <w:tr w:rsidTr="002C1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Evidence of the ability to:</w:t>
            </w:r>
          </w:p>
          <w:p w:rsidR="00000000" w:rsidRPr="00362E40" w:rsidP="00362E40">
            <w:pPr>
              <w:pStyle w:val="ListBullet"/>
            </w:pPr>
            <w:r w:rsidRPr="00362E40">
              <w:t>verify 'as built' installation against installation plans</w:t>
            </w:r>
          </w:p>
          <w:p w:rsidR="00000000" w:rsidRPr="00362E40" w:rsidP="00362E40">
            <w:pPr>
              <w:pStyle w:val="ListBullet"/>
            </w:pPr>
            <w:r w:rsidRPr="00362E40">
              <w:t xml:space="preserve">undertake acceptance and commissioning tests and analysis against specified performance criteria </w:t>
            </w:r>
          </w:p>
          <w:p w:rsidR="00000000" w:rsidRPr="00362E40" w:rsidP="00362E40">
            <w:pPr>
              <w:pStyle w:val="ListBullet"/>
            </w:pPr>
            <w:r w:rsidRPr="00362E40">
              <w:t>complete report, including acceptance test procedures, results and recommendations</w:t>
            </w:r>
          </w:p>
          <w:p w:rsidR="00000000" w:rsidP="00362E40">
            <w:pPr>
              <w:pStyle w:val="ListBullet"/>
              <w:rPr>
                <w:lang w:val="en-NZ"/>
              </w:rPr>
            </w:pPr>
            <w:r w:rsidRPr="00362E40">
              <w:t>comply with all r</w:t>
            </w:r>
            <w:r w:rsidRPr="00362E40">
              <w:t>elated OHS requirements and work practices.</w:t>
            </w:r>
          </w:p>
        </w:tc>
      </w:tr>
      <w:tr w:rsidTr="002C1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Assessment must ensure:</w:t>
            </w:r>
          </w:p>
          <w:p w:rsidR="00000000" w:rsidRPr="00362E40" w:rsidP="00362E40">
            <w:pPr>
              <w:pStyle w:val="ListBullet"/>
            </w:pPr>
            <w:r w:rsidRPr="00362E40">
              <w:t>sites on which acceptance tests may be conducted</w:t>
            </w:r>
          </w:p>
          <w:p w:rsidR="00000000" w:rsidRPr="00362E40" w:rsidP="00362E40">
            <w:pPr>
              <w:pStyle w:val="ListBullet"/>
            </w:pPr>
            <w:r w:rsidRPr="00362E40">
              <w:t xml:space="preserve">use of testing equipment currently used in industry </w:t>
            </w:r>
          </w:p>
          <w:p w:rsidR="00000000" w:rsidP="00362E40">
            <w:pPr>
              <w:pStyle w:val="ListBullet"/>
              <w:rPr>
                <w:lang w:val="en-NZ"/>
              </w:rPr>
            </w:pPr>
            <w:r w:rsidRPr="00362E40">
              <w:t>relevant regulatory and equipment documentation.</w:t>
            </w:r>
          </w:p>
        </w:tc>
      </w:tr>
      <w:tr w:rsidTr="002C1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A range of assessment methods should be used to assess practical skills and knowledge. The following examples are appropriate for this unit:</w:t>
            </w:r>
          </w:p>
          <w:p w:rsidR="00000000" w:rsidRPr="00362E40" w:rsidP="00362E40">
            <w:pPr>
              <w:pStyle w:val="ListBullet"/>
            </w:pPr>
            <w:r w:rsidRPr="00362E40">
              <w:t>direct observation of the candidate undertak</w:t>
            </w:r>
            <w:r w:rsidRPr="00362E40">
              <w:t>ing acceptance tests</w:t>
            </w:r>
          </w:p>
          <w:p w:rsidR="00000000" w:rsidRPr="00362E40" w:rsidP="00362E40">
            <w:pPr>
              <w:pStyle w:val="ListBullet"/>
            </w:pPr>
            <w:r w:rsidRPr="00362E40">
              <w:t>oral or written questioning to assess knowledge of tests and inspections types of systems and applications</w:t>
            </w:r>
          </w:p>
          <w:p w:rsidR="00000000" w:rsidP="00362E40">
            <w:pPr>
              <w:pStyle w:val="ListBullet"/>
              <w:rPr>
                <w:lang w:val="en-NZ"/>
              </w:rPr>
            </w:pPr>
            <w:r w:rsidRPr="00362E40">
              <w:t>review of completed acceptance documentation for systems and equipment prepared by the candidate, including recommendations.</w:t>
            </w:r>
          </w:p>
        </w:tc>
      </w:tr>
      <w:tr w:rsidTr="002C12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Gu</w:t>
            </w:r>
            <w:r w:rsidRPr="00362E40">
              <w:rPr>
                <w:rStyle w:val="SpecialBold"/>
              </w:rPr>
              <w:t>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 xml:space="preserve">Holistic assessment with other units relevant to the industry sector, workplace and job role is recommended, for example: </w:t>
            </w:r>
          </w:p>
          <w:p w:rsidR="00000000" w:rsidRPr="00362E40" w:rsidP="00362E40">
            <w:pPr>
              <w:pStyle w:val="ListBullet"/>
            </w:pPr>
            <w:r w:rsidRPr="00362E40">
              <w:t>ICTTEN5059A Commission telecommunications network equipment</w:t>
            </w:r>
          </w:p>
          <w:p w:rsidR="00000000" w:rsidRPr="00362E40" w:rsidP="00362E40">
            <w:pPr>
              <w:pStyle w:val="ListBullet"/>
            </w:pPr>
            <w:r w:rsidRPr="00362E40">
              <w:t>ICTTEN5092A Undertake outage management</w:t>
            </w:r>
            <w:r w:rsidRPr="00362E40">
              <w:t>.</w:t>
            </w:r>
          </w:p>
          <w:p w:rsidR="00000000" w:rsidRPr="00362E40" w:rsidP="00362E40">
            <w:pPr>
              <w:pStyle w:val="BodyText"/>
            </w:pPr>
          </w:p>
          <w:p w:rsidR="00000000" w:rsidRPr="00362E40" w:rsidP="00362E40">
            <w:pPr>
              <w:pStyle w:val="BodyText"/>
            </w:pPr>
            <w:r w:rsidRPr="00362E40">
              <w:t>Aboriginal people and other people from a non-English speaking background may have second language issues.</w:t>
            </w:r>
          </w:p>
          <w:p w:rsidR="00000000" w:rsidRPr="00362E40" w:rsidP="00362E40">
            <w:pPr>
              <w:pStyle w:val="BodyText"/>
            </w:pPr>
          </w:p>
          <w:p w:rsidR="00000000" w:rsidRPr="00362E40" w:rsidP="00362E40">
            <w:pPr>
              <w:pStyle w:val="BodyText"/>
            </w:pPr>
            <w:r w:rsidRPr="00362E40">
              <w:t xml:space="preserve">Access must be provided to appropriate learning and assessment support when required. </w:t>
            </w:r>
          </w:p>
          <w:p w:rsidR="00000000" w:rsidRPr="00362E40" w:rsidP="00362E40">
            <w:pPr>
              <w:pStyle w:val="BodyText"/>
            </w:pPr>
          </w:p>
          <w:p w:rsidR="00000000" w:rsidRPr="00362E40" w:rsidP="00362E40">
            <w:pPr>
              <w:pStyle w:val="BodyText"/>
            </w:pPr>
            <w:r w:rsidRPr="00362E40">
              <w:t>Assessment processes and techniques must be culturally ap</w:t>
            </w:r>
            <w:r w:rsidRPr="00362E40">
              <w:t>propriate, and appropriate to the oral communication skill level, and language and literacy capacity of the candidate and the work being performed.</w:t>
            </w:r>
          </w:p>
          <w:p w:rsidR="00000000" w:rsidRPr="00362E40" w:rsidP="00362E40">
            <w:pPr>
              <w:pStyle w:val="BodyText"/>
            </w:pPr>
          </w:p>
          <w:p w:rsidR="00000000" w:rsidRPr="00362E40" w:rsidP="00362E40">
            <w:pPr>
              <w:pStyle w:val="BodyText"/>
            </w:pPr>
            <w:r w:rsidRPr="00362E40">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362E40" w:rsidP="00362E40">
            <w:pPr>
              <w:pStyle w:val="BodyText"/>
            </w:pPr>
          </w:p>
          <w:p w:rsidR="00000000" w:rsidRPr="00362E40" w:rsidP="00362E40">
            <w:pPr>
              <w:pStyle w:val="BodyText"/>
            </w:pPr>
            <w:r w:rsidRPr="00362E40">
              <w:t>Where applicable, physical resources should include equipment modified for people with special needs.</w:t>
            </w:r>
          </w:p>
          <w:p w:rsidR="00000000" w:rsidRPr="00362E40" w:rsidP="00362E40">
            <w:pPr>
              <w:pStyle w:val="BodyText"/>
            </w:pPr>
          </w:p>
        </w:tc>
      </w:tr>
    </w:tbl>
    <w:p w:rsidR="002C1217" w:rsidP="00362E40">
      <w:pPr>
        <w:pStyle w:val="BodyText"/>
      </w:pPr>
    </w:p>
    <w:p w:rsidR="002C1217" w:rsidP="00362E40">
      <w:pPr>
        <w:pStyle w:val="BodyText"/>
      </w:pPr>
    </w:p>
    <w:p w:rsidR="00000000" w:rsidRPr="00362E40" w:rsidP="00362E40">
      <w:pPr>
        <w:pStyle w:val="Heading1"/>
      </w:pPr>
      <w:bookmarkStart w:id="11" w:name="O_252489"/>
      <w:bookmarkEnd w:id="11"/>
      <w:r w:rsidRPr="00362E40">
        <w:t>Range Statement</w:t>
      </w:r>
    </w:p>
    <w:tbl>
      <w:tblPr>
        <w:tblW w:w="0" w:type="auto"/>
        <w:tblLayout w:type="fixed"/>
        <w:tblCellMar>
          <w:left w:w="62" w:type="dxa"/>
          <w:right w:w="62" w:type="dxa"/>
        </w:tblCellMar>
        <w:tblLook w:val="0000"/>
      </w:tblPr>
      <w:tblGrid>
        <w:gridCol w:w="3498"/>
        <w:gridCol w:w="5024"/>
      </w:tblGrid>
      <w:tr w:rsidTr="002C12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RANGE STATEMENT</w:t>
            </w:r>
          </w:p>
        </w:tc>
      </w:tr>
      <w:tr w:rsidTr="002C12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t>The range statement relates to the unit of competency as a whole. It allows for different work e</w:t>
            </w:r>
            <w:r w:rsidRPr="00362E40">
              <w:t>nvironments and situations that may affect performance. Bold italicised wording, if used in the performance criteria, is detailed below. Essential operating conditions that may be present with training and assessment (depending on the work situation, needs</w:t>
            </w:r>
            <w:r w:rsidRPr="00362E40">
              <w:t xml:space="preserve"> of the candidate, accessibility of the item, and local industry and regional contexts) may also be included.</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BoldandItalics"/>
              </w:rPr>
              <w:t>Installation and commissioning documents</w:t>
            </w:r>
            <w:r w:rsidRPr="00362E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agreed modifications to original design plan</w:t>
            </w:r>
          </w:p>
          <w:p w:rsidR="00000000" w:rsidRPr="00362E40" w:rsidP="00362E40">
            <w:pPr>
              <w:pStyle w:val="ListBullet"/>
            </w:pPr>
            <w:r w:rsidRPr="00362E40">
              <w:t>commissioning test results</w:t>
            </w:r>
          </w:p>
          <w:p w:rsidR="00000000" w:rsidRPr="00362E40" w:rsidP="00362E40">
            <w:pPr>
              <w:pStyle w:val="ListBullet"/>
            </w:pPr>
            <w:r w:rsidRPr="00362E40">
              <w:t>preliminary test results</w:t>
            </w:r>
          </w:p>
          <w:p w:rsidR="00000000" w:rsidP="00362E40">
            <w:pPr>
              <w:pStyle w:val="ListBullet"/>
              <w:rPr>
                <w:lang w:val="en-NZ"/>
              </w:rPr>
            </w:pPr>
            <w:r w:rsidRPr="00362E40">
              <w:t>recommendations from commissioning procedures.</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BoldandItalics"/>
              </w:rPr>
              <w:t>Appropriate personnel</w:t>
            </w:r>
            <w:r w:rsidRPr="00362E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network manager</w:t>
            </w:r>
          </w:p>
          <w:p w:rsidR="00000000" w:rsidRPr="00362E40" w:rsidP="00362E40">
            <w:pPr>
              <w:pStyle w:val="ListBullet"/>
            </w:pPr>
            <w:r w:rsidRPr="00362E40">
              <w:t>planning manager</w:t>
            </w:r>
          </w:p>
          <w:p w:rsidR="00000000" w:rsidP="00362E40">
            <w:pPr>
              <w:pStyle w:val="ListBullet"/>
              <w:rPr>
                <w:lang w:val="en-NZ"/>
              </w:rPr>
            </w:pPr>
            <w:r w:rsidRPr="00362E40">
              <w:t>project manager.</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BoldandItalics"/>
              </w:rPr>
              <w:t>Optical network</w:t>
            </w:r>
            <w:r w:rsidRPr="00362E40">
              <w:t xml:space="preserve"> may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10 Gbps ethernet local area network (LAN) services over the emerging global standard called optical transport network (OTN)</w:t>
            </w:r>
          </w:p>
          <w:p w:rsidR="00000000" w:rsidRPr="00362E40" w:rsidP="00362E40">
            <w:pPr>
              <w:pStyle w:val="ListBullet"/>
            </w:pPr>
            <w:r w:rsidRPr="00362E40">
              <w:t>DWDM long haul system</w:t>
            </w:r>
          </w:p>
          <w:p w:rsidR="00000000" w:rsidRPr="00362E40" w:rsidP="00362E40">
            <w:pPr>
              <w:pStyle w:val="ListBullet"/>
            </w:pPr>
            <w:r w:rsidRPr="00362E40">
              <w:t>DWDM metro system</w:t>
            </w:r>
          </w:p>
          <w:p w:rsidR="00000000" w:rsidRPr="00362E40" w:rsidP="00362E40">
            <w:pPr>
              <w:pStyle w:val="ListBullet"/>
            </w:pPr>
            <w:r w:rsidRPr="00362E40">
              <w:t>gigabit Ethernet</w:t>
            </w:r>
          </w:p>
          <w:p w:rsidR="00000000" w:rsidP="00362E40">
            <w:pPr>
              <w:pStyle w:val="ListBullet"/>
              <w:rPr>
                <w:lang w:val="en-NZ"/>
              </w:rPr>
            </w:pPr>
            <w:r w:rsidRPr="00362E40">
              <w:t>optical portion of HFC network.</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BoldandItalics"/>
              </w:rPr>
              <w:t>Relevant legislation</w:t>
            </w:r>
            <w:r w:rsidRPr="00362E40">
              <w:t xml:space="preserve">, </w:t>
            </w:r>
            <w:r w:rsidRPr="00362E40">
              <w:rPr>
                <w:rStyle w:val="BoldandItalics"/>
              </w:rPr>
              <w:t>codes</w:t>
            </w:r>
            <w:r w:rsidRPr="00362E40">
              <w:t xml:space="preserve">, </w:t>
            </w:r>
            <w:r w:rsidRPr="00362E40">
              <w:rPr>
                <w:rStyle w:val="BoldandItalics"/>
              </w:rPr>
              <w:t>regulations a</w:t>
            </w:r>
            <w:r w:rsidRPr="00362E40">
              <w:rPr>
                <w:rStyle w:val="BoldandItalics"/>
              </w:rPr>
              <w:t>nd standards</w:t>
            </w:r>
            <w:r w:rsidRPr="00362E40">
              <w:t xml:space="preserve">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Australian Communications Industry Forum (ACIF) standards and codes</w:t>
            </w:r>
          </w:p>
          <w:p w:rsidR="00000000" w:rsidRPr="00362E40" w:rsidP="00362E40">
            <w:pPr>
              <w:pStyle w:val="ListBullet"/>
            </w:pPr>
            <w:r w:rsidRPr="00362E40">
              <w:t>Australian Communications and Media Authority (ACMA) technical standards</w:t>
            </w:r>
          </w:p>
          <w:p w:rsidR="00000000" w:rsidRPr="00362E40" w:rsidP="00362E40">
            <w:pPr>
              <w:pStyle w:val="ListBullet"/>
            </w:pPr>
            <w:r w:rsidRPr="00362E40">
              <w:t>International Standards ISO 9000 and 9001</w:t>
            </w:r>
          </w:p>
          <w:p w:rsidR="00000000" w:rsidRPr="00362E40" w:rsidP="00362E40">
            <w:pPr>
              <w:pStyle w:val="ListBullet"/>
            </w:pPr>
            <w:r w:rsidRPr="00362E40">
              <w:t>ITU Standards</w:t>
            </w:r>
          </w:p>
          <w:p w:rsidR="00000000" w:rsidRPr="00362E40" w:rsidP="00362E40">
            <w:pPr>
              <w:pStyle w:val="ListBullet"/>
            </w:pPr>
            <w:r w:rsidRPr="00362E40">
              <w:t>OHS</w:t>
            </w:r>
          </w:p>
          <w:p w:rsidR="00000000" w:rsidRPr="00362E40" w:rsidP="00362E40">
            <w:pPr>
              <w:pStyle w:val="ListBullet"/>
            </w:pPr>
            <w:r w:rsidRPr="00362E40">
              <w:t>Privacy Act</w:t>
            </w:r>
          </w:p>
          <w:p w:rsidR="00000000" w:rsidP="00362E40">
            <w:pPr>
              <w:pStyle w:val="ListBullet"/>
              <w:rPr>
                <w:lang w:val="en-NZ"/>
              </w:rPr>
            </w:pPr>
            <w:r w:rsidRPr="00362E40">
              <w:t>private property law.</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BoldandItalics"/>
              </w:rPr>
              <w:t>Test equipment</w:t>
            </w:r>
            <w:r w:rsidRPr="00362E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advanced network tester - synchronous optical network (SONET)/synchronous digital hierarchy(SDH)</w:t>
            </w:r>
          </w:p>
          <w:p w:rsidR="00000000" w:rsidRPr="00362E40" w:rsidP="00362E40">
            <w:pPr>
              <w:pStyle w:val="ListBullet"/>
            </w:pPr>
            <w:r w:rsidRPr="00362E40">
              <w:t>optical power meters</w:t>
            </w:r>
          </w:p>
          <w:p w:rsidR="00000000" w:rsidRPr="00362E40" w:rsidP="00362E40">
            <w:pPr>
              <w:pStyle w:val="ListBullet"/>
            </w:pPr>
            <w:r w:rsidRPr="00362E40">
              <w:t>optical return loss test set</w:t>
            </w:r>
          </w:p>
          <w:p w:rsidR="00000000" w:rsidRPr="00362E40" w:rsidP="00362E40">
            <w:pPr>
              <w:pStyle w:val="ListBullet"/>
            </w:pPr>
            <w:r w:rsidRPr="00362E40">
              <w:t>optical spectrum analyser</w:t>
            </w:r>
          </w:p>
          <w:p w:rsidR="00000000" w:rsidRPr="00362E40" w:rsidP="00362E40">
            <w:pPr>
              <w:pStyle w:val="ListBullet"/>
            </w:pPr>
            <w:r w:rsidRPr="00362E40">
              <w:t>optical time domain reflectometer (OTDR)</w:t>
            </w:r>
          </w:p>
          <w:p w:rsidR="00000000" w:rsidP="00362E40">
            <w:pPr>
              <w:pStyle w:val="ListBullet"/>
              <w:rPr>
                <w:lang w:val="en-NZ"/>
              </w:rPr>
            </w:pPr>
            <w:r w:rsidRPr="00362E40">
              <w:t>protocol analyser.</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BoldandItalics"/>
              </w:rPr>
              <w:t>Test criteria</w:t>
            </w:r>
            <w:r w:rsidRPr="00362E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24 - 72 hours test duration</w:t>
            </w:r>
          </w:p>
          <w:p w:rsidR="00000000" w:rsidRPr="00362E40" w:rsidP="00362E40">
            <w:pPr>
              <w:pStyle w:val="ListBullet"/>
            </w:pPr>
            <w:r w:rsidRPr="00362E40">
              <w:t>live traffic tests</w:t>
            </w:r>
          </w:p>
          <w:p w:rsidR="00000000" w:rsidRPr="00362E40" w:rsidP="00362E40">
            <w:pPr>
              <w:pStyle w:val="ListBullet"/>
            </w:pPr>
            <w:r w:rsidRPr="00362E40">
              <w:t>test environment</w:t>
            </w:r>
          </w:p>
          <w:p w:rsidR="00000000" w:rsidRPr="00362E40" w:rsidP="00362E40">
            <w:pPr>
              <w:pStyle w:val="ListBullet"/>
            </w:pPr>
            <w:r w:rsidRPr="00362E40">
              <w:t>test margins and errors</w:t>
            </w:r>
          </w:p>
          <w:p w:rsidR="00000000" w:rsidRPr="00362E40" w:rsidP="00362E40">
            <w:pPr>
              <w:pStyle w:val="ListBullet"/>
            </w:pPr>
            <w:r w:rsidRPr="00362E40">
              <w:t>testing at highest data rate:</w:t>
            </w:r>
          </w:p>
          <w:p w:rsidR="00000000" w:rsidRPr="00362E40" w:rsidP="00362E40">
            <w:pPr>
              <w:pStyle w:val="ListBullet2"/>
            </w:pPr>
            <w:r w:rsidRPr="00362E40">
              <w:t>10 Gbps</w:t>
            </w:r>
          </w:p>
          <w:p w:rsidR="00000000" w:rsidRPr="00362E40" w:rsidP="00362E40">
            <w:pPr>
              <w:pStyle w:val="ListBullet2"/>
            </w:pPr>
            <w:r w:rsidRPr="00362E40">
              <w:t>40 Gbps</w:t>
            </w:r>
          </w:p>
          <w:p w:rsidR="00000000" w:rsidRPr="00362E40" w:rsidP="00362E40">
            <w:pPr>
              <w:pStyle w:val="ListBullet2"/>
            </w:pPr>
            <w:r w:rsidRPr="00362E40">
              <w:t>100 GBps</w:t>
            </w:r>
          </w:p>
          <w:p w:rsidR="00000000" w:rsidRPr="00362E40" w:rsidP="00362E40">
            <w:pPr>
              <w:pStyle w:val="ListBullet"/>
            </w:pPr>
            <w:r w:rsidRPr="00362E40">
              <w:t>topology:</w:t>
            </w:r>
          </w:p>
          <w:p w:rsidR="00000000" w:rsidRPr="00362E40" w:rsidP="00362E40">
            <w:pPr>
              <w:pStyle w:val="ListBullet2"/>
            </w:pPr>
            <w:r w:rsidRPr="00362E40">
              <w:t>point to point link</w:t>
            </w:r>
          </w:p>
          <w:p w:rsidR="00000000" w:rsidRPr="00362E40" w:rsidP="00362E40">
            <w:pPr>
              <w:pStyle w:val="ListBullet2"/>
            </w:pPr>
            <w:r w:rsidRPr="00362E40">
              <w:t>protected ring</w:t>
            </w:r>
          </w:p>
          <w:p w:rsidR="00000000" w:rsidRPr="00362E40" w:rsidP="00362E40">
            <w:pPr>
              <w:pStyle w:val="ListBullet"/>
            </w:pPr>
            <w:r w:rsidRPr="00362E40">
              <w:t>n</w:t>
            </w:r>
            <w:r w:rsidRPr="00362E40">
              <w:t>ormal and extreme load tests</w:t>
            </w:r>
          </w:p>
          <w:p w:rsidR="00000000" w:rsidP="00362E40">
            <w:pPr>
              <w:pStyle w:val="ListBullet"/>
              <w:rPr>
                <w:lang w:val="en-NZ"/>
              </w:rPr>
            </w:pPr>
            <w:r w:rsidRPr="00362E40">
              <w:t>using installed optical fibre during test.</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BoldandItalics"/>
              </w:rPr>
              <w:t>Performance tests</w:t>
            </w:r>
            <w:r w:rsidRPr="00362E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end-to-end bit error rate (BER) test:</w:t>
            </w:r>
          </w:p>
          <w:p w:rsidR="00000000" w:rsidRPr="00362E40" w:rsidP="00362E40">
            <w:pPr>
              <w:pStyle w:val="ListBullet2"/>
            </w:pPr>
            <w:r w:rsidRPr="00362E40">
              <w:t>stressful pseudo random binary sequence (PRBS) pattern</w:t>
            </w:r>
          </w:p>
          <w:p w:rsidR="00000000" w:rsidRPr="00362E40" w:rsidP="00362E40">
            <w:pPr>
              <w:pStyle w:val="ListBullet"/>
            </w:pPr>
            <w:r w:rsidRPr="00362E40">
              <w:t>forward error correction (FEC) testing</w:t>
            </w:r>
          </w:p>
          <w:p w:rsidR="00000000" w:rsidRPr="00362E40" w:rsidP="00362E40">
            <w:pPr>
              <w:pStyle w:val="ListBullet"/>
            </w:pPr>
            <w:r w:rsidRPr="00362E40">
              <w:t>G.709 testing</w:t>
            </w:r>
          </w:p>
          <w:p w:rsidR="00000000" w:rsidRPr="00362E40" w:rsidP="00362E40">
            <w:pPr>
              <w:pStyle w:val="ListBullet"/>
            </w:pPr>
            <w:r w:rsidRPr="00362E40">
              <w:t>receive interface specification:</w:t>
            </w:r>
          </w:p>
          <w:p w:rsidR="00000000" w:rsidRPr="00362E40" w:rsidP="00362E40">
            <w:pPr>
              <w:pStyle w:val="ListBullet2"/>
            </w:pPr>
            <w:r w:rsidRPr="00362E40">
              <w:t>received optical power</w:t>
            </w:r>
          </w:p>
          <w:p w:rsidR="00000000" w:rsidRPr="00362E40" w:rsidP="00362E40">
            <w:pPr>
              <w:pStyle w:val="ListBullet"/>
            </w:pPr>
            <w:r w:rsidRPr="00362E40">
              <w:t xml:space="preserve">stability tests </w:t>
            </w:r>
          </w:p>
          <w:p w:rsidR="00000000" w:rsidRPr="00362E40" w:rsidP="00362E40">
            <w:pPr>
              <w:pStyle w:val="ListBullet"/>
            </w:pPr>
            <w:r w:rsidRPr="00362E40">
              <w:t>transmit interface specification:</w:t>
            </w:r>
          </w:p>
          <w:p w:rsidR="00000000" w:rsidP="00362E40">
            <w:pPr>
              <w:pStyle w:val="ListBullet2"/>
              <w:rPr>
                <w:lang w:val="en-NZ"/>
              </w:rPr>
            </w:pPr>
            <w:r w:rsidRPr="00362E40">
              <w:t>optical output power.</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BoldandItalics"/>
              </w:rPr>
              <w:t>Protection mechanisms</w:t>
            </w:r>
            <w:r w:rsidRPr="00362E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1:1 protection</w:t>
            </w:r>
          </w:p>
          <w:p w:rsidR="00000000" w:rsidRPr="00362E40" w:rsidP="00362E40">
            <w:pPr>
              <w:pStyle w:val="ListBullet"/>
            </w:pPr>
            <w:r w:rsidRPr="00362E40">
              <w:t>1+1 protection</w:t>
            </w:r>
          </w:p>
          <w:p w:rsidR="00000000" w:rsidRPr="00362E40" w:rsidP="00362E40">
            <w:pPr>
              <w:pStyle w:val="ListBullet"/>
            </w:pPr>
            <w:r w:rsidRPr="00362E40">
              <w:t>optical channel path protection</w:t>
            </w:r>
          </w:p>
          <w:p w:rsidR="00000000" w:rsidRPr="00362E40" w:rsidP="00362E40">
            <w:pPr>
              <w:pStyle w:val="ListBullet"/>
            </w:pPr>
            <w:r w:rsidRPr="00362E40">
              <w:t>path protection</w:t>
            </w:r>
          </w:p>
          <w:p w:rsidR="00000000" w:rsidP="00362E40">
            <w:pPr>
              <w:pStyle w:val="ListBullet"/>
              <w:rPr>
                <w:lang w:val="en-NZ"/>
              </w:rPr>
            </w:pPr>
            <w:r w:rsidRPr="00362E40">
              <w:t>wavelength protection.</w:t>
            </w:r>
          </w:p>
        </w:tc>
      </w:tr>
      <w:tr w:rsidTr="002C121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rPr>
                <w:rStyle w:val="BoldandItalics"/>
              </w:rPr>
              <w:t>Alarms</w:t>
            </w:r>
            <w:r w:rsidRPr="00362E40">
              <w:t xml:space="preserve"> may include:</w:t>
            </w:r>
          </w:p>
          <w:p w:rsidR="00000000" w:rsidP="00362E40">
            <w:pPr>
              <w:pStyle w:val="BodyText"/>
              <w:rPr>
                <w:lang w:val="en-NZ"/>
              </w:rPr>
            </w:pPr>
            <w:r w:rsidRPr="00362E40">
              <w:tab/>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ListBullet"/>
            </w:pPr>
            <w:r w:rsidRPr="00362E40">
              <w:t>audible alarms</w:t>
            </w:r>
          </w:p>
          <w:p w:rsidR="00000000" w:rsidRPr="00362E40" w:rsidP="00362E40">
            <w:pPr>
              <w:pStyle w:val="ListBullet"/>
            </w:pPr>
            <w:r w:rsidRPr="00362E40">
              <w:t>on-screen display and monitoring systems</w:t>
            </w:r>
          </w:p>
          <w:p w:rsidR="00000000" w:rsidRPr="00362E40" w:rsidP="00362E40">
            <w:pPr>
              <w:pStyle w:val="ListBullet"/>
            </w:pPr>
            <w:r w:rsidRPr="00362E40">
              <w:t>visual indicators.</w:t>
            </w:r>
          </w:p>
        </w:tc>
      </w:tr>
    </w:tbl>
    <w:p w:rsidR="002C1217" w:rsidP="00362E40">
      <w:pPr>
        <w:pStyle w:val="BodyText"/>
      </w:pPr>
    </w:p>
    <w:p w:rsidR="002C1217" w:rsidP="00362E40">
      <w:pPr>
        <w:pStyle w:val="BodyText"/>
      </w:pPr>
    </w:p>
    <w:p w:rsidR="00000000" w:rsidRPr="00362E40" w:rsidP="00362E40">
      <w:pPr>
        <w:pStyle w:val="Heading1"/>
      </w:pPr>
      <w:bookmarkStart w:id="12" w:name="O_209108"/>
      <w:bookmarkEnd w:id="12"/>
      <w:r w:rsidRPr="00362E40">
        <w:t>Unit Sector(s)</w:t>
      </w:r>
    </w:p>
    <w:tbl>
      <w:tblPr>
        <w:tblW w:w="0" w:type="auto"/>
        <w:tblLayout w:type="fixed"/>
        <w:tblCellMar>
          <w:left w:w="62" w:type="dxa"/>
          <w:right w:w="62" w:type="dxa"/>
        </w:tblCellMar>
        <w:tblLook w:val="0000"/>
      </w:tblPr>
      <w:tblGrid>
        <w:gridCol w:w="2570"/>
        <w:gridCol w:w="5952"/>
      </w:tblGrid>
      <w:tr w:rsidTr="002C121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Telecommunications</w:t>
            </w:r>
          </w:p>
        </w:tc>
      </w:tr>
    </w:tbl>
    <w:p w:rsidR="002C1217" w:rsidP="00362E40">
      <w:pPr>
        <w:pStyle w:val="BodyText"/>
      </w:pPr>
    </w:p>
    <w:p w:rsidR="002C1217" w:rsidP="00362E40">
      <w:pPr>
        <w:pStyle w:val="BodyText"/>
      </w:pPr>
    </w:p>
    <w:p w:rsidR="00000000" w:rsidRPr="00362E40" w:rsidP="00362E40">
      <w:pPr>
        <w:pStyle w:val="Heading1"/>
      </w:pPr>
      <w:bookmarkStart w:id="13" w:name="O_209105"/>
      <w:bookmarkEnd w:id="13"/>
      <w:r w:rsidRPr="00362E40">
        <w:t>Co-requisite units</w:t>
      </w:r>
    </w:p>
    <w:tbl>
      <w:tblPr>
        <w:tblW w:w="0" w:type="auto"/>
        <w:tblLayout w:type="fixed"/>
        <w:tblCellMar>
          <w:left w:w="62" w:type="dxa"/>
          <w:right w:w="62" w:type="dxa"/>
        </w:tblCellMar>
        <w:tblLook w:val="0000"/>
      </w:tblPr>
      <w:tblGrid>
        <w:gridCol w:w="2641"/>
        <w:gridCol w:w="1322"/>
        <w:gridCol w:w="4559"/>
      </w:tblGrid>
      <w:tr w:rsidTr="002C12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p>
        </w:tc>
      </w:tr>
      <w:tr w:rsidTr="002C12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p>
        </w:tc>
      </w:tr>
      <w:tr w:rsidTr="002C12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p>
        </w:tc>
      </w:tr>
    </w:tbl>
    <w:p w:rsidR="002C1217" w:rsidP="00362E40">
      <w:pPr>
        <w:pStyle w:val="BodyText"/>
      </w:pPr>
    </w:p>
    <w:p w:rsidR="002C1217" w:rsidP="00362E40">
      <w:pPr>
        <w:pStyle w:val="BodyText"/>
      </w:pPr>
    </w:p>
    <w:p w:rsidR="00000000" w:rsidRPr="00362E40" w:rsidP="00362E40">
      <w:pPr>
        <w:pStyle w:val="Heading1"/>
      </w:pPr>
      <w:bookmarkStart w:id="14" w:name="O_209107"/>
      <w:bookmarkEnd w:id="14"/>
      <w:r w:rsidRPr="00362E40">
        <w:t>Competency field</w:t>
      </w:r>
    </w:p>
    <w:tbl>
      <w:tblPr>
        <w:tblW w:w="0" w:type="auto"/>
        <w:tblLayout w:type="fixed"/>
        <w:tblCellMar>
          <w:left w:w="62" w:type="dxa"/>
          <w:right w:w="62" w:type="dxa"/>
        </w:tblCellMar>
        <w:tblLook w:val="0000"/>
      </w:tblPr>
      <w:tblGrid>
        <w:gridCol w:w="2778"/>
        <w:gridCol w:w="5744"/>
      </w:tblGrid>
      <w:tr w:rsidTr="002C121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E40">
            <w:pPr>
              <w:pStyle w:val="BodyText"/>
              <w:rPr>
                <w:lang w:val="en-NZ"/>
              </w:rPr>
            </w:pPr>
            <w:r w:rsidRPr="00362E4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E40" w:rsidP="00362E40">
            <w:pPr>
              <w:pStyle w:val="BodyText"/>
            </w:pPr>
            <w:r w:rsidRPr="00362E40">
              <w:t>Optical networks</w:t>
            </w:r>
          </w:p>
        </w:tc>
      </w:tr>
    </w:tbl>
    <w:p w:rsidR="002C1217" w:rsidP="00362E40">
      <w:pPr>
        <w:pStyle w:val="BodyText"/>
      </w:pPr>
    </w:p>
    <w:p w:rsidR="002C1217" w:rsidP="00362E40">
      <w:pPr>
        <w:pStyle w:val="BodyText"/>
      </w:pPr>
    </w:p>
    <w:p w:rsidR="00000000" w:rsidRPr="00362E40" w:rsidP="00362E40"/>
    <w:sectPr w:rsidSect="00362E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217" w:rsidP="002C12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17" w:rsidP="00362E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C1217" w:rsidP="00362E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1217" w:rsidP="00362E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40" w:rsidRPr="002C1217" w:rsidP="002C12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17" w:rsidRPr="002D2AF8" w:rsidP="00362E40">
    <w:pPr>
      <w:pStyle w:val="Header"/>
      <w:framePr w:wrap="around"/>
    </w:pPr>
    <w:r>
      <w:fldChar w:fldCharType="begin"/>
    </w:r>
    <w:r>
      <w:instrText xml:space="preserve"> TITLE   \* MERGEFORMAT </w:instrText>
    </w:r>
    <w:r>
      <w:fldChar w:fldCharType="separate"/>
    </w:r>
    <w:r>
      <w:t>ICTOPN5119A Perform acceptance and commissioning tests on optical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C1217" w:rsidP="00362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349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104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EA9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E40"/>
    <w:pPr>
      <w:spacing w:before="360" w:after="60"/>
      <w:outlineLvl w:val="0"/>
    </w:pPr>
    <w:rPr>
      <w:sz w:val="32"/>
    </w:rPr>
  </w:style>
  <w:style w:type="paragraph" w:styleId="Heading2">
    <w:name w:val="heading 2"/>
    <w:basedOn w:val="HeadingBase"/>
    <w:next w:val="BodyText"/>
    <w:link w:val="Heading2Char"/>
    <w:qFormat/>
    <w:rsid w:val="00362E40"/>
    <w:pPr>
      <w:keepLines/>
      <w:spacing w:before="240" w:after="120"/>
      <w:outlineLvl w:val="1"/>
    </w:pPr>
    <w:rPr>
      <w:sz w:val="28"/>
      <w:szCs w:val="40"/>
    </w:rPr>
  </w:style>
  <w:style w:type="paragraph" w:styleId="Heading3">
    <w:name w:val="heading 3"/>
    <w:basedOn w:val="HeadingBase"/>
    <w:next w:val="BodyText"/>
    <w:link w:val="Heading3Char"/>
    <w:qFormat/>
    <w:rsid w:val="00362E40"/>
    <w:pPr>
      <w:spacing w:before="180" w:after="120"/>
      <w:outlineLvl w:val="2"/>
    </w:pPr>
    <w:rPr>
      <w:spacing w:val="-10"/>
      <w:kern w:val="32"/>
    </w:rPr>
  </w:style>
  <w:style w:type="paragraph" w:styleId="Heading4">
    <w:name w:val="heading 4"/>
    <w:basedOn w:val="HeadingBase"/>
    <w:next w:val="BodyText"/>
    <w:link w:val="Heading4Char"/>
    <w:qFormat/>
    <w:rsid w:val="00362E40"/>
    <w:pPr>
      <w:spacing w:before="160" w:after="120"/>
      <w:outlineLvl w:val="3"/>
    </w:pPr>
    <w:rPr>
      <w:sz w:val="22"/>
    </w:rPr>
  </w:style>
  <w:style w:type="paragraph" w:styleId="Heading5">
    <w:name w:val="heading 5"/>
    <w:basedOn w:val="HeadingBase"/>
    <w:next w:val="Normal"/>
    <w:link w:val="Heading5Char"/>
    <w:qFormat/>
    <w:rsid w:val="00362E40"/>
    <w:pPr>
      <w:spacing w:before="80"/>
      <w:outlineLvl w:val="4"/>
    </w:pPr>
    <w:rPr>
      <w:color w:val="918585"/>
      <w:sz w:val="20"/>
    </w:rPr>
  </w:style>
  <w:style w:type="paragraph" w:styleId="Heading6">
    <w:name w:val="heading 6"/>
    <w:basedOn w:val="HeadingBase"/>
    <w:next w:val="Normal"/>
    <w:link w:val="Heading6Char"/>
    <w:qFormat/>
    <w:rsid w:val="00362E40"/>
    <w:pPr>
      <w:spacing w:before="60"/>
      <w:outlineLvl w:val="5"/>
    </w:pPr>
    <w:rPr>
      <w:color w:val="918585"/>
      <w:sz w:val="20"/>
    </w:rPr>
  </w:style>
  <w:style w:type="paragraph" w:styleId="Heading7">
    <w:name w:val="heading 7"/>
    <w:basedOn w:val="Normal"/>
    <w:next w:val="Normal"/>
    <w:link w:val="Heading7Char"/>
    <w:qFormat/>
    <w:rsid w:val="00362E40"/>
    <w:pPr>
      <w:ind w:left="720"/>
      <w:outlineLvl w:val="6"/>
    </w:pPr>
    <w:rPr>
      <w:i/>
    </w:rPr>
  </w:style>
  <w:style w:type="paragraph" w:styleId="Heading8">
    <w:name w:val="heading 8"/>
    <w:basedOn w:val="Normal"/>
    <w:next w:val="Normal"/>
    <w:link w:val="Heading8Char"/>
    <w:qFormat/>
    <w:rsid w:val="00362E40"/>
    <w:pPr>
      <w:ind w:left="720"/>
      <w:outlineLvl w:val="7"/>
    </w:pPr>
    <w:rPr>
      <w:i/>
    </w:rPr>
  </w:style>
  <w:style w:type="paragraph" w:styleId="Heading9">
    <w:name w:val="heading 9"/>
    <w:basedOn w:val="Normal"/>
    <w:next w:val="Normal"/>
    <w:link w:val="Heading9Char"/>
    <w:qFormat/>
    <w:rsid w:val="00362E40"/>
    <w:pPr>
      <w:ind w:left="720"/>
      <w:outlineLvl w:val="8"/>
    </w:pPr>
    <w:rPr>
      <w:i/>
    </w:rPr>
  </w:style>
  <w:style w:type="character" w:default="1" w:styleId="DefaultParagraphFont">
    <w:name w:val="Default Paragraph Font"/>
    <w:uiPriority w:val="1"/>
    <w:unhideWhenUsed/>
    <w:rsid w:val="00362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E40"/>
  </w:style>
  <w:style w:type="character" w:customStyle="1" w:styleId="Heading1Char">
    <w:name w:val="Heading 1 Char"/>
    <w:basedOn w:val="DefaultParagraphFont"/>
    <w:link w:val="Heading1"/>
    <w:rsid w:val="00362E40"/>
    <w:rPr>
      <w:rFonts w:ascii="Times New Roman" w:eastAsia="Times New Roman" w:hAnsi="Times New Roman" w:cs="Times New Roman"/>
      <w:b/>
      <w:sz w:val="32"/>
      <w:szCs w:val="20"/>
      <w:lang w:eastAsia="en-US"/>
    </w:rPr>
  </w:style>
  <w:style w:type="paragraph" w:styleId="BodyText">
    <w:name w:val="Body Text"/>
    <w:basedOn w:val="Normal"/>
    <w:link w:val="BodyTextChar"/>
    <w:rsid w:val="00362E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E40"/>
    <w:rPr>
      <w:rFonts w:ascii="Times New Roman" w:eastAsia="Times New Roman" w:hAnsi="Times New Roman" w:cs="Times New Roman"/>
      <w:sz w:val="24"/>
      <w:lang w:eastAsia="en-US"/>
    </w:rPr>
  </w:style>
  <w:style w:type="paragraph" w:styleId="Footer">
    <w:name w:val="footer"/>
    <w:basedOn w:val="Normal"/>
    <w:link w:val="FooterChar"/>
    <w:rsid w:val="00362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E40"/>
    <w:rPr>
      <w:rFonts w:ascii="Times New Roman" w:eastAsia="Times New Roman" w:hAnsi="Times New Roman" w:cs="Times New Roman"/>
      <w:sz w:val="16"/>
      <w:lang w:eastAsia="en-US"/>
    </w:rPr>
  </w:style>
  <w:style w:type="paragraph" w:styleId="List">
    <w:name w:val="List"/>
    <w:basedOn w:val="BodyText"/>
    <w:next w:val="BodyText"/>
    <w:rsid w:val="00362E40"/>
    <w:pPr>
      <w:tabs>
        <w:tab w:val="left" w:pos="340"/>
      </w:tabs>
      <w:spacing w:before="60" w:after="60"/>
      <w:ind w:left="340" w:hanging="340"/>
    </w:pPr>
  </w:style>
  <w:style w:type="paragraph" w:styleId="ListBullet">
    <w:name w:val="List Bullet"/>
    <w:basedOn w:val="List"/>
    <w:rsid w:val="00362E40"/>
    <w:pPr>
      <w:numPr>
        <w:numId w:val="13"/>
      </w:numPr>
      <w:tabs>
        <w:tab w:val="clear" w:pos="340"/>
      </w:tabs>
      <w:spacing w:before="40" w:after="40"/>
    </w:pPr>
  </w:style>
  <w:style w:type="character" w:customStyle="1" w:styleId="SpecialBold">
    <w:name w:val="Special Bold"/>
    <w:basedOn w:val="DefaultParagraphFont"/>
    <w:rsid w:val="00362E40"/>
    <w:rPr>
      <w:b/>
      <w:spacing w:val="0"/>
    </w:rPr>
  </w:style>
  <w:style w:type="paragraph" w:styleId="ListBullet2">
    <w:name w:val="List Bullet 2"/>
    <w:basedOn w:val="List2"/>
    <w:rsid w:val="00362E40"/>
    <w:pPr>
      <w:numPr>
        <w:numId w:val="14"/>
      </w:numPr>
      <w:tabs>
        <w:tab w:val="clear" w:pos="680"/>
      </w:tabs>
    </w:pPr>
  </w:style>
  <w:style w:type="paragraph" w:customStyle="1" w:styleId="SuperHeading">
    <w:name w:val="SuperHeading"/>
    <w:basedOn w:val="Normal"/>
    <w:rsid w:val="00362E40"/>
    <w:pPr>
      <w:spacing w:before="240" w:after="120"/>
      <w:outlineLvl w:val="0"/>
    </w:pPr>
    <w:rPr>
      <w:rFonts w:ascii="Times New Roman" w:hAnsi="Times New Roman"/>
      <w:b/>
      <w:sz w:val="28"/>
    </w:rPr>
  </w:style>
  <w:style w:type="paragraph" w:customStyle="1" w:styleId="AllowPageBreak">
    <w:name w:val="AllowPageBreak"/>
    <w:rsid w:val="00362E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2E40"/>
    <w:pPr>
      <w:tabs>
        <w:tab w:val="left" w:pos="680"/>
      </w:tabs>
      <w:spacing w:before="60" w:after="60"/>
      <w:ind w:left="680" w:hanging="340"/>
    </w:pPr>
  </w:style>
  <w:style w:type="character" w:customStyle="1" w:styleId="BoldandItalics">
    <w:name w:val="Bold and Italics"/>
    <w:qFormat/>
    <w:rsid w:val="00362E40"/>
    <w:rPr>
      <w:b/>
      <w:i/>
      <w:u w:val="none"/>
    </w:rPr>
  </w:style>
  <w:style w:type="character" w:customStyle="1" w:styleId="Heading2Char">
    <w:name w:val="Heading 2 Char"/>
    <w:basedOn w:val="DefaultParagraphFont"/>
    <w:link w:val="Heading2"/>
    <w:rsid w:val="00362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E40"/>
    <w:rPr>
      <w:rFonts w:ascii="Courier New" w:eastAsia="Times New Roman" w:hAnsi="Courier New" w:cs="Times New Roman"/>
      <w:i/>
      <w:szCs w:val="20"/>
      <w:lang w:eastAsia="en-US"/>
    </w:rPr>
  </w:style>
  <w:style w:type="paragraph" w:customStyle="1" w:styleId="HeadingBase">
    <w:name w:val="Heading Base"/>
    <w:rsid w:val="00362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E40"/>
    <w:pPr>
      <w:tabs>
        <w:tab w:val="right" w:leader="dot" w:pos="9072"/>
      </w:tabs>
      <w:ind w:left="567"/>
    </w:pPr>
    <w:rPr>
      <w:szCs w:val="22"/>
    </w:rPr>
  </w:style>
  <w:style w:type="paragraph" w:customStyle="1" w:styleId="TOCBase">
    <w:name w:val="TOC Base"/>
    <w:rsid w:val="00362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E40"/>
    <w:pPr>
      <w:tabs>
        <w:tab w:val="right" w:leader="dot" w:pos="9072"/>
      </w:tabs>
      <w:spacing w:before="40" w:after="40"/>
      <w:ind w:left="284"/>
    </w:pPr>
    <w:rPr>
      <w:rFonts w:ascii="Times New Roman" w:hAnsi="Times New Roman"/>
    </w:rPr>
  </w:style>
  <w:style w:type="paragraph" w:styleId="TOC1">
    <w:name w:val="toc 1"/>
    <w:basedOn w:val="TOCBase"/>
    <w:next w:val="Normal"/>
    <w:rsid w:val="00362E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E40"/>
    <w:pPr>
      <w:spacing w:before="5040"/>
      <w:jc w:val="center"/>
    </w:pPr>
    <w:rPr>
      <w:sz w:val="48"/>
      <w:szCs w:val="72"/>
      <w:lang w:val="en-US"/>
    </w:rPr>
  </w:style>
  <w:style w:type="character" w:customStyle="1" w:styleId="TitleChar">
    <w:name w:val="Title Char"/>
    <w:basedOn w:val="DefaultParagraphFont"/>
    <w:link w:val="Title"/>
    <w:rsid w:val="00362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E40"/>
    <w:pPr>
      <w:tabs>
        <w:tab w:val="left" w:pos="3600"/>
        <w:tab w:val="left" w:pos="3958"/>
      </w:tabs>
    </w:pPr>
  </w:style>
  <w:style w:type="paragraph" w:customStyle="1" w:styleId="Note">
    <w:name w:val="Note"/>
    <w:basedOn w:val="BodyText"/>
    <w:rsid w:val="00362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E40"/>
    <w:pPr>
      <w:framePr w:wrap="auto" w:hAnchor="text" w:y="6049"/>
    </w:pPr>
    <w:rPr>
      <w:color w:val="000000"/>
      <w:sz w:val="40"/>
    </w:rPr>
  </w:style>
  <w:style w:type="paragraph" w:customStyle="1" w:styleId="TOCTitle">
    <w:name w:val="TOCTitle"/>
    <w:basedOn w:val="Heading1"/>
    <w:rsid w:val="00362E40"/>
    <w:pPr>
      <w:spacing w:after="240"/>
      <w:jc w:val="center"/>
      <w:outlineLvl w:val="9"/>
    </w:pPr>
    <w:rPr>
      <w:caps/>
    </w:rPr>
  </w:style>
  <w:style w:type="paragraph" w:customStyle="1" w:styleId="Version">
    <w:name w:val="Version"/>
    <w:rsid w:val="00362E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E40"/>
    <w:pPr>
      <w:keepNext w:val="0"/>
      <w:tabs>
        <w:tab w:val="right" w:pos="4176"/>
      </w:tabs>
      <w:ind w:left="198" w:hanging="198"/>
    </w:pPr>
    <w:rPr>
      <w:rFonts w:ascii="Garamond" w:hAnsi="Garamond"/>
    </w:rPr>
  </w:style>
  <w:style w:type="paragraph" w:styleId="IndexHeading">
    <w:name w:val="index heading"/>
    <w:basedOn w:val="Normal"/>
    <w:next w:val="Index1"/>
    <w:semiHidden/>
    <w:rsid w:val="00362E40"/>
    <w:pPr>
      <w:spacing w:before="120" w:after="120"/>
    </w:pPr>
    <w:rPr>
      <w:rFonts w:ascii="Arial" w:hAnsi="Arial"/>
      <w:b/>
      <w:color w:val="918585"/>
      <w:sz w:val="24"/>
    </w:rPr>
  </w:style>
  <w:style w:type="paragraph" w:styleId="Header">
    <w:name w:val="header"/>
    <w:basedOn w:val="Normal"/>
    <w:link w:val="HeaderChar"/>
    <w:rsid w:val="00362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E40"/>
    <w:rPr>
      <w:rFonts w:ascii="Times New Roman" w:eastAsia="Times New Roman" w:hAnsi="Times New Roman" w:cs="Times New Roman"/>
      <w:sz w:val="16"/>
      <w:szCs w:val="20"/>
      <w:lang w:val="en-GB" w:eastAsia="en-US"/>
    </w:rPr>
  </w:style>
  <w:style w:type="paragraph" w:customStyle="1" w:styleId="Chapter">
    <w:name w:val="Chapter"/>
    <w:basedOn w:val="Normal"/>
    <w:rsid w:val="00362E40"/>
    <w:pPr>
      <w:spacing w:before="240"/>
    </w:pPr>
    <w:rPr>
      <w:rFonts w:ascii="Times New Roman" w:hAnsi="Times New Roman"/>
      <w:smallCaps/>
      <w:spacing w:val="80"/>
      <w:sz w:val="28"/>
    </w:rPr>
  </w:style>
  <w:style w:type="paragraph" w:customStyle="1" w:styleId="InChapter">
    <w:name w:val="InChapter"/>
    <w:basedOn w:val="Heading3"/>
    <w:rsid w:val="00362E40"/>
    <w:pPr>
      <w:spacing w:after="240"/>
      <w:outlineLvl w:val="9"/>
    </w:pPr>
    <w:rPr>
      <w:noProof/>
    </w:rPr>
  </w:style>
  <w:style w:type="paragraph" w:styleId="Index2">
    <w:name w:val="index 2"/>
    <w:basedOn w:val="Normal"/>
    <w:next w:val="Normal"/>
    <w:semiHidden/>
    <w:rsid w:val="00362E40"/>
    <w:pPr>
      <w:tabs>
        <w:tab w:val="right" w:pos="4176"/>
      </w:tabs>
      <w:ind w:left="568" w:hanging="284"/>
    </w:pPr>
    <w:rPr>
      <w:rFonts w:ascii="Garamond" w:hAnsi="Garamond"/>
    </w:rPr>
  </w:style>
  <w:style w:type="paragraph" w:customStyle="1" w:styleId="Byline">
    <w:name w:val="Byline"/>
    <w:rsid w:val="00362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E40"/>
    <w:pPr>
      <w:tabs>
        <w:tab w:val="clear" w:pos="3600"/>
        <w:tab w:val="clear" w:pos="3958"/>
      </w:tabs>
      <w:jc w:val="right"/>
    </w:pPr>
  </w:style>
  <w:style w:type="character" w:styleId="Emphasis">
    <w:name w:val="Emphasis"/>
    <w:basedOn w:val="DefaultParagraphFont"/>
    <w:qFormat/>
    <w:rsid w:val="00362E40"/>
    <w:rPr>
      <w:i/>
    </w:rPr>
  </w:style>
  <w:style w:type="paragraph" w:styleId="Caption">
    <w:name w:val="caption"/>
    <w:basedOn w:val="BodyText"/>
    <w:next w:val="Normal"/>
    <w:qFormat/>
    <w:rsid w:val="00362E40"/>
    <w:pPr>
      <w:framePr w:w="2268" w:hSpace="181" w:vSpace="181" w:wrap="around" w:vAnchor="text" w:hAnchor="page" w:x="1135" w:y="285" w:anchorLock="1"/>
    </w:pPr>
    <w:rPr>
      <w:i/>
    </w:rPr>
  </w:style>
  <w:style w:type="paragraph" w:customStyle="1" w:styleId="MiniTOCTitle">
    <w:name w:val="MiniTOCTitle"/>
    <w:basedOn w:val="Heading4"/>
    <w:rsid w:val="00362E40"/>
    <w:pPr>
      <w:spacing w:before="240"/>
      <w:outlineLvl w:val="9"/>
    </w:pPr>
    <w:rPr>
      <w:noProof/>
      <w:sz w:val="24"/>
    </w:rPr>
  </w:style>
  <w:style w:type="paragraph" w:customStyle="1" w:styleId="MiniTOCItem">
    <w:name w:val="MiniTOCItem"/>
    <w:basedOn w:val="ListBullet"/>
    <w:rsid w:val="00362E40"/>
    <w:pPr>
      <w:numPr>
        <w:numId w:val="0"/>
      </w:numPr>
      <w:tabs>
        <w:tab w:val="right" w:leader="dot" w:pos="6521"/>
      </w:tabs>
      <w:spacing w:before="0" w:after="0"/>
    </w:pPr>
  </w:style>
  <w:style w:type="paragraph" w:customStyle="1" w:styleId="TOFTitle">
    <w:name w:val="TOFTitle"/>
    <w:basedOn w:val="TOCTitle"/>
    <w:rsid w:val="00362E40"/>
  </w:style>
  <w:style w:type="paragraph" w:styleId="TableofFigures">
    <w:name w:val="table of figures"/>
    <w:basedOn w:val="Normal"/>
    <w:next w:val="Normal"/>
    <w:semiHidden/>
    <w:rsid w:val="00362E40"/>
    <w:pPr>
      <w:tabs>
        <w:tab w:val="right" w:leader="dot" w:pos="9072"/>
      </w:tabs>
      <w:ind w:left="970" w:hanging="403"/>
    </w:pPr>
    <w:rPr>
      <w:rFonts w:ascii="Times New Roman" w:hAnsi="Times New Roman"/>
      <w:b/>
    </w:rPr>
  </w:style>
  <w:style w:type="paragraph" w:styleId="ListNumber">
    <w:name w:val="List Number"/>
    <w:basedOn w:val="List"/>
    <w:rsid w:val="00362E40"/>
    <w:pPr>
      <w:numPr>
        <w:numId w:val="11"/>
      </w:numPr>
    </w:pPr>
  </w:style>
  <w:style w:type="character" w:customStyle="1" w:styleId="WingdingSymbols">
    <w:name w:val="Wingding Symbols"/>
    <w:rsid w:val="00362E40"/>
    <w:rPr>
      <w:rFonts w:ascii="Wingdings" w:hAnsi="Wingdings"/>
    </w:rPr>
  </w:style>
  <w:style w:type="paragraph" w:customStyle="1" w:styleId="TableHeading">
    <w:name w:val="Table Heading"/>
    <w:basedOn w:val="HeadingBase"/>
    <w:rsid w:val="00362E40"/>
    <w:pPr>
      <w:keepLines/>
      <w:pBdr>
        <w:bottom w:val="single" w:sz="6" w:space="1" w:color="918585"/>
      </w:pBdr>
      <w:spacing w:before="240"/>
    </w:pPr>
  </w:style>
  <w:style w:type="character" w:customStyle="1" w:styleId="HotSpot">
    <w:name w:val="HotSpot"/>
    <w:rsid w:val="00362E40"/>
    <w:rPr>
      <w:color w:val="0033CC"/>
      <w:u w:val="none"/>
    </w:rPr>
  </w:style>
  <w:style w:type="paragraph" w:customStyle="1" w:styleId="BodyTextRight">
    <w:name w:val="Body Text Right"/>
    <w:basedOn w:val="BodyText"/>
    <w:rsid w:val="00362E40"/>
    <w:pPr>
      <w:spacing w:before="0" w:after="0"/>
      <w:jc w:val="right"/>
    </w:pPr>
  </w:style>
  <w:style w:type="paragraph" w:styleId="Index3">
    <w:name w:val="index 3"/>
    <w:basedOn w:val="ListNumber2"/>
    <w:next w:val="Normal"/>
    <w:semiHidden/>
    <w:rsid w:val="00362E40"/>
    <w:pPr>
      <w:numPr>
        <w:numId w:val="0"/>
      </w:numPr>
      <w:tabs>
        <w:tab w:val="right" w:leader="dot" w:pos="4176"/>
      </w:tabs>
    </w:pPr>
  </w:style>
  <w:style w:type="paragraph" w:styleId="ListNumber2">
    <w:name w:val="List Number 2"/>
    <w:basedOn w:val="List2"/>
    <w:rsid w:val="00362E40"/>
    <w:pPr>
      <w:numPr>
        <w:numId w:val="10"/>
      </w:numPr>
      <w:tabs>
        <w:tab w:val="clear" w:pos="1060"/>
      </w:tabs>
    </w:pPr>
  </w:style>
  <w:style w:type="paragraph" w:customStyle="1" w:styleId="MarginNote">
    <w:name w:val="Margin Note"/>
    <w:basedOn w:val="BodyText"/>
    <w:rsid w:val="00362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E40"/>
    <w:rPr>
      <w:sz w:val="32"/>
    </w:rPr>
  </w:style>
  <w:style w:type="paragraph" w:customStyle="1" w:styleId="HeadingProcedure">
    <w:name w:val="Heading Procedure"/>
    <w:basedOn w:val="HeadingBase"/>
    <w:next w:val="Normal"/>
    <w:rsid w:val="00362E40"/>
    <w:pPr>
      <w:tabs>
        <w:tab w:val="left" w:pos="0"/>
      </w:tabs>
      <w:spacing w:before="120" w:after="60"/>
    </w:pPr>
    <w:rPr>
      <w:i/>
      <w:color w:val="918585"/>
      <w:sz w:val="22"/>
    </w:rPr>
  </w:style>
  <w:style w:type="paragraph" w:customStyle="1" w:styleId="TableBodyText">
    <w:name w:val="Table Body Text"/>
    <w:basedOn w:val="BodyText"/>
    <w:rsid w:val="00362E40"/>
    <w:pPr>
      <w:spacing w:before="60" w:after="60"/>
    </w:pPr>
  </w:style>
  <w:style w:type="paragraph" w:styleId="ListContinue">
    <w:name w:val="List Continue"/>
    <w:basedOn w:val="List"/>
    <w:rsid w:val="00362E40"/>
    <w:pPr>
      <w:ind w:firstLine="0"/>
    </w:pPr>
  </w:style>
  <w:style w:type="paragraph" w:customStyle="1" w:styleId="ListNote">
    <w:name w:val="List Note"/>
    <w:basedOn w:val="List"/>
    <w:rsid w:val="00362E40"/>
    <w:pPr>
      <w:pBdr>
        <w:top w:val="single" w:sz="6" w:space="2" w:color="918585"/>
        <w:bottom w:val="single" w:sz="6" w:space="2" w:color="918585"/>
      </w:pBdr>
      <w:tabs>
        <w:tab w:val="left" w:pos="1021"/>
      </w:tabs>
      <w:ind w:firstLine="0"/>
    </w:pPr>
  </w:style>
  <w:style w:type="paragraph" w:customStyle="1" w:styleId="Warning">
    <w:name w:val="Warning"/>
    <w:basedOn w:val="BodyText"/>
    <w:rsid w:val="00362E40"/>
    <w:pPr>
      <w:shd w:val="clear" w:color="auto" w:fill="D9D9D9"/>
      <w:tabs>
        <w:tab w:val="left" w:pos="992"/>
      </w:tabs>
      <w:ind w:left="119" w:right="119"/>
    </w:pPr>
    <w:rPr>
      <w:sz w:val="20"/>
    </w:rPr>
  </w:style>
  <w:style w:type="paragraph" w:customStyle="1" w:styleId="MarginIcons">
    <w:name w:val="Margin Icons"/>
    <w:basedOn w:val="BodyText"/>
    <w:rsid w:val="00362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E40"/>
    <w:rPr>
      <w:rFonts w:ascii="Courier New" w:hAnsi="Courier New"/>
    </w:rPr>
  </w:style>
  <w:style w:type="paragraph" w:customStyle="1" w:styleId="NoteBullet">
    <w:name w:val="Note Bullet"/>
    <w:basedOn w:val="Note"/>
    <w:rsid w:val="00362E40"/>
    <w:pPr>
      <w:tabs>
        <w:tab w:val="clear" w:pos="680"/>
      </w:tabs>
      <w:spacing w:before="60" w:after="60"/>
    </w:pPr>
  </w:style>
  <w:style w:type="paragraph" w:customStyle="1" w:styleId="SubHeading2">
    <w:name w:val="SubHeading2"/>
    <w:basedOn w:val="HeadingBase"/>
    <w:rsid w:val="00362E40"/>
    <w:pPr>
      <w:spacing w:before="240" w:after="60"/>
    </w:pPr>
    <w:rPr>
      <w:sz w:val="20"/>
    </w:rPr>
  </w:style>
  <w:style w:type="paragraph" w:customStyle="1" w:styleId="SubHeading1">
    <w:name w:val="SubHeading1"/>
    <w:basedOn w:val="HeadingBase"/>
    <w:rsid w:val="00362E40"/>
    <w:pPr>
      <w:spacing w:before="240" w:after="60"/>
    </w:pPr>
    <w:rPr>
      <w:color w:val="918585"/>
      <w:sz w:val="22"/>
    </w:rPr>
  </w:style>
  <w:style w:type="paragraph" w:customStyle="1" w:styleId="SideHeading">
    <w:name w:val="Side Heading"/>
    <w:basedOn w:val="HeadingBase"/>
    <w:rsid w:val="00362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E40"/>
    <w:pPr>
      <w:numPr>
        <w:numId w:val="12"/>
      </w:numPr>
    </w:pPr>
  </w:style>
  <w:style w:type="paragraph" w:styleId="PlainText">
    <w:name w:val="Plain Text"/>
    <w:basedOn w:val="Normal"/>
    <w:link w:val="PlainTextChar"/>
    <w:rsid w:val="00362E40"/>
    <w:rPr>
      <w:sz w:val="20"/>
    </w:rPr>
  </w:style>
  <w:style w:type="character" w:customStyle="1" w:styleId="PlainTextChar">
    <w:name w:val="Plain Text Char"/>
    <w:basedOn w:val="DefaultParagraphFont"/>
    <w:link w:val="PlainText"/>
    <w:rsid w:val="00362E40"/>
    <w:rPr>
      <w:rFonts w:ascii="Courier New" w:eastAsia="Times New Roman" w:hAnsi="Courier New" w:cs="Times New Roman"/>
      <w:sz w:val="20"/>
      <w:szCs w:val="20"/>
      <w:lang w:eastAsia="en-US"/>
    </w:rPr>
  </w:style>
  <w:style w:type="character" w:customStyle="1" w:styleId="MenuOption">
    <w:name w:val="Menu Option"/>
    <w:basedOn w:val="DefaultParagraphFont"/>
    <w:rsid w:val="00362E40"/>
    <w:rPr>
      <w:b/>
      <w:smallCaps/>
    </w:rPr>
  </w:style>
  <w:style w:type="paragraph" w:customStyle="1" w:styleId="TableListNumber">
    <w:name w:val="Table List Number"/>
    <w:basedOn w:val="ListNumber"/>
    <w:rsid w:val="00362E40"/>
    <w:pPr>
      <w:numPr>
        <w:numId w:val="0"/>
      </w:numPr>
    </w:pPr>
  </w:style>
  <w:style w:type="paragraph" w:styleId="TOC4">
    <w:name w:val="toc 4"/>
    <w:basedOn w:val="TOCBase"/>
    <w:next w:val="Normal"/>
    <w:semiHidden/>
    <w:rsid w:val="00362E40"/>
    <w:pPr>
      <w:tabs>
        <w:tab w:val="right" w:leader="dot" w:pos="9071"/>
      </w:tabs>
      <w:ind w:left="1701"/>
    </w:pPr>
  </w:style>
  <w:style w:type="paragraph" w:customStyle="1" w:styleId="ListAlpha">
    <w:name w:val="List Alpha"/>
    <w:basedOn w:val="List"/>
    <w:rsid w:val="00362E40"/>
    <w:pPr>
      <w:numPr>
        <w:numId w:val="9"/>
      </w:numPr>
    </w:pPr>
  </w:style>
  <w:style w:type="paragraph" w:customStyle="1" w:styleId="ListAlpha2">
    <w:name w:val="List Alpha 2"/>
    <w:basedOn w:val="List2"/>
    <w:rsid w:val="00362E40"/>
    <w:pPr>
      <w:numPr>
        <w:numId w:val="8"/>
      </w:numPr>
    </w:pPr>
  </w:style>
  <w:style w:type="paragraph" w:styleId="List3">
    <w:name w:val="List 3"/>
    <w:basedOn w:val="BodyText"/>
    <w:rsid w:val="00362E40"/>
    <w:pPr>
      <w:tabs>
        <w:tab w:val="left" w:pos="1021"/>
      </w:tabs>
      <w:spacing w:before="60" w:after="60"/>
      <w:ind w:left="1020" w:hanging="340"/>
    </w:pPr>
  </w:style>
  <w:style w:type="paragraph" w:styleId="List4">
    <w:name w:val="List 4"/>
    <w:basedOn w:val="BodyText"/>
    <w:rsid w:val="00362E40"/>
    <w:pPr>
      <w:tabs>
        <w:tab w:val="left" w:pos="1361"/>
      </w:tabs>
      <w:spacing w:before="60" w:after="60"/>
      <w:ind w:left="1361" w:hanging="340"/>
    </w:pPr>
  </w:style>
  <w:style w:type="paragraph" w:styleId="List5">
    <w:name w:val="List 5"/>
    <w:basedOn w:val="BodyText"/>
    <w:rsid w:val="00362E40"/>
    <w:pPr>
      <w:tabs>
        <w:tab w:val="left" w:pos="1701"/>
      </w:tabs>
      <w:spacing w:before="60" w:after="60"/>
      <w:ind w:left="1701" w:hanging="340"/>
    </w:pPr>
  </w:style>
  <w:style w:type="paragraph" w:styleId="ListBullet3">
    <w:name w:val="List Bullet 3"/>
    <w:basedOn w:val="List3"/>
    <w:rsid w:val="00362E40"/>
    <w:pPr>
      <w:numPr>
        <w:numId w:val="15"/>
      </w:numPr>
      <w:tabs>
        <w:tab w:val="clear" w:pos="1021"/>
      </w:tabs>
      <w:ind w:left="1037" w:hanging="357"/>
    </w:pPr>
  </w:style>
  <w:style w:type="paragraph" w:styleId="ListBullet4">
    <w:name w:val="List Bullet 4"/>
    <w:basedOn w:val="List4"/>
    <w:rsid w:val="00362E40"/>
    <w:pPr>
      <w:numPr>
        <w:numId w:val="3"/>
      </w:numPr>
    </w:pPr>
  </w:style>
  <w:style w:type="paragraph" w:styleId="ListBullet5">
    <w:name w:val="List Bullet 5"/>
    <w:basedOn w:val="List5"/>
    <w:rsid w:val="00362E40"/>
    <w:pPr>
      <w:numPr>
        <w:numId w:val="4"/>
      </w:numPr>
    </w:pPr>
  </w:style>
  <w:style w:type="paragraph" w:styleId="ListContinue2">
    <w:name w:val="List Continue 2"/>
    <w:basedOn w:val="List2"/>
    <w:rsid w:val="00362E40"/>
    <w:pPr>
      <w:ind w:firstLine="0"/>
    </w:pPr>
  </w:style>
  <w:style w:type="paragraph" w:styleId="ListContinue3">
    <w:name w:val="List Continue 3"/>
    <w:basedOn w:val="List3"/>
    <w:rsid w:val="00362E40"/>
    <w:pPr>
      <w:ind w:left="1021" w:firstLine="0"/>
    </w:pPr>
  </w:style>
  <w:style w:type="paragraph" w:styleId="ListContinue4">
    <w:name w:val="List Continue 4"/>
    <w:basedOn w:val="List4"/>
    <w:rsid w:val="00362E40"/>
    <w:pPr>
      <w:ind w:firstLine="0"/>
    </w:pPr>
  </w:style>
  <w:style w:type="paragraph" w:styleId="ListContinue5">
    <w:name w:val="List Continue 5"/>
    <w:basedOn w:val="List5"/>
    <w:rsid w:val="00362E40"/>
    <w:pPr>
      <w:ind w:firstLine="0"/>
    </w:pPr>
  </w:style>
  <w:style w:type="paragraph" w:styleId="ListNumber3">
    <w:name w:val="List Number 3"/>
    <w:basedOn w:val="List3"/>
    <w:rsid w:val="00362E40"/>
    <w:pPr>
      <w:numPr>
        <w:numId w:val="5"/>
      </w:numPr>
    </w:pPr>
  </w:style>
  <w:style w:type="paragraph" w:styleId="ListNumber4">
    <w:name w:val="List Number 4"/>
    <w:basedOn w:val="List4"/>
    <w:rsid w:val="00362E40"/>
    <w:pPr>
      <w:numPr>
        <w:numId w:val="6"/>
      </w:numPr>
    </w:pPr>
  </w:style>
  <w:style w:type="paragraph" w:styleId="ListNumber5">
    <w:name w:val="List Number 5"/>
    <w:basedOn w:val="List5"/>
    <w:rsid w:val="00362E40"/>
    <w:pPr>
      <w:numPr>
        <w:numId w:val="7"/>
      </w:numPr>
    </w:pPr>
  </w:style>
  <w:style w:type="paragraph" w:styleId="BlockText">
    <w:name w:val="Block Text"/>
    <w:basedOn w:val="Normal"/>
    <w:rsid w:val="00362E40"/>
    <w:pPr>
      <w:spacing w:after="120"/>
      <w:ind w:left="1440" w:right="1440"/>
    </w:pPr>
  </w:style>
  <w:style w:type="character" w:customStyle="1" w:styleId="Subscript">
    <w:name w:val="Subscript"/>
    <w:basedOn w:val="DefaultParagraphFont"/>
    <w:rsid w:val="00362E40"/>
    <w:rPr>
      <w:sz w:val="16"/>
      <w:vertAlign w:val="subscript"/>
    </w:rPr>
  </w:style>
  <w:style w:type="character" w:customStyle="1" w:styleId="Superscript">
    <w:name w:val="Superscript"/>
    <w:basedOn w:val="DefaultParagraphFont"/>
    <w:rsid w:val="00362E40"/>
    <w:rPr>
      <w:sz w:val="16"/>
      <w:vertAlign w:val="superscript"/>
    </w:rPr>
  </w:style>
  <w:style w:type="character" w:customStyle="1" w:styleId="Symbols">
    <w:name w:val="Symbols"/>
    <w:basedOn w:val="DefaultParagraphFont"/>
    <w:rsid w:val="00362E40"/>
    <w:rPr>
      <w:rFonts w:ascii="Symbol" w:hAnsi="Symbol"/>
    </w:rPr>
  </w:style>
  <w:style w:type="character" w:customStyle="1" w:styleId="MenuOptions">
    <w:name w:val="Menu Options"/>
    <w:basedOn w:val="DefaultParagraphFont"/>
    <w:rsid w:val="00362E40"/>
    <w:rPr>
      <w:rFonts w:ascii="Arial Narrow" w:hAnsi="Arial Narrow"/>
      <w:smallCaps/>
    </w:rPr>
  </w:style>
  <w:style w:type="character" w:customStyle="1" w:styleId="Buttons">
    <w:name w:val="Buttons"/>
    <w:basedOn w:val="DefaultParagraphFont"/>
    <w:rsid w:val="00362E40"/>
    <w:rPr>
      <w:b/>
    </w:rPr>
  </w:style>
  <w:style w:type="character" w:customStyle="1" w:styleId="Underlined">
    <w:name w:val="Underlined"/>
    <w:basedOn w:val="DefaultParagraphFont"/>
    <w:rsid w:val="00362E40"/>
    <w:rPr>
      <w:u w:val="single"/>
    </w:rPr>
  </w:style>
  <w:style w:type="paragraph" w:customStyle="1" w:styleId="TableBodyTextRight">
    <w:name w:val="Table Body Text Right"/>
    <w:basedOn w:val="TableBodyText"/>
    <w:rsid w:val="00362E40"/>
    <w:pPr>
      <w:widowControl w:val="0"/>
      <w:autoSpaceDE w:val="0"/>
      <w:autoSpaceDN w:val="0"/>
      <w:adjustRightInd w:val="0"/>
      <w:jc w:val="right"/>
    </w:pPr>
    <w:rPr>
      <w:rFonts w:cs="Arial"/>
      <w:szCs w:val="18"/>
    </w:rPr>
  </w:style>
  <w:style w:type="paragraph" w:customStyle="1" w:styleId="CopyrightText">
    <w:name w:val="Copyright Text"/>
    <w:basedOn w:val="BodyText"/>
    <w:rsid w:val="00362E40"/>
    <w:rPr>
      <w:sz w:val="18"/>
    </w:rPr>
  </w:style>
  <w:style w:type="paragraph" w:customStyle="1" w:styleId="BodySmallRight">
    <w:name w:val="Body Small Right"/>
    <w:basedOn w:val="BodyTextRight"/>
    <w:rsid w:val="00362E40"/>
    <w:rPr>
      <w:sz w:val="18"/>
      <w:szCs w:val="18"/>
    </w:rPr>
  </w:style>
  <w:style w:type="paragraph" w:customStyle="1" w:styleId="MarginEdition">
    <w:name w:val="Margin Edition"/>
    <w:basedOn w:val="MarginNote"/>
    <w:rsid w:val="00362E40"/>
    <w:pPr>
      <w:spacing w:before="0" w:after="0"/>
    </w:pPr>
    <w:rPr>
      <w:rFonts w:ascii="Times New Roman" w:hAnsi="Times New Roman"/>
      <w:color w:val="999999"/>
    </w:rPr>
  </w:style>
  <w:style w:type="paragraph" w:customStyle="1" w:styleId="Spacer">
    <w:name w:val="Spacer"/>
    <w:basedOn w:val="Normal"/>
    <w:rsid w:val="00362E40"/>
    <w:rPr>
      <w:sz w:val="2"/>
      <w:szCs w:val="2"/>
    </w:rPr>
  </w:style>
  <w:style w:type="character" w:customStyle="1" w:styleId="Small">
    <w:name w:val="Small"/>
    <w:basedOn w:val="DefaultParagraphFont"/>
    <w:rsid w:val="00362E40"/>
    <w:rPr>
      <w:sz w:val="16"/>
    </w:rPr>
  </w:style>
  <w:style w:type="paragraph" w:customStyle="1" w:styleId="WideTable">
    <w:name w:val="Wide Table"/>
    <w:basedOn w:val="Normal"/>
    <w:rsid w:val="00362E40"/>
    <w:pPr>
      <w:ind w:left="-1418"/>
    </w:pPr>
    <w:rPr>
      <w:sz w:val="2"/>
      <w:szCs w:val="2"/>
    </w:rPr>
  </w:style>
  <w:style w:type="character" w:styleId="PageNumber">
    <w:name w:val="page number"/>
    <w:basedOn w:val="DefaultParagraphFont"/>
    <w:rsid w:val="00362E40"/>
  </w:style>
  <w:style w:type="paragraph" w:styleId="Quote">
    <w:name w:val="Quote"/>
    <w:basedOn w:val="Heading1"/>
    <w:link w:val="QuoteChar"/>
    <w:qFormat/>
    <w:rsid w:val="00362E40"/>
    <w:rPr>
      <w:b w:val="0"/>
      <w:sz w:val="72"/>
      <w:szCs w:val="72"/>
      <w:lang w:val="en-NZ"/>
    </w:rPr>
  </w:style>
  <w:style w:type="character" w:customStyle="1" w:styleId="QuoteChar">
    <w:name w:val="Quote Char"/>
    <w:basedOn w:val="DefaultParagraphFont"/>
    <w:link w:val="Quote"/>
    <w:rsid w:val="00362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E40"/>
    <w:pPr>
      <w:pageBreakBefore/>
    </w:pPr>
  </w:style>
  <w:style w:type="paragraph" w:customStyle="1" w:styleId="Border">
    <w:name w:val="Border"/>
    <w:basedOn w:val="Normal"/>
    <w:qFormat/>
    <w:rsid w:val="00362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E40"/>
    <w:rPr>
      <w:b/>
      <w:bCs/>
      <w:i/>
      <w:iCs/>
      <w:color w:val="auto"/>
    </w:rPr>
  </w:style>
  <w:style w:type="paragraph" w:styleId="IntenseQuote">
    <w:name w:val="Intense Quote"/>
    <w:basedOn w:val="Normal"/>
    <w:next w:val="Normal"/>
    <w:link w:val="IntenseQuoteChar"/>
    <w:uiPriority w:val="30"/>
    <w:qFormat/>
    <w:rsid w:val="00362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E40"/>
    <w:rPr>
      <w:smallCaps/>
      <w:color w:val="auto"/>
      <w:u w:val="single"/>
    </w:rPr>
  </w:style>
  <w:style w:type="character" w:styleId="IntenseReference">
    <w:name w:val="Intense Reference"/>
    <w:basedOn w:val="DefaultParagraphFont"/>
    <w:uiPriority w:val="32"/>
    <w:qFormat/>
    <w:rsid w:val="00362E40"/>
    <w:rPr>
      <w:b/>
      <w:bCs/>
      <w:smallCaps/>
      <w:color w:val="auto"/>
      <w:spacing w:val="5"/>
      <w:u w:val="single"/>
    </w:rPr>
  </w:style>
  <w:style w:type="paragraph" w:customStyle="1" w:styleId="2ColumnHeading">
    <w:name w:val="2Column Heading"/>
    <w:basedOn w:val="BodyText"/>
    <w:qFormat/>
    <w:rsid w:val="00362E40"/>
    <w:pPr>
      <w:spacing w:after="60"/>
      <w:ind w:left="-2268"/>
    </w:pPr>
    <w:rPr>
      <w:b/>
    </w:rPr>
  </w:style>
  <w:style w:type="paragraph" w:customStyle="1" w:styleId="Heading1TOC">
    <w:name w:val="Heading1 TOC"/>
    <w:basedOn w:val="Normal"/>
    <w:qFormat/>
    <w:rsid w:val="00362E40"/>
    <w:pPr>
      <w:spacing w:before="240" w:after="120"/>
    </w:pPr>
    <w:rPr>
      <w:rFonts w:ascii="Times New Roman" w:hAnsi="Times New Roman"/>
      <w:b/>
      <w:sz w:val="32"/>
    </w:rPr>
  </w:style>
  <w:style w:type="paragraph" w:customStyle="1" w:styleId="Heading2TOC">
    <w:name w:val="Heading2 TOC"/>
    <w:basedOn w:val="Normal"/>
    <w:qFormat/>
    <w:rsid w:val="00362E40"/>
    <w:pPr>
      <w:spacing w:before="240" w:after="60"/>
    </w:pPr>
    <w:rPr>
      <w:rFonts w:ascii="Times New Roman" w:hAnsi="Times New Roman"/>
      <w:b/>
      <w:sz w:val="28"/>
    </w:rPr>
  </w:style>
  <w:style w:type="character" w:customStyle="1" w:styleId="Underline">
    <w:name w:val="Underline"/>
    <w:basedOn w:val="DefaultParagraphFont"/>
    <w:qFormat/>
    <w:rsid w:val="00362E40"/>
    <w:rPr>
      <w:u w:val="single"/>
    </w:rPr>
  </w:style>
  <w:style w:type="paragraph" w:styleId="BalloonText">
    <w:name w:val="Balloon Text"/>
    <w:basedOn w:val="Normal"/>
    <w:link w:val="BalloonTextChar"/>
    <w:rsid w:val="00362E40"/>
    <w:rPr>
      <w:rFonts w:ascii="Tahoma" w:hAnsi="Tahoma" w:cs="Tahoma"/>
      <w:sz w:val="16"/>
      <w:szCs w:val="16"/>
    </w:rPr>
  </w:style>
  <w:style w:type="character" w:customStyle="1" w:styleId="BalloonTextChar">
    <w:name w:val="Balloon Text Char"/>
    <w:basedOn w:val="DefaultParagraphFont"/>
    <w:link w:val="BalloonText"/>
    <w:rsid w:val="00362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E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E40"/>
    <w:rPr>
      <w:b/>
      <w:color w:val="660033"/>
      <w:spacing w:val="0"/>
    </w:rPr>
  </w:style>
  <w:style w:type="paragraph" w:customStyle="1" w:styleId="Nameditemlist">
    <w:name w:val="Named item list"/>
    <w:basedOn w:val="BodyText"/>
    <w:qFormat/>
    <w:rsid w:val="00362E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1328</Words>
  <Characters>8636</Characters>
  <Application>Microsoft Office Word</Application>
  <DocSecurity>0</DocSecurity>
  <Lines>324</Lines>
  <Paragraphs>169</Paragraphs>
  <ScaleCrop>false</ScaleCrop>
  <Company>Author-it Software Corporation Ltd.</Company>
  <LinksUpToDate>false</LinksUpToDate>
  <CharactersWithSpaces>9891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ICTOPN5119A Perform acceptance and commissioning tests on optical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2012-10-05T06:40:00Z</dcterms:created>
  <dcterms:modified xsi:type="dcterms:W3CDTF">2012-10-05T06:40:00Z</dcterms:modified>
</cp:coreProperties>
</file>