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C8D" w:rsidP="00FE7C8D">
      <w:pPr>
        <w:pStyle w:val="Title"/>
      </w:pPr>
      <w:bookmarkStart w:id="0" w:name="_GoBack"/>
      <w:bookmarkEnd w:id="0"/>
      <w:r>
        <w:fldChar w:fldCharType="begin"/>
      </w:r>
      <w:r>
        <w:instrText xml:space="preserve"> TITLE   \* MERGEFORMAT </w:instrText>
      </w:r>
      <w:r>
        <w:fldChar w:fldCharType="separate"/>
      </w:r>
      <w:r>
        <w:t>ICTOPN4117A Prepare activity plans and specifications for a fibre to the x installation</w:t>
      </w:r>
      <w:r>
        <w:fldChar w:fldCharType="end"/>
      </w:r>
    </w:p>
    <w:p w:rsidR="00FE7C8D" w:rsidP="00FE7C8D">
      <w:pPr>
        <w:pStyle w:val="Version"/>
        <w:sectPr w:rsidSect="009B2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CD0" w:rsidP="009B2CD0">
      <w:pPr>
        <w:pStyle w:val="SuperHeading"/>
      </w:pPr>
      <w:r w:rsidRPr="009B2CD0">
        <w:t>ICTOPN4117A Prepare activity plans and specifications for a fibre to the x installation</w:t>
      </w:r>
    </w:p>
    <w:p w:rsidR="00000000" w:rsidRPr="009B2CD0" w:rsidP="009B2CD0">
      <w:pPr>
        <w:pStyle w:val="Heading1"/>
      </w:pPr>
      <w:bookmarkStart w:id="1" w:name="O_271807"/>
      <w:bookmarkEnd w:id="1"/>
      <w:r w:rsidRPr="009B2CD0">
        <w:t>Modification History</w:t>
      </w:r>
    </w:p>
    <w:p w:rsidR="00000000" w:rsidRPr="009B2CD0" w:rsidP="009B2CD0">
      <w:pPr>
        <w:pStyle w:val="BodyText"/>
      </w:pPr>
      <w:r w:rsidRPr="009B2CD0">
        <w:t>Not Applicable</w:t>
      </w:r>
    </w:p>
    <w:p w:rsidR="00000000" w:rsidRPr="009B2CD0" w:rsidP="009B2CD0">
      <w:pPr>
        <w:pStyle w:val="AllowPageBreak"/>
      </w:pPr>
    </w:p>
    <w:p w:rsidR="00000000" w:rsidRPr="009B2CD0" w:rsidP="009B2CD0">
      <w:pPr>
        <w:pStyle w:val="Heading1"/>
      </w:pPr>
      <w:bookmarkStart w:id="2" w:name="O_209088"/>
      <w:bookmarkEnd w:id="2"/>
      <w:r w:rsidRPr="009B2CD0">
        <w:t>Unit Desc</w:t>
      </w:r>
      <w:r w:rsidRPr="009B2CD0">
        <w:t>riptor</w:t>
      </w:r>
    </w:p>
    <w:tbl>
      <w:tblPr>
        <w:tblW w:w="0" w:type="auto"/>
        <w:tblLayout w:type="fixed"/>
        <w:tblCellMar>
          <w:left w:w="62" w:type="dxa"/>
          <w:right w:w="62" w:type="dxa"/>
        </w:tblCellMar>
        <w:tblLook w:val="0000"/>
      </w:tblPr>
      <w:tblGrid>
        <w:gridCol w:w="2662"/>
        <w:gridCol w:w="5860"/>
      </w:tblGrid>
      <w:tr w:rsidTr="00FE7C8D">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This unit describes the performance outcomes, skills and knowledge required to prepare the activity plans and specifications required by field technical staff to deploy a fibre to the x (FTTx) installation for optical access networks</w:t>
            </w:r>
            <w:r w:rsidRPr="009B2CD0">
              <w:t>.</w:t>
            </w:r>
          </w:p>
          <w:p w:rsidR="00000000" w:rsidRPr="009B2CD0" w:rsidP="009B2CD0">
            <w:pPr>
              <w:pStyle w:val="BodyText"/>
            </w:pPr>
          </w:p>
          <w:p w:rsidR="00000000" w:rsidRPr="009B2CD0" w:rsidP="009B2CD0">
            <w:pPr>
              <w:pStyle w:val="BodyText"/>
            </w:pPr>
            <w:r w:rsidRPr="009B2CD0">
              <w:t>Planning involves provisioning underground and aerial cable work, construction of fibre enclosures and providing specification details for installation and construction teams.</w:t>
            </w:r>
          </w:p>
          <w:p w:rsidR="00000000" w:rsidRPr="009B2CD0" w:rsidP="009B2CD0">
            <w:pPr>
              <w:pStyle w:val="BodyText"/>
            </w:pPr>
          </w:p>
          <w:p w:rsidR="00000000" w:rsidRPr="009B2CD0" w:rsidP="009B2CD0">
            <w:pPr>
              <w:pStyle w:val="BodyText"/>
            </w:pPr>
            <w:r w:rsidRPr="009B2CD0">
              <w:t xml:space="preserve">Optical networks and FTTx are part of strategies by service providers using </w:t>
            </w:r>
            <w:r w:rsidRPr="009B2CD0">
              <w:t>wave division multiplexing (WDM) to deliver very high speed broadband capacity through the Access Network for the National Broadband Network (NBN) initiative.</w:t>
            </w:r>
          </w:p>
          <w:p w:rsidR="00000000" w:rsidRPr="009B2CD0" w:rsidP="009B2CD0">
            <w:pPr>
              <w:pStyle w:val="BodyText"/>
            </w:pPr>
          </w:p>
          <w:p w:rsidR="00000000" w:rsidRPr="009B2CD0" w:rsidP="009B2CD0">
            <w:pPr>
              <w:pStyle w:val="BodyText"/>
            </w:pPr>
            <w:r w:rsidRPr="009B2CD0">
              <w:t>No licensing, legislative, regulatory or certification requirements apply to this unit at the ti</w:t>
            </w:r>
            <w:r w:rsidRPr="009B2CD0">
              <w:t>me of endorsement but users should confirm requirements with the relevant federal, state or territory authority.</w:t>
            </w:r>
          </w:p>
        </w:tc>
      </w:tr>
    </w:tbl>
    <w:p w:rsidR="00FE7C8D" w:rsidP="009B2CD0">
      <w:pPr>
        <w:pStyle w:val="BodyText"/>
      </w:pPr>
    </w:p>
    <w:p w:rsidR="00FE7C8D" w:rsidP="009B2CD0">
      <w:pPr>
        <w:pStyle w:val="BodyText"/>
      </w:pPr>
    </w:p>
    <w:p w:rsidR="00000000" w:rsidRPr="009B2CD0" w:rsidP="009B2CD0">
      <w:pPr>
        <w:pStyle w:val="Heading1"/>
      </w:pPr>
      <w:bookmarkStart w:id="3" w:name="O_209092"/>
      <w:bookmarkEnd w:id="3"/>
      <w:r w:rsidRPr="009B2CD0">
        <w:t>Application of the Unit</w:t>
      </w:r>
    </w:p>
    <w:tbl>
      <w:tblPr>
        <w:tblW w:w="0" w:type="auto"/>
        <w:tblLayout w:type="fixed"/>
        <w:tblCellMar>
          <w:left w:w="62" w:type="dxa"/>
          <w:right w:w="62" w:type="dxa"/>
        </w:tblCellMar>
        <w:tblLook w:val="0000"/>
      </w:tblPr>
      <w:tblGrid>
        <w:gridCol w:w="2750"/>
        <w:gridCol w:w="5772"/>
      </w:tblGrid>
      <w:tr w:rsidTr="00FE7C8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 xml:space="preserve">Technical cable supervisors apply the skills and knowledge in this unit when planning the installation activities for the deployment of broadband Access Networks using optical technologies. </w:t>
            </w:r>
          </w:p>
          <w:p w:rsidR="00000000" w:rsidRPr="009B2CD0" w:rsidP="009B2CD0">
            <w:pPr>
              <w:pStyle w:val="BodyText"/>
            </w:pPr>
          </w:p>
          <w:p w:rsidR="00000000" w:rsidRPr="009B2CD0" w:rsidP="009B2CD0">
            <w:pPr>
              <w:pStyle w:val="BodyText"/>
            </w:pPr>
            <w:r w:rsidRPr="009B2CD0">
              <w:t>FTTx services can be underground or aerial and may include hybri</w:t>
            </w:r>
            <w:r w:rsidRPr="009B2CD0">
              <w:t>d fibre coaxial (HFC) installations. Optical access networks with FTTx installations provide services in Next Generation Networks (NGN) using emerging technologies.</w:t>
            </w:r>
          </w:p>
          <w:p w:rsidR="00000000" w:rsidRPr="009B2CD0" w:rsidP="009B2CD0">
            <w:pPr>
              <w:pStyle w:val="BodyText"/>
            </w:pPr>
          </w:p>
          <w:p w:rsidR="00000000" w:rsidRPr="009B2CD0" w:rsidP="009B2CD0">
            <w:pPr>
              <w:pStyle w:val="BodyText"/>
            </w:pPr>
            <w:r w:rsidRPr="009B2CD0">
              <w:t>NGN services include internet protocol TV (IPTV), video on demand (VoD), interactive TV, m</w:t>
            </w:r>
            <w:r w:rsidRPr="009B2CD0">
              <w:t>esh networks and cloud computing.</w:t>
            </w:r>
          </w:p>
        </w:tc>
      </w:tr>
    </w:tbl>
    <w:p w:rsidR="00FE7C8D" w:rsidP="009B2CD0">
      <w:pPr>
        <w:pStyle w:val="BodyText"/>
      </w:pPr>
    </w:p>
    <w:p w:rsidR="00FE7C8D" w:rsidP="009B2CD0">
      <w:pPr>
        <w:pStyle w:val="BodyText"/>
      </w:pPr>
    </w:p>
    <w:p w:rsidR="00000000" w:rsidRPr="009B2CD0" w:rsidP="009B2CD0">
      <w:pPr>
        <w:pStyle w:val="Heading1"/>
      </w:pPr>
      <w:bookmarkStart w:id="4" w:name="O_280067"/>
      <w:bookmarkEnd w:id="4"/>
      <w:r w:rsidRPr="009B2CD0">
        <w:t>Licensing/Regulatory Information</w:t>
      </w:r>
    </w:p>
    <w:p w:rsidR="00000000" w:rsidRPr="009B2CD0" w:rsidP="009B2CD0">
      <w:pPr>
        <w:pStyle w:val="BodyText"/>
      </w:pPr>
      <w:r w:rsidRPr="009B2CD0">
        <w:t>Refer to Unit Descriptor</w:t>
      </w:r>
    </w:p>
    <w:p w:rsidR="00000000" w:rsidRPr="009B2CD0" w:rsidP="009B2CD0">
      <w:pPr>
        <w:pStyle w:val="AllowPageBreak"/>
      </w:pPr>
    </w:p>
    <w:p w:rsidR="00000000" w:rsidRPr="009B2CD0" w:rsidP="009B2CD0">
      <w:pPr>
        <w:pStyle w:val="Heading1"/>
      </w:pPr>
      <w:bookmarkStart w:id="5" w:name="O_209090"/>
      <w:bookmarkEnd w:id="5"/>
      <w:r w:rsidRPr="009B2CD0">
        <w:t>Pre-Requisites</w:t>
      </w:r>
    </w:p>
    <w:tbl>
      <w:tblPr>
        <w:tblW w:w="0" w:type="auto"/>
        <w:tblLayout w:type="fixed"/>
        <w:tblCellMar>
          <w:left w:w="62" w:type="dxa"/>
          <w:right w:w="62" w:type="dxa"/>
        </w:tblCellMar>
        <w:tblLook w:val="0000"/>
      </w:tblPr>
      <w:tblGrid>
        <w:gridCol w:w="2775"/>
        <w:gridCol w:w="1295"/>
        <w:gridCol w:w="4452"/>
      </w:tblGrid>
      <w:tr w:rsidTr="00FE7C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p>
        </w:tc>
      </w:tr>
      <w:tr w:rsidTr="00FE7C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p>
        </w:tc>
      </w:tr>
      <w:tr w:rsidTr="00FE7C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p>
        </w:tc>
      </w:tr>
    </w:tbl>
    <w:p w:rsidR="00FE7C8D" w:rsidP="009B2CD0">
      <w:pPr>
        <w:pStyle w:val="BodyText"/>
      </w:pPr>
    </w:p>
    <w:p w:rsidR="00FE7C8D" w:rsidP="009B2CD0">
      <w:pPr>
        <w:pStyle w:val="BodyText"/>
      </w:pPr>
    </w:p>
    <w:p w:rsidR="00000000" w:rsidRPr="009B2CD0" w:rsidP="009B2CD0">
      <w:pPr>
        <w:pStyle w:val="Heading1"/>
      </w:pPr>
      <w:bookmarkStart w:id="6" w:name="O_209089"/>
      <w:bookmarkEnd w:id="6"/>
      <w:r w:rsidRPr="009B2CD0">
        <w:t>Employability Skills Information</w:t>
      </w:r>
    </w:p>
    <w:tbl>
      <w:tblPr>
        <w:tblW w:w="0" w:type="auto"/>
        <w:tblLayout w:type="fixed"/>
        <w:tblCellMar>
          <w:left w:w="62" w:type="dxa"/>
          <w:right w:w="62" w:type="dxa"/>
        </w:tblCellMar>
        <w:tblLook w:val="0000"/>
      </w:tblPr>
      <w:tblGrid>
        <w:gridCol w:w="2802"/>
        <w:gridCol w:w="5720"/>
      </w:tblGrid>
      <w:tr w:rsidTr="00FE7C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This unit contains employability skills.</w:t>
            </w:r>
          </w:p>
        </w:tc>
      </w:tr>
    </w:tbl>
    <w:p w:rsidR="00FE7C8D" w:rsidP="009B2CD0">
      <w:pPr>
        <w:pStyle w:val="BodyText"/>
      </w:pPr>
    </w:p>
    <w:p w:rsidR="00FE7C8D" w:rsidP="009B2CD0">
      <w:pPr>
        <w:pStyle w:val="BodyText"/>
      </w:pPr>
    </w:p>
    <w:p w:rsidR="00000000" w:rsidRPr="009B2CD0" w:rsidP="009B2CD0">
      <w:pPr>
        <w:pStyle w:val="Heading1"/>
      </w:pPr>
      <w:bookmarkStart w:id="7" w:name="O_289853"/>
      <w:bookmarkEnd w:id="7"/>
      <w:r w:rsidRPr="009B2CD0">
        <w:t>Elements and Performance Criteria Pre-Content</w:t>
      </w:r>
    </w:p>
    <w:tbl>
      <w:tblPr>
        <w:tblW w:w="0" w:type="auto"/>
        <w:tblLayout w:type="fixed"/>
        <w:tblCellMar>
          <w:left w:w="62" w:type="dxa"/>
          <w:right w:w="62" w:type="dxa"/>
        </w:tblCellMar>
        <w:tblLook w:val="0000"/>
      </w:tblPr>
      <w:tblGrid>
        <w:gridCol w:w="2593"/>
        <w:gridCol w:w="5929"/>
      </w:tblGrid>
      <w:tr w:rsidTr="00FE7C8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 xml:space="preserve">Performance criteria describe the performance needed to demonstrate achievement of </w:t>
            </w:r>
            <w:r w:rsidRPr="009B2CD0">
              <w:t>the element. Where bold italicised text is used, further information is detailed in the required skills and knowledge section and the range statement. Assessment of performance is to be consistent with the evidence guide.</w:t>
            </w:r>
          </w:p>
        </w:tc>
      </w:tr>
    </w:tbl>
    <w:p w:rsidR="00000000" w:rsidRPr="009B2CD0" w:rsidP="009B2CD0">
      <w:pPr>
        <w:pStyle w:val="BodyText"/>
      </w:pPr>
    </w:p>
    <w:p w:rsidR="00000000" w:rsidRPr="009B2CD0" w:rsidP="009B2CD0">
      <w:pPr>
        <w:pStyle w:val="AllowPageBreak"/>
      </w:pPr>
    </w:p>
    <w:p w:rsidR="00000000" w:rsidRPr="009B2CD0" w:rsidP="009B2CD0">
      <w:pPr>
        <w:pStyle w:val="Heading1"/>
      </w:pPr>
      <w:bookmarkStart w:id="8" w:name="O_236520"/>
      <w:bookmarkEnd w:id="8"/>
      <w:r w:rsidRPr="009B2CD0">
        <w:t>Elements and Performance Criteria</w:t>
      </w:r>
    </w:p>
    <w:tbl>
      <w:tblPr>
        <w:tblW w:w="0" w:type="auto"/>
        <w:tblLayout w:type="fixed"/>
        <w:tblCellMar>
          <w:left w:w="62" w:type="dxa"/>
          <w:right w:w="62" w:type="dxa"/>
        </w:tblCellMar>
        <w:tblLook w:val="0000"/>
      </w:tblPr>
      <w:tblGrid>
        <w:gridCol w:w="2593"/>
        <w:gridCol w:w="5929"/>
      </w:tblGrid>
      <w:tr w:rsidTr="00FE7C8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PERFORMANCE CRITERIA</w:t>
            </w:r>
          </w:p>
        </w:tc>
      </w:tr>
      <w:tr w:rsidTr="00FE7C8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List"/>
              <w:rPr>
                <w:lang w:val="en-NZ"/>
              </w:rPr>
            </w:pPr>
            <w:r w:rsidRPr="009B2CD0">
              <w:t>1.</w:t>
            </w:r>
            <w:r w:rsidRPr="009B2CD0">
              <w:tab/>
              <w:t>Prepare for FTTx planning tasks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2"/>
            </w:pPr>
            <w:r w:rsidRPr="009B2CD0">
              <w:t>1.1.</w:t>
            </w:r>
            <w:r w:rsidRPr="009B2CD0">
              <w:tab/>
              <w:t xml:space="preserve">Obtain </w:t>
            </w:r>
            <w:r w:rsidRPr="009B2CD0">
              <w:rPr>
                <w:rStyle w:val="BoldandItalics"/>
              </w:rPr>
              <w:t>relevant legislation</w:t>
            </w:r>
            <w:r w:rsidRPr="009B2CD0">
              <w:t xml:space="preserve">, </w:t>
            </w:r>
            <w:r w:rsidRPr="009B2CD0">
              <w:rPr>
                <w:rStyle w:val="BoldandItalics"/>
              </w:rPr>
              <w:t>codes</w:t>
            </w:r>
            <w:r w:rsidRPr="009B2CD0">
              <w:t xml:space="preserve">, </w:t>
            </w:r>
            <w:r w:rsidRPr="009B2CD0">
              <w:rPr>
                <w:rStyle w:val="BoldandItalics"/>
              </w:rPr>
              <w:t>regulations and standards</w:t>
            </w:r>
            <w:r w:rsidRPr="009B2CD0">
              <w:t xml:space="preserve"> for compliance when conducting work</w:t>
            </w:r>
          </w:p>
          <w:p w:rsidR="00000000" w:rsidRPr="009B2CD0" w:rsidP="009B2CD0">
            <w:pPr>
              <w:pStyle w:val="List2"/>
            </w:pPr>
            <w:r w:rsidRPr="009B2CD0">
              <w:t>1.2.</w:t>
            </w:r>
            <w:r w:rsidRPr="009B2CD0">
              <w:tab/>
            </w:r>
            <w:r w:rsidRPr="009B2CD0">
              <w:rPr>
                <w:rStyle w:val="BoldandItalics"/>
              </w:rPr>
              <w:t>Scope the work</w:t>
            </w:r>
            <w:r w:rsidRPr="009B2CD0">
              <w:t xml:space="preserve"> by obtaining project plan from </w:t>
            </w:r>
            <w:r w:rsidRPr="009B2CD0">
              <w:rPr>
                <w:rStyle w:val="BoldandItalics"/>
              </w:rPr>
              <w:t>app</w:t>
            </w:r>
            <w:r w:rsidRPr="009B2CD0">
              <w:rPr>
                <w:rStyle w:val="BoldandItalics"/>
              </w:rPr>
              <w:t>ropriate personnel</w:t>
            </w:r>
            <w:r w:rsidRPr="009B2CD0">
              <w:t xml:space="preserve"> and arrange for site access to comply with security arrangements</w:t>
            </w:r>
          </w:p>
          <w:p w:rsidR="00000000" w:rsidRPr="009B2CD0" w:rsidP="009B2CD0">
            <w:pPr>
              <w:pStyle w:val="List2"/>
            </w:pPr>
            <w:r w:rsidRPr="009B2CD0">
              <w:t>1.3.</w:t>
            </w:r>
            <w:r w:rsidRPr="009B2CD0">
              <w:tab/>
              <w:t xml:space="preserve">Notify appropriate personnel of identified </w:t>
            </w:r>
            <w:r w:rsidRPr="009B2CD0">
              <w:rPr>
                <w:rStyle w:val="BoldandItalics"/>
              </w:rPr>
              <w:t>safety hazards</w:t>
            </w:r>
            <w:r w:rsidRPr="009B2CD0">
              <w:t xml:space="preserve"> at the work site</w:t>
            </w:r>
          </w:p>
          <w:p w:rsidR="00000000" w:rsidRPr="009B2CD0" w:rsidP="009B2CD0">
            <w:pPr>
              <w:pStyle w:val="List2"/>
            </w:pPr>
            <w:r w:rsidRPr="009B2CD0">
              <w:t>1.4.</w:t>
            </w:r>
            <w:r w:rsidRPr="009B2CD0">
              <w:tab/>
              <w:t xml:space="preserve">Obtain </w:t>
            </w:r>
            <w:r w:rsidRPr="009B2CD0">
              <w:rPr>
                <w:rStyle w:val="BoldandItalics"/>
              </w:rPr>
              <w:t>tools and safety equipment</w:t>
            </w:r>
            <w:r w:rsidRPr="009B2CD0">
              <w:t xml:space="preserve"> and material to perform tasks safely and efficiently</w:t>
            </w:r>
          </w:p>
          <w:p w:rsidR="00000000" w:rsidRPr="009B2CD0" w:rsidP="009B2CD0">
            <w:pPr>
              <w:pStyle w:val="List2"/>
            </w:pPr>
            <w:r w:rsidRPr="009B2CD0">
              <w:t>1.5.</w:t>
            </w:r>
            <w:r w:rsidRPr="009B2CD0">
              <w:tab/>
              <w:t>Select and use required protective equipment and make site safe and secure for installation work</w:t>
            </w:r>
          </w:p>
          <w:p w:rsidR="00000000" w:rsidP="009B2CD0">
            <w:pPr>
              <w:pStyle w:val="List2"/>
              <w:rPr>
                <w:lang w:val="en-NZ"/>
              </w:rPr>
            </w:pPr>
            <w:r w:rsidRPr="009B2CD0">
              <w:t>1.6.</w:t>
            </w:r>
            <w:r w:rsidRPr="009B2CD0">
              <w:tab/>
              <w:t xml:space="preserve">Identify and select </w:t>
            </w:r>
            <w:r w:rsidRPr="009B2CD0">
              <w:rPr>
                <w:rStyle w:val="BoldandItalics"/>
              </w:rPr>
              <w:t>plant and machinery</w:t>
            </w:r>
            <w:r w:rsidRPr="009B2CD0">
              <w:t xml:space="preserve"> for installation work activities</w:t>
            </w:r>
          </w:p>
        </w:tc>
      </w:tr>
      <w:tr w:rsidTr="00FE7C8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List"/>
              <w:rPr>
                <w:lang w:val="en-NZ"/>
              </w:rPr>
            </w:pPr>
            <w:r w:rsidRPr="009B2CD0">
              <w:t>2.</w:t>
            </w:r>
            <w:r w:rsidRPr="009B2CD0">
              <w:tab/>
              <w:t>Plan FTTx activities and develop specifications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2"/>
            </w:pPr>
            <w:r w:rsidRPr="009B2CD0">
              <w:t>2.1.</w:t>
            </w:r>
            <w:r w:rsidRPr="009B2CD0">
              <w:tab/>
              <w:t>Follow occupational</w:t>
            </w:r>
            <w:r w:rsidRPr="009B2CD0">
              <w:t xml:space="preserve"> health and safety (</w:t>
            </w:r>
            <w:r w:rsidRPr="009B2CD0">
              <w:rPr>
                <w:rStyle w:val="BoldandItalics"/>
              </w:rPr>
              <w:t>OHS</w:t>
            </w:r>
            <w:r w:rsidRPr="009B2CD0">
              <w:t xml:space="preserve">) </w:t>
            </w:r>
            <w:r w:rsidRPr="009B2CD0">
              <w:rPr>
                <w:rStyle w:val="BoldandItalics"/>
              </w:rPr>
              <w:t>and environmental requirements</w:t>
            </w:r>
            <w:r w:rsidRPr="009B2CD0">
              <w:t xml:space="preserve"> for the given work and identify and avoid </w:t>
            </w:r>
            <w:r w:rsidRPr="009B2CD0">
              <w:rPr>
                <w:rStyle w:val="BoldandItalics"/>
              </w:rPr>
              <w:t>other services</w:t>
            </w:r>
          </w:p>
          <w:p w:rsidR="00000000" w:rsidRPr="009B2CD0" w:rsidP="009B2CD0">
            <w:pPr>
              <w:pStyle w:val="List2"/>
            </w:pPr>
            <w:r w:rsidRPr="009B2CD0">
              <w:t>2.2.</w:t>
            </w:r>
            <w:r w:rsidRPr="009B2CD0">
              <w:tab/>
              <w:t>Inspect proposed cable route visually according to cable plan and identify barriers to the cable installation</w:t>
            </w:r>
          </w:p>
          <w:p w:rsidR="00000000" w:rsidRPr="009B2CD0" w:rsidP="009B2CD0">
            <w:pPr>
              <w:pStyle w:val="List2"/>
            </w:pPr>
            <w:r w:rsidRPr="009B2CD0">
              <w:t>2.3.</w:t>
            </w:r>
            <w:r w:rsidRPr="009B2CD0">
              <w:tab/>
              <w:t>Modify cable plan, if r</w:t>
            </w:r>
            <w:r w:rsidRPr="009B2CD0">
              <w:t>equired, and notify appropriate personnel</w:t>
            </w:r>
          </w:p>
          <w:p w:rsidR="00000000" w:rsidRPr="009B2CD0" w:rsidP="009B2CD0">
            <w:pPr>
              <w:pStyle w:val="List2"/>
            </w:pPr>
            <w:r w:rsidRPr="009B2CD0">
              <w:t>2.4.</w:t>
            </w:r>
            <w:r w:rsidRPr="009B2CD0">
              <w:tab/>
              <w:t xml:space="preserve">Prepare </w:t>
            </w:r>
            <w:r w:rsidRPr="009B2CD0">
              <w:rPr>
                <w:rStyle w:val="BoldandItalics"/>
              </w:rPr>
              <w:t>installation activities</w:t>
            </w:r>
            <w:r w:rsidRPr="009B2CD0">
              <w:t xml:space="preserve"> for FTTx provisioning according to project plan</w:t>
            </w:r>
          </w:p>
          <w:p w:rsidR="00000000" w:rsidRPr="009B2CD0" w:rsidP="009B2CD0">
            <w:pPr>
              <w:pStyle w:val="List2"/>
            </w:pPr>
            <w:r w:rsidRPr="009B2CD0">
              <w:t>2.5.</w:t>
            </w:r>
            <w:r w:rsidRPr="009B2CD0">
              <w:tab/>
              <w:t xml:space="preserve">Prepare installation specifications according to safe work practices and manufacturer's instructions to include </w:t>
            </w:r>
            <w:r w:rsidRPr="009B2CD0">
              <w:rPr>
                <w:rStyle w:val="BoldandItalics"/>
              </w:rPr>
              <w:t>optical fibr</w:t>
            </w:r>
            <w:r w:rsidRPr="009B2CD0">
              <w:rPr>
                <w:rStyle w:val="BoldandItalics"/>
              </w:rPr>
              <w:t>e cable size</w:t>
            </w:r>
            <w:r w:rsidRPr="009B2CD0">
              <w:t xml:space="preserve">, </w:t>
            </w:r>
            <w:r w:rsidRPr="009B2CD0">
              <w:rPr>
                <w:rStyle w:val="BoldandItalics"/>
              </w:rPr>
              <w:t>distribution area</w:t>
            </w:r>
            <w:r w:rsidRPr="009B2CD0">
              <w:t xml:space="preserve"> (</w:t>
            </w:r>
            <w:r w:rsidRPr="009B2CD0">
              <w:rPr>
                <w:rStyle w:val="BoldandItalics"/>
              </w:rPr>
              <w:t>DA</w:t>
            </w:r>
            <w:r w:rsidRPr="009B2CD0">
              <w:t xml:space="preserve">), </w:t>
            </w:r>
            <w:r w:rsidRPr="009B2CD0">
              <w:rPr>
                <w:rStyle w:val="BoldandItalics"/>
              </w:rPr>
              <w:t>distribution joint including lead</w:t>
            </w:r>
            <w:r w:rsidRPr="009B2CD0">
              <w:t>-</w:t>
            </w:r>
            <w:r w:rsidRPr="009B2CD0">
              <w:rPr>
                <w:rStyle w:val="BoldandItalics"/>
              </w:rPr>
              <w:t>in multiport serving area</w:t>
            </w:r>
            <w:r w:rsidRPr="009B2CD0">
              <w:t xml:space="preserve"> (</w:t>
            </w:r>
            <w:r w:rsidRPr="009B2CD0">
              <w:rPr>
                <w:rStyle w:val="BoldandItalics"/>
              </w:rPr>
              <w:t>DLMSA</w:t>
            </w:r>
            <w:r w:rsidRPr="009B2CD0">
              <w:t xml:space="preserve">), </w:t>
            </w:r>
            <w:r w:rsidRPr="009B2CD0">
              <w:rPr>
                <w:rStyle w:val="BoldandItalics"/>
              </w:rPr>
              <w:t>enclosures</w:t>
            </w:r>
            <w:r w:rsidRPr="009B2CD0">
              <w:t xml:space="preserve">, location of </w:t>
            </w:r>
            <w:r w:rsidRPr="009B2CD0">
              <w:rPr>
                <w:rStyle w:val="BoldandItalics"/>
              </w:rPr>
              <w:t>optical network terminations</w:t>
            </w:r>
            <w:r w:rsidRPr="009B2CD0">
              <w:t xml:space="preserve"> (</w:t>
            </w:r>
            <w:r w:rsidRPr="009B2CD0">
              <w:rPr>
                <w:rStyle w:val="BoldandItalics"/>
              </w:rPr>
              <w:t>ONT</w:t>
            </w:r>
            <w:r w:rsidRPr="009B2CD0">
              <w:t xml:space="preserve">), </w:t>
            </w:r>
            <w:r w:rsidRPr="009B2CD0">
              <w:rPr>
                <w:rStyle w:val="BoldandItalics"/>
              </w:rPr>
              <w:t>location and type of fibre distribution hub</w:t>
            </w:r>
            <w:r w:rsidRPr="009B2CD0">
              <w:t xml:space="preserve"> (</w:t>
            </w:r>
            <w:r w:rsidRPr="009B2CD0">
              <w:rPr>
                <w:rStyle w:val="BoldandItalics"/>
              </w:rPr>
              <w:t>FDH</w:t>
            </w:r>
            <w:r w:rsidRPr="009B2CD0">
              <w:t xml:space="preserve">) and </w:t>
            </w:r>
            <w:r w:rsidRPr="009B2CD0">
              <w:rPr>
                <w:rStyle w:val="BoldandItalics"/>
              </w:rPr>
              <w:t>optical splitter</w:t>
            </w:r>
            <w:r w:rsidRPr="009B2CD0">
              <w:t xml:space="preserve"> provisioning</w:t>
            </w:r>
          </w:p>
          <w:p w:rsidR="00000000" w:rsidRPr="009B2CD0" w:rsidP="009B2CD0">
            <w:pPr>
              <w:pStyle w:val="List2"/>
            </w:pPr>
            <w:r w:rsidRPr="009B2CD0">
              <w:t>2.6.</w:t>
            </w:r>
            <w:r w:rsidRPr="009B2CD0">
              <w:tab/>
            </w:r>
            <w:r w:rsidRPr="009B2CD0">
              <w:t>Verify cable length from customer access network fibre centre to end user ONT is within 20 km operating limit</w:t>
            </w:r>
          </w:p>
          <w:p w:rsidR="00000000" w:rsidP="009B2CD0">
            <w:pPr>
              <w:pStyle w:val="List2"/>
              <w:rPr>
                <w:lang w:val="en-NZ"/>
              </w:rPr>
            </w:pPr>
            <w:r w:rsidRPr="009B2CD0">
              <w:t>2.7.</w:t>
            </w:r>
            <w:r w:rsidRPr="009B2CD0">
              <w:tab/>
              <w:t>Consult with appropriate personnel to confirm project scope, installation requirements and installation specifications according to project p</w:t>
            </w:r>
            <w:r w:rsidRPr="009B2CD0">
              <w:t>lan</w:t>
            </w:r>
          </w:p>
        </w:tc>
      </w:tr>
      <w:tr w:rsidTr="00FE7C8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List"/>
              <w:rPr>
                <w:lang w:val="en-NZ"/>
              </w:rPr>
            </w:pPr>
            <w:r w:rsidRPr="009B2CD0">
              <w:t>3.</w:t>
            </w:r>
            <w:r w:rsidRPr="009B2CD0">
              <w:tab/>
              <w:t>Complete documentation and obtain sign off</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2"/>
            </w:pPr>
            <w:r w:rsidRPr="009B2CD0">
              <w:t>3.1.</w:t>
            </w:r>
            <w:r w:rsidRPr="009B2CD0">
              <w:tab/>
              <w:t>Complete and present updated planning activities documentation to authorised personnel</w:t>
            </w:r>
          </w:p>
          <w:p w:rsidR="00000000" w:rsidRPr="009B2CD0" w:rsidP="009B2CD0">
            <w:pPr>
              <w:pStyle w:val="List2"/>
            </w:pPr>
            <w:r w:rsidRPr="009B2CD0">
              <w:t>3.2.</w:t>
            </w:r>
            <w:r w:rsidRPr="009B2CD0">
              <w:tab/>
              <w:t>Complete and provide updated specification documentation to vendors for supply of material and resources</w:t>
            </w:r>
          </w:p>
          <w:p w:rsidR="00000000" w:rsidRPr="009B2CD0" w:rsidP="009B2CD0">
            <w:pPr>
              <w:pStyle w:val="List2"/>
            </w:pPr>
            <w:r w:rsidRPr="009B2CD0">
              <w:t>3.3</w:t>
            </w:r>
            <w:r w:rsidRPr="009B2CD0">
              <w:t>.</w:t>
            </w:r>
            <w:r w:rsidRPr="009B2CD0">
              <w:tab/>
              <w:t>Submit documentation to appropriate person for approval and sign off</w:t>
            </w:r>
          </w:p>
        </w:tc>
      </w:tr>
    </w:tbl>
    <w:p w:rsidR="00FE7C8D" w:rsidP="009B2CD0">
      <w:pPr>
        <w:pStyle w:val="BodyText"/>
      </w:pPr>
    </w:p>
    <w:p w:rsidR="00FE7C8D" w:rsidP="009B2CD0">
      <w:pPr>
        <w:pStyle w:val="BodyText"/>
      </w:pPr>
    </w:p>
    <w:p w:rsidR="00000000" w:rsidRPr="009B2CD0" w:rsidP="009B2CD0">
      <w:pPr>
        <w:pStyle w:val="Heading1"/>
      </w:pPr>
      <w:bookmarkStart w:id="9" w:name="O_260470"/>
      <w:bookmarkEnd w:id="9"/>
      <w:r w:rsidRPr="009B2CD0">
        <w:t>Required Skills and Knowledge</w:t>
      </w:r>
    </w:p>
    <w:tbl>
      <w:tblPr>
        <w:tblW w:w="0" w:type="auto"/>
        <w:tblLayout w:type="fixed"/>
        <w:tblCellMar>
          <w:left w:w="62" w:type="dxa"/>
          <w:right w:w="62" w:type="dxa"/>
        </w:tblCellMar>
        <w:tblLook w:val="0000"/>
      </w:tblPr>
      <w:tblGrid>
        <w:gridCol w:w="8522"/>
      </w:tblGrid>
      <w:tr w:rsidTr="00FE7C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REQUIRED SKILLS AND KNOWLEDGE</w:t>
            </w:r>
          </w:p>
        </w:tc>
      </w:tr>
      <w:tr w:rsidTr="00FE7C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t>This section describes the skills and knowledge required for this unit.</w:t>
            </w:r>
          </w:p>
        </w:tc>
      </w:tr>
      <w:tr w:rsidTr="00FE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Required skills</w:t>
            </w:r>
          </w:p>
        </w:tc>
      </w:tr>
      <w:tr w:rsidTr="00FE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communication skills to:</w:t>
            </w:r>
          </w:p>
          <w:p w:rsidR="00000000" w:rsidRPr="009B2CD0" w:rsidP="009B2CD0">
            <w:pPr>
              <w:pStyle w:val="ListBullet2"/>
            </w:pPr>
            <w:r w:rsidRPr="009B2CD0">
              <w:t xml:space="preserve">interact with senior project staff and equipment vendors </w:t>
            </w:r>
          </w:p>
          <w:p w:rsidR="00000000" w:rsidRPr="009B2CD0" w:rsidP="009B2CD0">
            <w:pPr>
              <w:pStyle w:val="ListBullet2"/>
            </w:pPr>
            <w:r w:rsidRPr="009B2CD0">
              <w:t xml:space="preserve">work effectively within group </w:t>
            </w:r>
          </w:p>
          <w:p w:rsidR="00000000" w:rsidRPr="009B2CD0" w:rsidP="009B2CD0">
            <w:pPr>
              <w:pStyle w:val="ListBullet"/>
            </w:pPr>
            <w:r w:rsidRPr="009B2CD0">
              <w:t>literacy skills to:</w:t>
            </w:r>
          </w:p>
          <w:p w:rsidR="00000000" w:rsidRPr="009B2CD0" w:rsidP="009B2CD0">
            <w:pPr>
              <w:pStyle w:val="ListBullet2"/>
            </w:pPr>
            <w:r w:rsidRPr="009B2CD0">
              <w:t>prepare reports given a specific format</w:t>
            </w:r>
          </w:p>
          <w:p w:rsidR="00000000" w:rsidRPr="009B2CD0" w:rsidP="009B2CD0">
            <w:pPr>
              <w:pStyle w:val="ListBullet2"/>
            </w:pPr>
            <w:r w:rsidRPr="009B2CD0">
              <w:t xml:space="preserve">read and interpret technical and non-technical documentation </w:t>
            </w:r>
          </w:p>
          <w:p w:rsidR="00000000" w:rsidRPr="009B2CD0" w:rsidP="009B2CD0">
            <w:pPr>
              <w:pStyle w:val="ListBullet"/>
            </w:pPr>
            <w:r w:rsidRPr="009B2CD0">
              <w:t xml:space="preserve">numeracy skills to analyse and confirm installation requirements </w:t>
            </w:r>
          </w:p>
          <w:p w:rsidR="00000000" w:rsidRPr="009B2CD0" w:rsidP="009B2CD0">
            <w:pPr>
              <w:pStyle w:val="ListBullet"/>
            </w:pPr>
            <w:r w:rsidRPr="009B2CD0">
              <w:t>PC skills to carry out word processing and desktop research</w:t>
            </w:r>
          </w:p>
          <w:p w:rsidR="00000000" w:rsidRPr="009B2CD0" w:rsidP="009B2CD0">
            <w:pPr>
              <w:pStyle w:val="ListBullet"/>
            </w:pPr>
            <w:r w:rsidRPr="009B2CD0">
              <w:t>planning and organisational skills to:</w:t>
            </w:r>
          </w:p>
          <w:p w:rsidR="00000000" w:rsidRPr="009B2CD0" w:rsidP="009B2CD0">
            <w:pPr>
              <w:pStyle w:val="ListBullet2"/>
            </w:pPr>
            <w:r w:rsidRPr="009B2CD0">
              <w:t>make site access and equipment delivery arrangements</w:t>
            </w:r>
          </w:p>
          <w:p w:rsidR="00000000" w:rsidRPr="009B2CD0" w:rsidP="009B2CD0">
            <w:pPr>
              <w:pStyle w:val="ListBullet2"/>
            </w:pPr>
            <w:r w:rsidRPr="009B2CD0">
              <w:t>plan work activities according to pro</w:t>
            </w:r>
            <w:r w:rsidRPr="009B2CD0">
              <w:t>ject requirements and priorities</w:t>
            </w:r>
          </w:p>
          <w:p w:rsidR="00000000" w:rsidRPr="009B2CD0" w:rsidP="009B2CD0">
            <w:pPr>
              <w:pStyle w:val="ListBullet"/>
            </w:pPr>
            <w:r w:rsidRPr="009B2CD0">
              <w:t>problem solving skills to account for unexpected variations to requirements</w:t>
            </w:r>
          </w:p>
          <w:p w:rsidR="00000000" w:rsidRPr="009B2CD0" w:rsidP="009B2CD0">
            <w:pPr>
              <w:pStyle w:val="ListBullet"/>
            </w:pPr>
            <w:r w:rsidRPr="009B2CD0">
              <w:t xml:space="preserve">task management skills to work logically and systematically with required attention to detail </w:t>
            </w:r>
          </w:p>
          <w:p w:rsidR="00000000" w:rsidRPr="009B2CD0" w:rsidP="009B2CD0">
            <w:pPr>
              <w:pStyle w:val="ListBullet"/>
            </w:pPr>
            <w:r w:rsidRPr="009B2CD0">
              <w:t>technical skills to:</w:t>
            </w:r>
          </w:p>
          <w:p w:rsidR="00000000" w:rsidRPr="009B2CD0" w:rsidP="009B2CD0">
            <w:pPr>
              <w:pStyle w:val="ListBullet2"/>
            </w:pPr>
            <w:r w:rsidRPr="009B2CD0">
              <w:t xml:space="preserve">prepare FTTx specifications </w:t>
            </w:r>
          </w:p>
          <w:p w:rsidR="00000000" w:rsidRPr="009B2CD0" w:rsidP="009B2CD0">
            <w:pPr>
              <w:pStyle w:val="ListBullet2"/>
            </w:pPr>
            <w:r w:rsidRPr="009B2CD0">
              <w:t>p</w:t>
            </w:r>
            <w:r w:rsidRPr="009B2CD0">
              <w:t>repare line drawings relevant to organisation</w:t>
            </w:r>
          </w:p>
          <w:p w:rsidR="00000000" w:rsidP="009B2CD0">
            <w:pPr>
              <w:pStyle w:val="ListBullet2"/>
              <w:rPr>
                <w:lang w:val="en-NZ"/>
              </w:rPr>
            </w:pPr>
            <w:r w:rsidRPr="009B2CD0">
              <w:t>record design specifications in centralised system relevant to organisation</w:t>
            </w:r>
          </w:p>
        </w:tc>
      </w:tr>
      <w:tr w:rsidTr="00FE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Required knowledge</w:t>
            </w:r>
          </w:p>
        </w:tc>
      </w:tr>
      <w:tr w:rsidTr="00FE7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properties of passive optical devices including splitters and couplers</w:t>
            </w:r>
          </w:p>
          <w:p w:rsidR="00000000" w:rsidRPr="009B2CD0" w:rsidP="009B2CD0">
            <w:pPr>
              <w:pStyle w:val="ListBullet"/>
            </w:pPr>
            <w:r w:rsidRPr="009B2CD0">
              <w:t>FTTx installation equipment including tools and safety equipment</w:t>
            </w:r>
          </w:p>
          <w:p w:rsidR="00000000" w:rsidRPr="009B2CD0" w:rsidP="009B2CD0">
            <w:pPr>
              <w:pStyle w:val="ListBullet"/>
            </w:pPr>
            <w:r w:rsidRPr="009B2CD0">
              <w:t>FTTx specifications</w:t>
            </w:r>
          </w:p>
          <w:p w:rsidR="00000000" w:rsidRPr="009B2CD0" w:rsidP="009B2CD0">
            <w:pPr>
              <w:pStyle w:val="ListBullet"/>
            </w:pPr>
            <w:r w:rsidRPr="009B2CD0">
              <w:t>legislative privacy, safety and environmental requirements:</w:t>
            </w:r>
          </w:p>
          <w:p w:rsidR="00000000" w:rsidRPr="009B2CD0" w:rsidP="009B2CD0">
            <w:pPr>
              <w:pStyle w:val="ListBullet2"/>
            </w:pPr>
            <w:r w:rsidRPr="009B2CD0">
              <w:t>specific OHS requirements relating to handling of optical fibre and using laser optical sources</w:t>
            </w:r>
          </w:p>
          <w:p w:rsidR="00000000" w:rsidRPr="009B2CD0" w:rsidP="009B2CD0">
            <w:pPr>
              <w:pStyle w:val="ListBullet2"/>
            </w:pPr>
            <w:r w:rsidRPr="009B2CD0">
              <w:t>other personal</w:t>
            </w:r>
            <w:r w:rsidRPr="009B2CD0">
              <w:t xml:space="preserve"> safety issues</w:t>
            </w:r>
          </w:p>
          <w:p w:rsidR="00000000" w:rsidRPr="009B2CD0" w:rsidP="009B2CD0">
            <w:pPr>
              <w:pStyle w:val="ListBullet2"/>
            </w:pPr>
            <w:r w:rsidRPr="009B2CD0">
              <w:t xml:space="preserve">plant and equipment safety to be used in installation plans </w:t>
            </w:r>
          </w:p>
          <w:p w:rsidR="00000000" w:rsidRPr="009B2CD0" w:rsidP="009B2CD0">
            <w:pPr>
              <w:pStyle w:val="ListBullet2"/>
            </w:pPr>
            <w:r w:rsidRPr="009B2CD0">
              <w:t>options for green ICT installations</w:t>
            </w:r>
          </w:p>
          <w:p w:rsidR="00000000" w:rsidRPr="009B2CD0" w:rsidP="009B2CD0">
            <w:pPr>
              <w:pStyle w:val="ListBullet"/>
            </w:pPr>
            <w:r w:rsidRPr="009B2CD0">
              <w:t xml:space="preserve">manufacturer's requirements for safe operation of equipment </w:t>
            </w:r>
          </w:p>
          <w:p w:rsidR="00000000" w:rsidRPr="009B2CD0" w:rsidP="009B2CD0">
            <w:pPr>
              <w:pStyle w:val="ListBullet"/>
            </w:pPr>
            <w:r w:rsidRPr="009B2CD0">
              <w:t>operation of optical transmitters and receivers</w:t>
            </w:r>
          </w:p>
          <w:p w:rsidR="00000000" w:rsidRPr="009B2CD0" w:rsidP="009B2CD0">
            <w:pPr>
              <w:pStyle w:val="ListBullet"/>
            </w:pPr>
            <w:r w:rsidRPr="009B2CD0">
              <w:t>organisational policy and procedures</w:t>
            </w:r>
          </w:p>
          <w:p w:rsidR="00000000" w:rsidRPr="009B2CD0" w:rsidP="009B2CD0">
            <w:pPr>
              <w:pStyle w:val="ListBullet"/>
            </w:pPr>
            <w:r w:rsidRPr="009B2CD0">
              <w:t>propagation of light in optical communication systems</w:t>
            </w:r>
          </w:p>
          <w:p w:rsidR="00000000" w:rsidRPr="009B2CD0" w:rsidP="009B2CD0">
            <w:pPr>
              <w:pStyle w:val="ListBullet"/>
            </w:pPr>
            <w:r w:rsidRPr="009B2CD0">
              <w:t>role of optical transmitters and receivers in optical communication systems</w:t>
            </w:r>
          </w:p>
          <w:p w:rsidR="00000000" w:rsidRPr="009B2CD0" w:rsidP="009B2CD0">
            <w:pPr>
              <w:pStyle w:val="ListBullet"/>
            </w:pPr>
            <w:r w:rsidRPr="009B2CD0">
              <w:t>concept of wavelength division multiplexing (WDM)</w:t>
            </w:r>
          </w:p>
          <w:p w:rsidR="00000000" w:rsidRPr="009B2CD0" w:rsidP="009B2CD0">
            <w:pPr>
              <w:pStyle w:val="ListBullet"/>
            </w:pPr>
            <w:r w:rsidRPr="009B2CD0">
              <w:t>site engineering</w:t>
            </w:r>
          </w:p>
          <w:p w:rsidR="00000000" w:rsidRPr="009B2CD0" w:rsidP="009B2CD0">
            <w:pPr>
              <w:pStyle w:val="ListBullet"/>
            </w:pPr>
            <w:r w:rsidRPr="009B2CD0">
              <w:t>typical issues and cha</w:t>
            </w:r>
            <w:r w:rsidRPr="009B2CD0">
              <w:t xml:space="preserve">llenges that occur in preparing activity plans and on site </w:t>
            </w:r>
          </w:p>
          <w:p w:rsidR="00000000" w:rsidRPr="009B2CD0" w:rsidP="009B2CD0">
            <w:pPr>
              <w:pStyle w:val="ListBullet"/>
            </w:pPr>
            <w:r w:rsidRPr="009B2CD0">
              <w:t>workplace and industry environment</w:t>
            </w:r>
          </w:p>
        </w:tc>
      </w:tr>
    </w:tbl>
    <w:p w:rsidR="00FE7C8D" w:rsidP="009B2CD0">
      <w:pPr>
        <w:pStyle w:val="BodyText"/>
      </w:pPr>
    </w:p>
    <w:p w:rsidR="00FE7C8D" w:rsidP="009B2CD0">
      <w:pPr>
        <w:pStyle w:val="BodyText"/>
      </w:pPr>
    </w:p>
    <w:p w:rsidR="00000000" w:rsidRPr="009B2CD0" w:rsidP="009B2CD0">
      <w:pPr>
        <w:pStyle w:val="AllowPageBreak"/>
      </w:pPr>
    </w:p>
    <w:p w:rsidR="00000000" w:rsidRPr="009B2CD0" w:rsidP="009B2CD0">
      <w:pPr>
        <w:pStyle w:val="Heading1"/>
      </w:pPr>
      <w:bookmarkStart w:id="10" w:name="O_244504"/>
      <w:bookmarkEnd w:id="10"/>
      <w:r w:rsidRPr="009B2CD0">
        <w:t>Evidence Guide</w:t>
      </w:r>
    </w:p>
    <w:tbl>
      <w:tblPr>
        <w:tblW w:w="9570" w:type="dxa"/>
        <w:tblLayout w:type="fixed"/>
        <w:tblCellMar>
          <w:left w:w="62" w:type="dxa"/>
          <w:right w:w="62" w:type="dxa"/>
        </w:tblCellMar>
        <w:tblLook w:val="0000"/>
      </w:tblPr>
      <w:tblGrid>
        <w:gridCol w:w="3908"/>
        <w:gridCol w:w="5662"/>
      </w:tblGrid>
      <w:tr w:rsidTr="00FE7C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EVIDENCE GUIDE</w:t>
            </w:r>
          </w:p>
        </w:tc>
      </w:tr>
      <w:tr w:rsidTr="00FE7C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t>The evidence guide provides advice on assessment and must be read in conjunction with the performance criteria, required skills and knowledge, range statement and the Assessment Guidelines for the Training Package.</w:t>
            </w:r>
          </w:p>
        </w:tc>
      </w:tr>
      <w:tr w:rsidTr="00FE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p>
        </w:tc>
      </w:tr>
      <w:tr w:rsidTr="00FE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Crit</w:t>
            </w:r>
            <w:r w:rsidRPr="009B2CD0">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Evidence of the ability to:</w:t>
            </w:r>
          </w:p>
          <w:p w:rsidR="00000000" w:rsidRPr="009B2CD0" w:rsidP="009B2CD0">
            <w:pPr>
              <w:pStyle w:val="ListBullet"/>
            </w:pPr>
            <w:r w:rsidRPr="009B2CD0">
              <w:t>inspect proposed cable route visually</w:t>
            </w:r>
          </w:p>
          <w:p w:rsidR="00000000" w:rsidRPr="009B2CD0" w:rsidP="009B2CD0">
            <w:pPr>
              <w:pStyle w:val="ListBullet"/>
            </w:pPr>
            <w:r w:rsidRPr="009B2CD0">
              <w:t>prepare installation activities for FTTx provisioning</w:t>
            </w:r>
          </w:p>
          <w:p w:rsidR="00000000" w:rsidP="009B2CD0">
            <w:pPr>
              <w:pStyle w:val="ListBullet"/>
              <w:rPr>
                <w:lang w:val="en-NZ"/>
              </w:rPr>
            </w:pPr>
            <w:r w:rsidRPr="009B2CD0">
              <w:t>prepare and document  FTTx designs and specific</w:t>
            </w:r>
            <w:r w:rsidRPr="009B2CD0">
              <w:t>ations.</w:t>
            </w:r>
          </w:p>
        </w:tc>
      </w:tr>
      <w:tr w:rsidTr="00FE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Assessment must ensure:</w:t>
            </w:r>
          </w:p>
          <w:p w:rsidR="00000000" w:rsidRPr="009B2CD0" w:rsidP="009B2CD0">
            <w:pPr>
              <w:pStyle w:val="ListBullet"/>
            </w:pPr>
            <w:r w:rsidRPr="009B2CD0">
              <w:t>sites on which FTTx installations may be designed and prepared</w:t>
            </w:r>
          </w:p>
          <w:p w:rsidR="00000000" w:rsidRPr="009B2CD0" w:rsidP="009B2CD0">
            <w:pPr>
              <w:pStyle w:val="ListBullet"/>
            </w:pPr>
            <w:r w:rsidRPr="009B2CD0">
              <w:t>vendor product information and installation guides</w:t>
            </w:r>
          </w:p>
          <w:p w:rsidR="00000000" w:rsidP="009B2CD0">
            <w:pPr>
              <w:pStyle w:val="ListBullet"/>
              <w:rPr>
                <w:lang w:val="en-NZ"/>
              </w:rPr>
            </w:pPr>
            <w:r w:rsidRPr="009B2CD0">
              <w:t xml:space="preserve">relevant regulatory and equipment documentation that impact </w:t>
            </w:r>
            <w:r w:rsidRPr="009B2CD0">
              <w:t>on installation activities.</w:t>
            </w:r>
          </w:p>
        </w:tc>
      </w:tr>
      <w:tr w:rsidTr="00FE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A range of assessment methods should be used to assess practical skills and knowledge. The following examples are appropriate for this unit:</w:t>
            </w:r>
          </w:p>
          <w:p w:rsidR="00000000" w:rsidRPr="009B2CD0" w:rsidP="009B2CD0">
            <w:pPr>
              <w:pStyle w:val="ListBullet"/>
            </w:pPr>
            <w:r w:rsidRPr="009B2CD0">
              <w:t>direct observation of the candidate carrying out preparation and design for FTTx installation within an optical distribution network</w:t>
            </w:r>
          </w:p>
          <w:p w:rsidR="00000000" w:rsidRPr="009B2CD0" w:rsidP="009B2CD0">
            <w:pPr>
              <w:pStyle w:val="ListBullet"/>
            </w:pPr>
            <w:r w:rsidRPr="009B2CD0">
              <w:t xml:space="preserve">review of FTTx designs and specifications completed by the candidate </w:t>
            </w:r>
          </w:p>
          <w:p w:rsidR="00000000" w:rsidP="009B2CD0">
            <w:pPr>
              <w:pStyle w:val="ListBullet"/>
              <w:rPr>
                <w:lang w:val="en-NZ"/>
              </w:rPr>
            </w:pPr>
            <w:r w:rsidRPr="009B2CD0">
              <w:t>oral and written questioning to assess required knowl</w:t>
            </w:r>
            <w:r w:rsidRPr="009B2CD0">
              <w:t>edge.</w:t>
            </w:r>
          </w:p>
        </w:tc>
      </w:tr>
      <w:tr w:rsidTr="00FE7C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Holistic assessment with other units relevant to the industry sector, workplace and job role is recommended, for example:</w:t>
            </w:r>
          </w:p>
          <w:p w:rsidR="00000000" w:rsidRPr="009B2CD0" w:rsidP="009B2CD0">
            <w:pPr>
              <w:pStyle w:val="ListBullet"/>
            </w:pPr>
            <w:r w:rsidRPr="009B2CD0">
              <w:t>ICTOPN4116A Use advanced optical test equipment.</w:t>
            </w:r>
          </w:p>
          <w:p w:rsidR="00000000" w:rsidRPr="009B2CD0" w:rsidP="009B2CD0">
            <w:pPr>
              <w:pStyle w:val="BodyText"/>
            </w:pPr>
          </w:p>
          <w:p w:rsidR="00000000" w:rsidRPr="009B2CD0" w:rsidP="009B2CD0">
            <w:pPr>
              <w:pStyle w:val="BodyText"/>
            </w:pPr>
            <w:r w:rsidRPr="009B2CD0">
              <w:t>Aboriginal people and other people from a</w:t>
            </w:r>
            <w:r w:rsidRPr="009B2CD0">
              <w:t xml:space="preserve"> non-English speaking background may have second language issues.</w:t>
            </w:r>
          </w:p>
          <w:p w:rsidR="00000000" w:rsidRPr="009B2CD0" w:rsidP="009B2CD0">
            <w:pPr>
              <w:pStyle w:val="BodyText"/>
            </w:pPr>
          </w:p>
          <w:p w:rsidR="00000000" w:rsidRPr="009B2CD0" w:rsidP="009B2CD0">
            <w:pPr>
              <w:pStyle w:val="BodyText"/>
            </w:pPr>
            <w:r w:rsidRPr="009B2CD0">
              <w:t xml:space="preserve">Access must be provided to appropriate learning and assessment support when required. </w:t>
            </w:r>
          </w:p>
          <w:p w:rsidR="00000000" w:rsidRPr="009B2CD0" w:rsidP="009B2CD0">
            <w:pPr>
              <w:pStyle w:val="BodyText"/>
            </w:pPr>
          </w:p>
          <w:p w:rsidR="00000000" w:rsidRPr="009B2CD0" w:rsidP="009B2CD0">
            <w:pPr>
              <w:pStyle w:val="BodyText"/>
            </w:pPr>
            <w:r w:rsidRPr="009B2CD0">
              <w:t>Assessment processes and techniques must be culturally appropriate, and appropriate to the oral commu</w:t>
            </w:r>
            <w:r w:rsidRPr="009B2CD0">
              <w:t>nication skill level, and language and literacy capacity of the candidate and the work being performed.</w:t>
            </w:r>
          </w:p>
          <w:p w:rsidR="00000000" w:rsidRPr="009B2CD0" w:rsidP="009B2CD0">
            <w:pPr>
              <w:pStyle w:val="BodyText"/>
            </w:pPr>
          </w:p>
          <w:p w:rsidR="00000000" w:rsidRPr="009B2CD0" w:rsidP="009B2CD0">
            <w:pPr>
              <w:pStyle w:val="BodyText"/>
            </w:pPr>
            <w:r w:rsidRPr="009B2CD0">
              <w:t>In all cases where practical assessment is used it will be combined with targeted questioning to assess required knowledge. Questioning techniques shou</w:t>
            </w:r>
            <w:r w:rsidRPr="009B2CD0">
              <w:t xml:space="preserve">ld not require language, literacy and numeracy skills beyond those required in this unit of competency. </w:t>
            </w:r>
          </w:p>
          <w:p w:rsidR="00000000" w:rsidRPr="009B2CD0" w:rsidP="009B2CD0">
            <w:pPr>
              <w:pStyle w:val="BodyText"/>
            </w:pPr>
          </w:p>
          <w:p w:rsidR="00000000" w:rsidRPr="009B2CD0" w:rsidP="009B2CD0">
            <w:pPr>
              <w:pStyle w:val="BodyText"/>
            </w:pPr>
            <w:r w:rsidRPr="009B2CD0">
              <w:t>Where applicable, physical resources should include equipment modified for people with special needs.</w:t>
            </w:r>
          </w:p>
        </w:tc>
      </w:tr>
    </w:tbl>
    <w:p w:rsidR="00FE7C8D" w:rsidP="009B2CD0">
      <w:pPr>
        <w:pStyle w:val="BodyText"/>
      </w:pPr>
    </w:p>
    <w:p w:rsidR="00FE7C8D" w:rsidP="009B2CD0">
      <w:pPr>
        <w:pStyle w:val="BodyText"/>
      </w:pPr>
    </w:p>
    <w:p w:rsidR="00000000" w:rsidRPr="009B2CD0" w:rsidP="009B2CD0">
      <w:pPr>
        <w:pStyle w:val="Heading1"/>
      </w:pPr>
      <w:bookmarkStart w:id="11" w:name="O_252487"/>
      <w:bookmarkEnd w:id="11"/>
      <w:r w:rsidRPr="009B2CD0">
        <w:t>Range Statement</w:t>
      </w:r>
    </w:p>
    <w:tbl>
      <w:tblPr>
        <w:tblW w:w="0" w:type="auto"/>
        <w:tblLayout w:type="fixed"/>
        <w:tblCellMar>
          <w:left w:w="62" w:type="dxa"/>
          <w:right w:w="62" w:type="dxa"/>
        </w:tblCellMar>
        <w:tblLook w:val="0000"/>
      </w:tblPr>
      <w:tblGrid>
        <w:gridCol w:w="3457"/>
        <w:gridCol w:w="5065"/>
      </w:tblGrid>
      <w:tr w:rsidTr="00FE7C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RANGE STATEMENT</w:t>
            </w:r>
          </w:p>
        </w:tc>
      </w:tr>
      <w:tr w:rsidTr="00FE7C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t>The range statement relates to the unit of competency as a whole. It allows for different work environments and situations that may affect performance. Bold italicised wording, if used in the performance criteria, is detailed below. Essen</w:t>
            </w:r>
            <w:r w:rsidRPr="009B2CD0">
              <w:t>tial operating conditions that may be present with training and assessment (depending on the work situation, needs of the candidate, accessibility of the item, and local industry and regional contexts) may also be included.</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Relevant legislation</w:t>
            </w:r>
            <w:r w:rsidRPr="009B2CD0">
              <w:t xml:space="preserve">, </w:t>
            </w:r>
            <w:r w:rsidRPr="009B2CD0">
              <w:rPr>
                <w:rStyle w:val="BoldandItalics"/>
              </w:rPr>
              <w:t>codes</w:t>
            </w:r>
            <w:r w:rsidRPr="009B2CD0">
              <w:t xml:space="preserve">, </w:t>
            </w:r>
            <w:r w:rsidRPr="009B2CD0">
              <w:rPr>
                <w:rStyle w:val="BoldandItalics"/>
              </w:rPr>
              <w:t>regulations and standards</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Australian Communications Industry Forum (ACIF) standards and codes</w:t>
            </w:r>
          </w:p>
          <w:p w:rsidR="00000000" w:rsidRPr="009B2CD0" w:rsidP="009B2CD0">
            <w:pPr>
              <w:pStyle w:val="ListBullet"/>
            </w:pPr>
            <w:r w:rsidRPr="009B2CD0">
              <w:t xml:space="preserve">AS Communications Cabling Manual (CCM) </w:t>
            </w:r>
            <w:r w:rsidRPr="009B2CD0">
              <w:br/>
              <w:t>Volume 1</w:t>
            </w:r>
          </w:p>
          <w:p w:rsidR="00000000" w:rsidRPr="009B2CD0" w:rsidP="009B2CD0">
            <w:pPr>
              <w:pStyle w:val="ListBullet"/>
            </w:pPr>
            <w:r w:rsidRPr="009B2CD0">
              <w:t>AS/NZS 3000:2007</w:t>
            </w:r>
          </w:p>
          <w:p w:rsidR="00000000" w:rsidRPr="009B2CD0" w:rsidP="009B2CD0">
            <w:pPr>
              <w:pStyle w:val="ListBullet"/>
            </w:pPr>
            <w:r w:rsidRPr="009B2CD0">
              <w:t>AS/NZS 3080:2003</w:t>
            </w:r>
          </w:p>
          <w:p w:rsidR="00000000" w:rsidRPr="009B2CD0" w:rsidP="009B2CD0">
            <w:pPr>
              <w:pStyle w:val="ListBullet"/>
            </w:pPr>
            <w:r w:rsidRPr="009B2CD0">
              <w:t>AS/NZS 3084:2003</w:t>
            </w:r>
          </w:p>
          <w:p w:rsidR="00000000" w:rsidRPr="009B2CD0" w:rsidP="009B2CD0">
            <w:pPr>
              <w:pStyle w:val="ListBullet"/>
            </w:pPr>
            <w:r w:rsidRPr="009B2CD0">
              <w:t>AS/NZS 3085.1:2004</w:t>
            </w:r>
          </w:p>
          <w:p w:rsidR="00000000" w:rsidRPr="009B2CD0" w:rsidP="009B2CD0">
            <w:pPr>
              <w:pStyle w:val="ListBullet"/>
            </w:pPr>
            <w:r w:rsidRPr="009B2CD0">
              <w:t>AS/NZS IEC 61935.1:2006</w:t>
            </w:r>
          </w:p>
          <w:p w:rsidR="00000000" w:rsidRPr="009B2CD0" w:rsidP="009B2CD0">
            <w:pPr>
              <w:pStyle w:val="ListBullet"/>
            </w:pPr>
            <w:r w:rsidRPr="009B2CD0">
              <w:t>AS/NZS</w:t>
            </w:r>
            <w:r w:rsidRPr="009B2CD0">
              <w:t xml:space="preserve"> IEC 61935.2:2006</w:t>
            </w:r>
          </w:p>
          <w:p w:rsidR="00000000" w:rsidRPr="009B2CD0" w:rsidP="009B2CD0">
            <w:pPr>
              <w:pStyle w:val="ListBullet"/>
            </w:pPr>
            <w:r w:rsidRPr="009B2CD0">
              <w:t>AS/NZS ISO/IEC 14763.3:2007</w:t>
            </w:r>
          </w:p>
          <w:p w:rsidR="00000000" w:rsidRPr="009B2CD0" w:rsidP="009B2CD0">
            <w:pPr>
              <w:pStyle w:val="ListBullet"/>
            </w:pPr>
            <w:r w:rsidRPr="009B2CD0">
              <w:t>AS/NZS ISO/IEC 15018:2005</w:t>
            </w:r>
          </w:p>
          <w:p w:rsidR="00000000" w:rsidRPr="009B2CD0" w:rsidP="009B2CD0">
            <w:pPr>
              <w:pStyle w:val="ListBullet"/>
            </w:pPr>
            <w:r w:rsidRPr="009B2CD0">
              <w:t xml:space="preserve">AS/NZS ISO/IEC 24702:2007 </w:t>
            </w:r>
          </w:p>
          <w:p w:rsidR="00000000" w:rsidRPr="009B2CD0" w:rsidP="009B2CD0">
            <w:pPr>
              <w:pStyle w:val="ListBullet"/>
            </w:pPr>
            <w:r w:rsidRPr="009B2CD0">
              <w:t>cabling security codes and regulations</w:t>
            </w:r>
          </w:p>
          <w:p w:rsidR="00000000" w:rsidRPr="009B2CD0" w:rsidP="009B2CD0">
            <w:pPr>
              <w:pStyle w:val="ListBullet"/>
            </w:pPr>
            <w:r w:rsidRPr="009B2CD0">
              <w:t>Environmental Protection Acts</w:t>
            </w:r>
          </w:p>
          <w:p w:rsidR="00000000" w:rsidRPr="009B2CD0" w:rsidP="009B2CD0">
            <w:pPr>
              <w:pStyle w:val="ListBullet"/>
            </w:pPr>
            <w:r w:rsidRPr="009B2CD0">
              <w:t>OHS</w:t>
            </w:r>
          </w:p>
          <w:p w:rsidR="00000000" w:rsidRPr="009B2CD0" w:rsidP="009B2CD0">
            <w:pPr>
              <w:pStyle w:val="ListBullet"/>
            </w:pPr>
            <w:r w:rsidRPr="009B2CD0">
              <w:t>road and traffic control legislation and codes</w:t>
            </w:r>
          </w:p>
          <w:p w:rsidR="00000000" w:rsidP="009B2CD0">
            <w:pPr>
              <w:pStyle w:val="ListBullet"/>
              <w:rPr>
                <w:lang w:val="en-NZ"/>
              </w:rPr>
            </w:pPr>
            <w:r w:rsidRPr="009B2CD0">
              <w:t>technical standards AS/ACIF S008:2006</w:t>
            </w:r>
            <w:r w:rsidRPr="009B2CD0">
              <w:t xml:space="preserve"> and AS/ACIF S009:2006.</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Scope the work</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cable:</w:t>
            </w:r>
          </w:p>
          <w:p w:rsidR="00000000" w:rsidRPr="009B2CD0" w:rsidP="009B2CD0">
            <w:pPr>
              <w:pStyle w:val="ListBullet2"/>
            </w:pPr>
            <w:r w:rsidRPr="009B2CD0">
              <w:t>route</w:t>
            </w:r>
          </w:p>
          <w:p w:rsidR="00000000" w:rsidRPr="009B2CD0" w:rsidP="009B2CD0">
            <w:pPr>
              <w:pStyle w:val="ListBullet2"/>
            </w:pPr>
            <w:r w:rsidRPr="009B2CD0">
              <w:t>types</w:t>
            </w:r>
          </w:p>
          <w:p w:rsidR="00000000" w:rsidRPr="009B2CD0" w:rsidP="009B2CD0">
            <w:pPr>
              <w:pStyle w:val="ListBullet2"/>
            </w:pPr>
            <w:r w:rsidRPr="009B2CD0">
              <w:t>supports</w:t>
            </w:r>
          </w:p>
          <w:p w:rsidR="00000000" w:rsidRPr="009B2CD0" w:rsidP="009B2CD0">
            <w:pPr>
              <w:pStyle w:val="ListBullet"/>
            </w:pPr>
            <w:r w:rsidRPr="009B2CD0">
              <w:t>distribution areas (DA)</w:t>
            </w:r>
          </w:p>
          <w:p w:rsidR="00000000" w:rsidRPr="009B2CD0" w:rsidP="009B2CD0">
            <w:pPr>
              <w:pStyle w:val="ListBullet"/>
            </w:pPr>
            <w:r w:rsidRPr="009B2CD0">
              <w:t>enclosures</w:t>
            </w:r>
          </w:p>
          <w:p w:rsidR="00000000" w:rsidRPr="009B2CD0" w:rsidP="009B2CD0">
            <w:pPr>
              <w:pStyle w:val="ListBullet"/>
            </w:pPr>
            <w:r w:rsidRPr="009B2CD0">
              <w:t>equipment required:</w:t>
            </w:r>
          </w:p>
          <w:p w:rsidR="00000000" w:rsidRPr="009B2CD0" w:rsidP="009B2CD0">
            <w:pPr>
              <w:pStyle w:val="ListBullet2"/>
            </w:pPr>
            <w:r w:rsidRPr="009B2CD0">
              <w:t>fibre hubs</w:t>
            </w:r>
          </w:p>
          <w:p w:rsidR="00000000" w:rsidRPr="009B2CD0" w:rsidP="009B2CD0">
            <w:pPr>
              <w:pStyle w:val="ListBullet2"/>
            </w:pPr>
            <w:r w:rsidRPr="009B2CD0">
              <w:t xml:space="preserve">optical splitters </w:t>
            </w:r>
          </w:p>
          <w:p w:rsidR="00000000" w:rsidRPr="009B2CD0" w:rsidP="009B2CD0">
            <w:pPr>
              <w:pStyle w:val="ListBullet"/>
            </w:pPr>
            <w:r w:rsidRPr="009B2CD0">
              <w:t>project type:</w:t>
            </w:r>
          </w:p>
          <w:p w:rsidR="00000000" w:rsidRPr="009B2CD0" w:rsidP="009B2CD0">
            <w:pPr>
              <w:pStyle w:val="ListBullet2"/>
            </w:pPr>
            <w:r w:rsidRPr="009B2CD0">
              <w:t>large residential</w:t>
            </w:r>
          </w:p>
          <w:p w:rsidR="00000000" w:rsidRPr="009B2CD0" w:rsidP="009B2CD0">
            <w:pPr>
              <w:pStyle w:val="ListBullet2"/>
            </w:pPr>
            <w:r w:rsidRPr="009B2CD0">
              <w:t>medium residential</w:t>
            </w:r>
          </w:p>
          <w:p w:rsidR="00000000" w:rsidP="009B2CD0">
            <w:pPr>
              <w:pStyle w:val="ListBullet2"/>
              <w:rPr>
                <w:lang w:val="en-NZ"/>
              </w:rPr>
            </w:pPr>
            <w:r w:rsidRPr="009B2CD0">
              <w:t>standard residential or small business.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Appropriate personnel</w:t>
            </w:r>
            <w:r w:rsidRPr="009B2CD0">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consultant</w:t>
            </w:r>
          </w:p>
          <w:p w:rsidR="00000000" w:rsidRPr="009B2CD0" w:rsidP="009B2CD0">
            <w:pPr>
              <w:pStyle w:val="ListBullet"/>
            </w:pPr>
            <w:r w:rsidRPr="009B2CD0">
              <w:t>project engineer</w:t>
            </w:r>
          </w:p>
          <w:p w:rsidR="00000000" w:rsidRPr="009B2CD0" w:rsidP="009B2CD0">
            <w:pPr>
              <w:pStyle w:val="ListBullet"/>
            </w:pPr>
            <w:r w:rsidRPr="009B2CD0">
              <w:t>project supervisor</w:t>
            </w:r>
          </w:p>
          <w:p w:rsidR="00000000" w:rsidP="009B2CD0">
            <w:pPr>
              <w:pStyle w:val="ListBullet"/>
              <w:rPr>
                <w:lang w:val="en-NZ"/>
              </w:rPr>
            </w:pPr>
            <w:r w:rsidRPr="009B2CD0">
              <w:t>site supervisor.</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Safety hazards</w:t>
            </w:r>
            <w:r w:rsidRPr="009B2CD0">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access points that may contain:</w:t>
            </w:r>
          </w:p>
          <w:p w:rsidR="00000000" w:rsidRPr="009B2CD0" w:rsidP="009B2CD0">
            <w:pPr>
              <w:pStyle w:val="ListBullet2"/>
            </w:pPr>
            <w:r w:rsidRPr="009B2CD0">
              <w:t>hazardous light (non-visible laser)</w:t>
            </w:r>
          </w:p>
          <w:p w:rsidR="00000000" w:rsidRPr="009B2CD0" w:rsidP="009B2CD0">
            <w:pPr>
              <w:pStyle w:val="ListBullet2"/>
            </w:pPr>
            <w:r w:rsidRPr="009B2CD0">
              <w:t>radio frequency (RF) emission</w:t>
            </w:r>
          </w:p>
          <w:p w:rsidR="00000000" w:rsidRPr="009B2CD0" w:rsidP="009B2CD0">
            <w:pPr>
              <w:pStyle w:val="ListBullet"/>
            </w:pPr>
            <w:r w:rsidRPr="009B2CD0">
              <w:t>active lasers with no safety labels</w:t>
            </w:r>
          </w:p>
          <w:p w:rsidR="00000000" w:rsidRPr="009B2CD0" w:rsidP="009B2CD0">
            <w:pPr>
              <w:pStyle w:val="ListBullet"/>
            </w:pPr>
            <w:r w:rsidRPr="009B2CD0">
              <w:t>active optical fibres</w:t>
            </w:r>
          </w:p>
          <w:p w:rsidR="00000000" w:rsidRPr="009B2CD0" w:rsidP="009B2CD0">
            <w:pPr>
              <w:pStyle w:val="ListBullet"/>
            </w:pPr>
            <w:r w:rsidRPr="009B2CD0">
              <w:t>contact with remote power feed</w:t>
            </w:r>
          </w:p>
          <w:p w:rsidR="00000000" w:rsidRPr="009B2CD0" w:rsidP="009B2CD0">
            <w:pPr>
              <w:pStyle w:val="ListBullet"/>
            </w:pPr>
            <w:r w:rsidRPr="009B2CD0">
              <w:t>electrical supply that requires mandatory separation from communications cable</w:t>
            </w:r>
          </w:p>
          <w:p w:rsidR="00000000" w:rsidRPr="009B2CD0" w:rsidP="009B2CD0">
            <w:pPr>
              <w:pStyle w:val="ListBullet"/>
            </w:pPr>
            <w:r w:rsidRPr="009B2CD0">
              <w:t>exposed fibres</w:t>
            </w:r>
          </w:p>
          <w:p w:rsidR="00000000" w:rsidRPr="009B2CD0" w:rsidP="009B2CD0">
            <w:pPr>
              <w:pStyle w:val="ListBullet"/>
            </w:pPr>
            <w:r w:rsidRPr="009B2CD0">
              <w:t>unsafe support structures</w:t>
            </w:r>
          </w:p>
          <w:p w:rsidR="00000000" w:rsidRPr="009B2CD0" w:rsidP="009B2CD0">
            <w:pPr>
              <w:pStyle w:val="ListBullet"/>
            </w:pPr>
            <w:r w:rsidRPr="009B2CD0">
              <w:t>unsafe weather:</w:t>
            </w:r>
          </w:p>
          <w:p w:rsidR="00000000" w:rsidRPr="009B2CD0" w:rsidP="009B2CD0">
            <w:pPr>
              <w:pStyle w:val="ListBullet2"/>
            </w:pPr>
            <w:r w:rsidRPr="009B2CD0">
              <w:t>heavy rains</w:t>
            </w:r>
          </w:p>
          <w:p w:rsidR="00000000" w:rsidRPr="009B2CD0" w:rsidP="009B2CD0">
            <w:pPr>
              <w:pStyle w:val="ListBullet2"/>
            </w:pPr>
            <w:r w:rsidRPr="009B2CD0">
              <w:t>high winds</w:t>
            </w:r>
          </w:p>
          <w:p w:rsidR="00000000" w:rsidRPr="009B2CD0" w:rsidP="009B2CD0">
            <w:pPr>
              <w:pStyle w:val="ListBullet2"/>
            </w:pPr>
            <w:r w:rsidRPr="009B2CD0">
              <w:t>severe heat or cold</w:t>
            </w:r>
          </w:p>
          <w:p w:rsidR="00000000" w:rsidP="009B2CD0">
            <w:pPr>
              <w:pStyle w:val="ListBullet2"/>
              <w:rPr>
                <w:lang w:val="en-NZ"/>
              </w:rPr>
            </w:pPr>
            <w:r w:rsidRPr="009B2CD0">
              <w:t>thunderstorms.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Tools and safety equipment</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 xml:space="preserve">personal protective equipment </w:t>
            </w:r>
          </w:p>
          <w:p w:rsidR="00000000" w:rsidRPr="009B2CD0" w:rsidP="009B2CD0">
            <w:pPr>
              <w:pStyle w:val="ListBullet"/>
            </w:pPr>
            <w:r w:rsidRPr="009B2CD0">
              <w:t>safety equipment</w:t>
            </w:r>
          </w:p>
          <w:p w:rsidR="00000000" w:rsidRPr="009B2CD0" w:rsidP="009B2CD0">
            <w:pPr>
              <w:pStyle w:val="ListBullet"/>
            </w:pPr>
            <w:r w:rsidRPr="009B2CD0">
              <w:t>test equipment:</w:t>
            </w:r>
          </w:p>
          <w:p w:rsidR="00000000" w:rsidRPr="009B2CD0" w:rsidP="009B2CD0">
            <w:pPr>
              <w:pStyle w:val="ListBullet2"/>
            </w:pPr>
            <w:r w:rsidRPr="009B2CD0">
              <w:t>local area network (LAN) Cat tester</w:t>
            </w:r>
          </w:p>
          <w:p w:rsidR="00000000" w:rsidRPr="009B2CD0" w:rsidP="009B2CD0">
            <w:pPr>
              <w:pStyle w:val="ListBullet2"/>
            </w:pPr>
            <w:r w:rsidRPr="009B2CD0">
              <w:t>network analyser</w:t>
            </w:r>
          </w:p>
          <w:p w:rsidR="00000000" w:rsidRPr="009B2CD0" w:rsidP="009B2CD0">
            <w:pPr>
              <w:pStyle w:val="ListBullet2"/>
            </w:pPr>
            <w:r w:rsidRPr="009B2CD0">
              <w:t>optical time domain reflectometer (OTDR)</w:t>
            </w:r>
          </w:p>
          <w:p w:rsidR="00000000" w:rsidRPr="009B2CD0" w:rsidP="009B2CD0">
            <w:pPr>
              <w:pStyle w:val="ListBullet2"/>
            </w:pPr>
            <w:r w:rsidRPr="009B2CD0">
              <w:t>passive optical network (PON) meter</w:t>
            </w:r>
          </w:p>
          <w:p w:rsidR="00000000" w:rsidRPr="009B2CD0" w:rsidP="009B2CD0">
            <w:pPr>
              <w:pStyle w:val="ListBullet"/>
            </w:pPr>
            <w:r w:rsidRPr="009B2CD0">
              <w:t>tools:</w:t>
            </w:r>
          </w:p>
          <w:p w:rsidR="00000000" w:rsidRPr="009B2CD0" w:rsidP="009B2CD0">
            <w:pPr>
              <w:pStyle w:val="ListBullet2"/>
            </w:pPr>
            <w:r w:rsidRPr="009B2CD0">
              <w:t>fibre cleaning kit</w:t>
            </w:r>
          </w:p>
          <w:p w:rsidR="00000000" w:rsidRPr="009B2CD0" w:rsidP="009B2CD0">
            <w:pPr>
              <w:pStyle w:val="ListBullet2"/>
            </w:pPr>
            <w:r w:rsidRPr="009B2CD0">
              <w:t>fibre splicer</w:t>
            </w:r>
          </w:p>
          <w:p w:rsidR="00000000" w:rsidRPr="009B2CD0" w:rsidP="009B2CD0">
            <w:pPr>
              <w:pStyle w:val="ListBullet2"/>
            </w:pPr>
            <w:r w:rsidRPr="009B2CD0">
              <w:t>labeller</w:t>
            </w:r>
          </w:p>
          <w:p w:rsidR="00000000" w:rsidRPr="009B2CD0" w:rsidP="009B2CD0">
            <w:pPr>
              <w:pStyle w:val="ListBullet2"/>
            </w:pPr>
            <w:r w:rsidRPr="009B2CD0">
              <w:t>screw drivers</w:t>
            </w:r>
          </w:p>
          <w:p w:rsidR="00000000" w:rsidRPr="009B2CD0" w:rsidP="009B2CD0">
            <w:pPr>
              <w:pStyle w:val="ListBullet2"/>
            </w:pPr>
            <w:r w:rsidRPr="009B2CD0">
              <w:t>spanners</w:t>
            </w:r>
          </w:p>
          <w:p w:rsidR="00000000" w:rsidP="009B2CD0">
            <w:pPr>
              <w:pStyle w:val="ListBullet2"/>
              <w:rPr>
                <w:lang w:val="en-NZ"/>
              </w:rPr>
            </w:pPr>
            <w:r w:rsidRPr="009B2CD0">
              <w:t>tagging tool.</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Plant and machinery</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back hoes</w:t>
            </w:r>
          </w:p>
          <w:p w:rsidR="00000000" w:rsidRPr="009B2CD0" w:rsidP="009B2CD0">
            <w:pPr>
              <w:pStyle w:val="ListBullet"/>
            </w:pPr>
            <w:r w:rsidRPr="009B2CD0">
              <w:t>bobcats</w:t>
            </w:r>
          </w:p>
          <w:p w:rsidR="00000000" w:rsidRPr="009B2CD0" w:rsidP="009B2CD0">
            <w:pPr>
              <w:pStyle w:val="ListBullet"/>
            </w:pPr>
            <w:r w:rsidRPr="009B2CD0">
              <w:t>cable hauling equipment</w:t>
            </w:r>
          </w:p>
          <w:p w:rsidR="00000000" w:rsidRPr="009B2CD0" w:rsidP="009B2CD0">
            <w:pPr>
              <w:pStyle w:val="ListBullet"/>
            </w:pPr>
            <w:r w:rsidRPr="009B2CD0">
              <w:t>cable lifters</w:t>
            </w:r>
          </w:p>
          <w:p w:rsidR="00000000" w:rsidRPr="009B2CD0" w:rsidP="009B2CD0">
            <w:pPr>
              <w:pStyle w:val="ListBullet"/>
            </w:pPr>
            <w:r w:rsidRPr="009B2CD0">
              <w:t>diggers</w:t>
            </w:r>
          </w:p>
          <w:p w:rsidR="00000000" w:rsidRPr="009B2CD0" w:rsidP="009B2CD0">
            <w:pPr>
              <w:pStyle w:val="ListBullet"/>
            </w:pPr>
            <w:r w:rsidRPr="009B2CD0">
              <w:t xml:space="preserve">elevated work platforms </w:t>
            </w:r>
          </w:p>
          <w:p w:rsidR="00000000" w:rsidRPr="009B2CD0" w:rsidP="009B2CD0">
            <w:pPr>
              <w:pStyle w:val="ListBullet"/>
            </w:pPr>
            <w:r w:rsidRPr="009B2CD0">
              <w:t>excavators</w:t>
            </w:r>
          </w:p>
          <w:p w:rsidR="00000000" w:rsidRPr="009B2CD0" w:rsidP="009B2CD0">
            <w:pPr>
              <w:pStyle w:val="ListBullet"/>
            </w:pPr>
            <w:r w:rsidRPr="009B2CD0">
              <w:t>jacks and trolleys</w:t>
            </w:r>
          </w:p>
          <w:p w:rsidR="00000000" w:rsidP="009B2CD0">
            <w:pPr>
              <w:pStyle w:val="ListBullet"/>
              <w:rPr>
                <w:lang w:val="en-NZ"/>
              </w:rPr>
            </w:pPr>
            <w:r w:rsidRPr="009B2CD0">
              <w:t>tensioning equipment.</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OHS and environmental requirements</w:t>
            </w:r>
            <w:r w:rsidRPr="009B2CD0">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identifying other services including power and gas</w:t>
            </w:r>
          </w:p>
          <w:p w:rsidR="00000000" w:rsidRPr="009B2CD0" w:rsidP="009B2CD0">
            <w:pPr>
              <w:pStyle w:val="ListBullet"/>
            </w:pPr>
            <w:r w:rsidRPr="009B2CD0">
              <w:t>personal protective equipment:</w:t>
            </w:r>
          </w:p>
          <w:p w:rsidR="00000000" w:rsidRPr="009B2CD0" w:rsidP="009B2CD0">
            <w:pPr>
              <w:pStyle w:val="ListBullet2"/>
            </w:pPr>
            <w:r w:rsidRPr="009B2CD0">
              <w:t>earmuffs</w:t>
            </w:r>
          </w:p>
          <w:p w:rsidR="00000000" w:rsidRPr="009B2CD0" w:rsidP="009B2CD0">
            <w:pPr>
              <w:pStyle w:val="ListBullet2"/>
            </w:pPr>
            <w:r w:rsidRPr="009B2CD0">
              <w:t>gloves:</w:t>
            </w:r>
          </w:p>
          <w:p w:rsidR="00000000" w:rsidRPr="009B2CD0" w:rsidP="009B2CD0">
            <w:pPr>
              <w:pStyle w:val="ListBullet3"/>
            </w:pPr>
            <w:r w:rsidRPr="009B2CD0">
              <w:t>leather</w:t>
            </w:r>
          </w:p>
          <w:p w:rsidR="00000000" w:rsidRPr="009B2CD0" w:rsidP="009B2CD0">
            <w:pPr>
              <w:pStyle w:val="ListBullet3"/>
            </w:pPr>
            <w:r w:rsidRPr="009B2CD0">
              <w:t>plastic</w:t>
            </w:r>
          </w:p>
          <w:p w:rsidR="00000000" w:rsidRPr="009B2CD0" w:rsidP="009B2CD0">
            <w:pPr>
              <w:pStyle w:val="ListBullet3"/>
            </w:pPr>
            <w:r w:rsidRPr="009B2CD0">
              <w:t>rubber</w:t>
            </w:r>
          </w:p>
          <w:p w:rsidR="00000000" w:rsidRPr="009B2CD0" w:rsidP="009B2CD0">
            <w:pPr>
              <w:pStyle w:val="ListBullet2"/>
            </w:pPr>
            <w:r w:rsidRPr="009B2CD0">
              <w:t>head protection</w:t>
            </w:r>
          </w:p>
          <w:p w:rsidR="00000000" w:rsidRPr="009B2CD0" w:rsidP="009B2CD0">
            <w:pPr>
              <w:pStyle w:val="ListBullet2"/>
            </w:pPr>
            <w:r w:rsidRPr="009B2CD0">
              <w:t xml:space="preserve">masks </w:t>
            </w:r>
          </w:p>
          <w:p w:rsidR="00000000" w:rsidRPr="009B2CD0" w:rsidP="009B2CD0">
            <w:pPr>
              <w:pStyle w:val="ListBullet2"/>
            </w:pPr>
            <w:r w:rsidRPr="009B2CD0">
              <w:t>protective suits</w:t>
            </w:r>
          </w:p>
          <w:p w:rsidR="00000000" w:rsidRPr="009B2CD0" w:rsidP="009B2CD0">
            <w:pPr>
              <w:pStyle w:val="ListBullet2"/>
            </w:pPr>
            <w:r w:rsidRPr="009B2CD0">
              <w:t>safety boots</w:t>
            </w:r>
          </w:p>
          <w:p w:rsidR="00000000" w:rsidRPr="009B2CD0" w:rsidP="009B2CD0">
            <w:pPr>
              <w:pStyle w:val="ListBullet2"/>
            </w:pPr>
            <w:r w:rsidRPr="009B2CD0">
              <w:t>safety glasses</w:t>
            </w:r>
          </w:p>
          <w:p w:rsidR="00000000" w:rsidRPr="009B2CD0" w:rsidP="009B2CD0">
            <w:pPr>
              <w:pStyle w:val="ListBullet"/>
            </w:pPr>
            <w:r w:rsidRPr="009B2CD0">
              <w:t>safe working practices, such as the safe use and handling of:</w:t>
            </w:r>
          </w:p>
          <w:p w:rsidR="00000000" w:rsidRPr="009B2CD0" w:rsidP="009B2CD0">
            <w:pPr>
              <w:pStyle w:val="ListBullet2"/>
            </w:pPr>
            <w:r w:rsidRPr="009B2CD0">
              <w:t>chemicals</w:t>
            </w:r>
          </w:p>
          <w:p w:rsidR="00000000" w:rsidRPr="009B2CD0" w:rsidP="009B2CD0">
            <w:pPr>
              <w:pStyle w:val="ListBullet2"/>
            </w:pPr>
            <w:r w:rsidRPr="009B2CD0">
              <w:t>materials</w:t>
            </w:r>
          </w:p>
          <w:p w:rsidR="00000000" w:rsidRPr="009B2CD0" w:rsidP="009B2CD0">
            <w:pPr>
              <w:pStyle w:val="ListBullet2"/>
            </w:pPr>
            <w:r w:rsidRPr="009B2CD0">
              <w:t>tools and equipment</w:t>
            </w:r>
          </w:p>
          <w:p w:rsidR="00000000" w:rsidRPr="009B2CD0" w:rsidP="009B2CD0">
            <w:pPr>
              <w:pStyle w:val="ListBullet"/>
            </w:pPr>
            <w:r w:rsidRPr="009B2CD0">
              <w:t>safety equipment:</w:t>
            </w:r>
          </w:p>
          <w:p w:rsidR="00000000" w:rsidRPr="009B2CD0" w:rsidP="009B2CD0">
            <w:pPr>
              <w:pStyle w:val="ListBullet2"/>
            </w:pPr>
            <w:r w:rsidRPr="009B2CD0">
              <w:t>flashing lights</w:t>
            </w:r>
          </w:p>
          <w:p w:rsidR="00000000" w:rsidRPr="009B2CD0" w:rsidP="009B2CD0">
            <w:pPr>
              <w:pStyle w:val="ListBullet2"/>
            </w:pPr>
            <w:r w:rsidRPr="009B2CD0">
              <w:t>safety barriers</w:t>
            </w:r>
          </w:p>
          <w:p w:rsidR="00000000" w:rsidRPr="009B2CD0" w:rsidP="009B2CD0">
            <w:pPr>
              <w:pStyle w:val="ListBullet2"/>
            </w:pPr>
            <w:r w:rsidRPr="009B2CD0">
              <w:t>warning signs and tapes</w:t>
            </w:r>
          </w:p>
          <w:p w:rsidR="00000000" w:rsidRPr="009B2CD0" w:rsidP="009B2CD0">
            <w:pPr>
              <w:pStyle w:val="ListBullet2"/>
            </w:pPr>
            <w:r w:rsidRPr="009B2CD0">
              <w:t>witches hats</w:t>
            </w:r>
          </w:p>
          <w:p w:rsidR="00000000" w:rsidRPr="009B2CD0" w:rsidP="009B2CD0">
            <w:pPr>
              <w:pStyle w:val="ListBullet"/>
            </w:pPr>
            <w:r w:rsidRPr="009B2CD0">
              <w:t>special access requirements</w:t>
            </w:r>
          </w:p>
          <w:p w:rsidR="00000000" w:rsidRPr="009B2CD0" w:rsidP="009B2CD0">
            <w:pPr>
              <w:pStyle w:val="ListBullet"/>
            </w:pPr>
            <w:r w:rsidRPr="009B2CD0">
              <w:t>environmental considerations:</w:t>
            </w:r>
          </w:p>
          <w:p w:rsidR="00000000" w:rsidRPr="009B2CD0" w:rsidP="009B2CD0">
            <w:pPr>
              <w:pStyle w:val="ListBullet2"/>
            </w:pPr>
            <w:r w:rsidRPr="009B2CD0">
              <w:t>clean-up protection</w:t>
            </w:r>
          </w:p>
          <w:p w:rsidR="00000000" w:rsidRPr="009B2CD0" w:rsidP="009B2CD0">
            <w:pPr>
              <w:pStyle w:val="ListBullet2"/>
            </w:pPr>
            <w:r w:rsidRPr="009B2CD0">
              <w:t>stormwater protection</w:t>
            </w:r>
          </w:p>
          <w:p w:rsidR="00000000" w:rsidP="009B2CD0">
            <w:pPr>
              <w:pStyle w:val="ListBullet2"/>
              <w:rPr>
                <w:lang w:val="en-NZ"/>
              </w:rPr>
            </w:pPr>
            <w:r w:rsidRPr="009B2CD0">
              <w:t>waste management.</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Other services</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alarms</w:t>
            </w:r>
          </w:p>
          <w:p w:rsidR="00000000" w:rsidRPr="009B2CD0" w:rsidP="009B2CD0">
            <w:pPr>
              <w:pStyle w:val="ListBullet"/>
            </w:pPr>
            <w:r w:rsidRPr="009B2CD0">
              <w:t>electrical services</w:t>
            </w:r>
          </w:p>
          <w:p w:rsidR="00000000" w:rsidRPr="009B2CD0" w:rsidP="009B2CD0">
            <w:pPr>
              <w:pStyle w:val="ListBullet"/>
            </w:pPr>
            <w:r w:rsidRPr="009B2CD0">
              <w:t>fire sprinkler systems</w:t>
            </w:r>
          </w:p>
          <w:p w:rsidR="00000000" w:rsidRPr="009B2CD0" w:rsidP="009B2CD0">
            <w:pPr>
              <w:pStyle w:val="ListBullet"/>
            </w:pPr>
            <w:r w:rsidRPr="009B2CD0">
              <w:t>gas and water mains</w:t>
            </w:r>
          </w:p>
          <w:p w:rsidR="00000000" w:rsidRPr="009B2CD0" w:rsidP="009B2CD0">
            <w:pPr>
              <w:pStyle w:val="ListBullet"/>
            </w:pPr>
            <w:r w:rsidRPr="009B2CD0">
              <w:t>high voltage (HV) power</w:t>
            </w:r>
          </w:p>
          <w:p w:rsidR="00000000" w:rsidP="009B2CD0">
            <w:pPr>
              <w:pStyle w:val="ListBullet"/>
              <w:rPr>
                <w:lang w:val="en-NZ"/>
              </w:rPr>
            </w:pPr>
            <w:r w:rsidRPr="009B2CD0">
              <w:t>other service provider networks.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Installation activities</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aerial cable installation</w:t>
            </w:r>
          </w:p>
          <w:p w:rsidR="00000000" w:rsidRPr="009B2CD0" w:rsidP="009B2CD0">
            <w:pPr>
              <w:pStyle w:val="ListBullet"/>
            </w:pPr>
            <w:r w:rsidRPr="009B2CD0">
              <w:t>cable hauling</w:t>
            </w:r>
          </w:p>
          <w:p w:rsidR="00000000" w:rsidRPr="009B2CD0" w:rsidP="009B2CD0">
            <w:pPr>
              <w:pStyle w:val="ListBullet"/>
            </w:pPr>
            <w:r w:rsidRPr="009B2CD0">
              <w:t>cable terminations</w:t>
            </w:r>
          </w:p>
          <w:p w:rsidR="00000000" w:rsidRPr="009B2CD0" w:rsidP="009B2CD0">
            <w:pPr>
              <w:pStyle w:val="ListBullet"/>
            </w:pPr>
            <w:r w:rsidRPr="009B2CD0">
              <w:t>construction work for underground enclosures</w:t>
            </w:r>
          </w:p>
          <w:p w:rsidR="00000000" w:rsidRPr="009B2CD0" w:rsidP="009B2CD0">
            <w:pPr>
              <w:pStyle w:val="ListBullet"/>
            </w:pPr>
            <w:r w:rsidRPr="009B2CD0">
              <w:t>end-to-end testing of cable system</w:t>
            </w:r>
          </w:p>
          <w:p w:rsidR="00000000" w:rsidRPr="009B2CD0" w:rsidP="009B2CD0">
            <w:pPr>
              <w:pStyle w:val="ListBullet"/>
            </w:pPr>
            <w:r w:rsidRPr="009B2CD0">
              <w:t>excavation work</w:t>
            </w:r>
          </w:p>
          <w:p w:rsidR="00000000" w:rsidRPr="009B2CD0" w:rsidP="009B2CD0">
            <w:pPr>
              <w:pStyle w:val="ListBullet"/>
            </w:pPr>
            <w:r w:rsidRPr="009B2CD0">
              <w:t>installation of enclosures</w:t>
            </w:r>
          </w:p>
          <w:p w:rsidR="00000000" w:rsidRPr="009B2CD0" w:rsidP="009B2CD0">
            <w:pPr>
              <w:pStyle w:val="ListBullet"/>
            </w:pPr>
            <w:r w:rsidRPr="009B2CD0">
              <w:t>ins</w:t>
            </w:r>
            <w:r w:rsidRPr="009B2CD0">
              <w:t>tallation of FDH</w:t>
            </w:r>
          </w:p>
          <w:p w:rsidR="00000000" w:rsidRPr="009B2CD0" w:rsidP="009B2CD0">
            <w:pPr>
              <w:pStyle w:val="ListBullet"/>
            </w:pPr>
            <w:r w:rsidRPr="009B2CD0">
              <w:t>installation of optical devices</w:t>
            </w:r>
          </w:p>
          <w:p w:rsidR="00000000" w:rsidRPr="009B2CD0" w:rsidP="009B2CD0">
            <w:pPr>
              <w:pStyle w:val="ListBullet"/>
            </w:pPr>
            <w:r w:rsidRPr="009B2CD0">
              <w:t>marking out cable route and location of equipment</w:t>
            </w:r>
          </w:p>
          <w:p w:rsidR="00000000" w:rsidP="009B2CD0">
            <w:pPr>
              <w:pStyle w:val="ListBullet"/>
              <w:rPr>
                <w:lang w:val="en-NZ"/>
              </w:rPr>
            </w:pPr>
            <w:r w:rsidRPr="009B2CD0">
              <w:t>site surveys.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Optical fibre cable size</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12F</w:t>
            </w:r>
          </w:p>
          <w:p w:rsidR="00000000" w:rsidRPr="009B2CD0" w:rsidP="009B2CD0">
            <w:pPr>
              <w:pStyle w:val="ListBullet"/>
            </w:pPr>
            <w:r w:rsidRPr="009B2CD0">
              <w:t>24F</w:t>
            </w:r>
          </w:p>
          <w:p w:rsidR="00000000" w:rsidRPr="009B2CD0" w:rsidP="009B2CD0">
            <w:pPr>
              <w:pStyle w:val="ListBullet"/>
            </w:pPr>
            <w:r w:rsidRPr="009B2CD0">
              <w:t>36F</w:t>
            </w:r>
          </w:p>
          <w:p w:rsidR="00000000" w:rsidRPr="009B2CD0" w:rsidP="009B2CD0">
            <w:pPr>
              <w:pStyle w:val="ListBullet"/>
            </w:pPr>
            <w:r w:rsidRPr="009B2CD0">
              <w:t>48F</w:t>
            </w:r>
          </w:p>
          <w:p w:rsidR="00000000" w:rsidRPr="009B2CD0" w:rsidP="009B2CD0">
            <w:pPr>
              <w:pStyle w:val="ListBullet"/>
            </w:pPr>
            <w:r w:rsidRPr="009B2CD0">
              <w:t>60F</w:t>
            </w:r>
          </w:p>
          <w:p w:rsidR="00000000" w:rsidP="009B2CD0">
            <w:pPr>
              <w:pStyle w:val="ListBullet"/>
              <w:rPr>
                <w:lang w:val="en-NZ"/>
              </w:rPr>
            </w:pPr>
            <w:r w:rsidRPr="009B2CD0">
              <w:t>72F.</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Distribution area</w:t>
            </w:r>
            <w:r w:rsidRPr="009B2CD0">
              <w:t xml:space="preserve"> (</w:t>
            </w:r>
            <w:r w:rsidRPr="009B2CD0">
              <w:rPr>
                <w:rStyle w:val="BoldandItalics"/>
              </w:rPr>
              <w:t>DA</w:t>
            </w:r>
            <w:r w:rsidRPr="009B2CD0">
              <w:t>)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expected type of buildings</w:t>
            </w:r>
          </w:p>
          <w:p w:rsidR="00000000" w:rsidRPr="009B2CD0" w:rsidP="009B2CD0">
            <w:pPr>
              <w:pStyle w:val="ListBullet"/>
            </w:pPr>
            <w:r w:rsidRPr="009B2CD0">
              <w:t>number of service addresses</w:t>
            </w:r>
          </w:p>
          <w:p w:rsidR="00000000" w:rsidRPr="009B2CD0" w:rsidP="009B2CD0">
            <w:pPr>
              <w:pStyle w:val="ListBullet"/>
            </w:pPr>
            <w:r w:rsidRPr="009B2CD0">
              <w:t>staging of development</w:t>
            </w:r>
          </w:p>
          <w:p w:rsidR="00000000" w:rsidP="009B2CD0">
            <w:pPr>
              <w:pStyle w:val="ListBullet"/>
              <w:rPr>
                <w:lang w:val="en-NZ"/>
              </w:rPr>
            </w:pPr>
            <w:r w:rsidRPr="009B2CD0">
              <w:t>types of service required.</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Distribution joint including lead</w:t>
            </w:r>
            <w:r w:rsidRPr="009B2CD0">
              <w:t>-</w:t>
            </w:r>
            <w:r w:rsidRPr="009B2CD0">
              <w:rPr>
                <w:rStyle w:val="BoldandItalics"/>
              </w:rPr>
              <w:t>in multiport serving area</w:t>
            </w:r>
            <w:r w:rsidRPr="009B2CD0">
              <w:t xml:space="preserve"> (</w:t>
            </w:r>
            <w:r w:rsidRPr="009B2CD0">
              <w:rPr>
                <w:rStyle w:val="BoldandItalics"/>
              </w:rPr>
              <w:t>DLMSA</w:t>
            </w:r>
            <w:r w:rsidRPr="009B2CD0">
              <w:t>)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limit of 1 distribution joint including lead-in multiport (DLM) per pit</w:t>
            </w:r>
          </w:p>
          <w:p w:rsidR="00000000" w:rsidRPr="009B2CD0" w:rsidP="009B2CD0">
            <w:pPr>
              <w:pStyle w:val="ListBullet"/>
            </w:pPr>
            <w:r w:rsidRPr="009B2CD0">
              <w:t>4 or 6 way lead-in modul</w:t>
            </w:r>
            <w:r w:rsidRPr="009B2CD0">
              <w:t>es</w:t>
            </w:r>
          </w:p>
          <w:p w:rsidR="00000000" w:rsidRPr="009B2CD0" w:rsidP="009B2CD0">
            <w:pPr>
              <w:pStyle w:val="ListBullet"/>
            </w:pPr>
            <w:r w:rsidRPr="009B2CD0">
              <w:t>avoid spurs and optimise cable hauling</w:t>
            </w:r>
          </w:p>
          <w:p w:rsidR="00000000" w:rsidRPr="009B2CD0" w:rsidP="009B2CD0">
            <w:pPr>
              <w:pStyle w:val="ListBullet"/>
            </w:pPr>
            <w:r w:rsidRPr="009B2CD0">
              <w:t>reduce lead-in module tail lengths</w:t>
            </w:r>
          </w:p>
          <w:p w:rsidR="00000000" w:rsidRPr="009B2CD0" w:rsidP="009B2CD0">
            <w:pPr>
              <w:pStyle w:val="ListBullet"/>
            </w:pPr>
            <w:r w:rsidRPr="009B2CD0">
              <w:t>11 lead-ins per 12F tube.</w:t>
            </w:r>
          </w:p>
          <w:p w:rsidR="00000000" w:rsidP="009B2CD0">
            <w:pPr>
              <w:pStyle w:val="ListBullet"/>
              <w:rPr>
                <w:lang w:val="en-NZ"/>
              </w:rPr>
            </w:pPr>
            <w:r w:rsidRPr="009B2CD0">
              <w:t>lead-in cable lengths of 20, 40, 75 or 100 metres.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Enclosures</w:t>
            </w:r>
            <w:r w:rsidRPr="009B2CD0">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cabinet</w:t>
            </w:r>
          </w:p>
          <w:p w:rsidR="00000000" w:rsidRPr="009B2CD0" w:rsidP="009B2CD0">
            <w:pPr>
              <w:pStyle w:val="ListBullet"/>
            </w:pPr>
            <w:r w:rsidRPr="009B2CD0">
              <w:t>FTTx cabinet</w:t>
            </w:r>
          </w:p>
          <w:p w:rsidR="00000000" w:rsidRPr="009B2CD0" w:rsidP="009B2CD0">
            <w:pPr>
              <w:pStyle w:val="ListBullet"/>
            </w:pPr>
            <w:r w:rsidRPr="009B2CD0">
              <w:t>HFC housing</w:t>
            </w:r>
          </w:p>
          <w:p w:rsidR="00000000" w:rsidP="009B2CD0">
            <w:pPr>
              <w:pStyle w:val="ListBullet"/>
              <w:rPr>
                <w:lang w:val="en-NZ"/>
              </w:rPr>
            </w:pPr>
            <w:r w:rsidRPr="009B2CD0">
              <w:t>pit.</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Optical network terminations</w:t>
            </w:r>
            <w:r w:rsidRPr="009B2CD0">
              <w:t xml:space="preserve"> (</w:t>
            </w:r>
            <w:r w:rsidRPr="009B2CD0">
              <w:rPr>
                <w:rStyle w:val="BoldandItalics"/>
              </w:rPr>
              <w:t>ONT</w:t>
            </w:r>
            <w:r w:rsidRPr="009B2CD0">
              <w:t>)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standard residential or small business = 1</w:t>
            </w:r>
          </w:p>
          <w:p w:rsidR="00000000" w:rsidRPr="009B2CD0" w:rsidP="009B2CD0">
            <w:pPr>
              <w:pStyle w:val="ListBullet"/>
            </w:pPr>
            <w:r w:rsidRPr="009B2CD0">
              <w:t>medium residential = 2 - 30</w:t>
            </w:r>
          </w:p>
          <w:p w:rsidR="00000000" w:rsidP="009B2CD0">
            <w:pPr>
              <w:pStyle w:val="ListBullet"/>
              <w:rPr>
                <w:lang w:val="en-NZ"/>
              </w:rPr>
            </w:pPr>
            <w:r w:rsidRPr="009B2CD0">
              <w:t>large residential = &amp;gt;30.</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Location and type of fibre distribution hub</w:t>
            </w:r>
            <w:r w:rsidRPr="009B2CD0">
              <w:t xml:space="preserve"> (</w:t>
            </w:r>
            <w:r w:rsidRPr="009B2CD0">
              <w:rPr>
                <w:rStyle w:val="SpecialBold"/>
              </w:rPr>
              <w:t>FDH</w:t>
            </w:r>
            <w:r w:rsidRPr="009B2CD0">
              <w:t>)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location:</w:t>
            </w:r>
          </w:p>
          <w:p w:rsidR="00000000" w:rsidRPr="009B2CD0" w:rsidP="009B2CD0">
            <w:pPr>
              <w:pStyle w:val="ListBullet2"/>
            </w:pPr>
            <w:r w:rsidRPr="009B2CD0">
              <w:t>standard residential or small business, external FDH</w:t>
            </w:r>
          </w:p>
          <w:p w:rsidR="00000000" w:rsidRPr="009B2CD0" w:rsidP="009B2CD0">
            <w:pPr>
              <w:pStyle w:val="ListBullet2"/>
            </w:pPr>
            <w:r w:rsidRPr="009B2CD0">
              <w:t>medium residential, external FDH</w:t>
            </w:r>
          </w:p>
          <w:p w:rsidR="00000000" w:rsidRPr="009B2CD0" w:rsidP="009B2CD0">
            <w:pPr>
              <w:pStyle w:val="ListBullet2"/>
            </w:pPr>
            <w:r w:rsidRPr="009B2CD0">
              <w:t>large residential, internal FDH</w:t>
            </w:r>
          </w:p>
          <w:p w:rsidR="00000000" w:rsidRPr="009B2CD0" w:rsidP="009B2CD0">
            <w:pPr>
              <w:pStyle w:val="ListBullet"/>
            </w:pPr>
            <w:r w:rsidRPr="009B2CD0">
              <w:t>type:</w:t>
            </w:r>
          </w:p>
          <w:p w:rsidR="00000000" w:rsidRPr="009B2CD0" w:rsidP="009B2CD0">
            <w:pPr>
              <w:pStyle w:val="ListBullet2"/>
            </w:pPr>
            <w:r w:rsidRPr="009B2CD0">
              <w:t>type 144 - 100 service addresses</w:t>
            </w:r>
          </w:p>
          <w:p w:rsidR="00000000" w:rsidRPr="009B2CD0" w:rsidP="009B2CD0">
            <w:pPr>
              <w:pStyle w:val="ListBullet2"/>
            </w:pPr>
            <w:r w:rsidRPr="009B2CD0">
              <w:t>type 288 - 220 service addresses</w:t>
            </w:r>
          </w:p>
          <w:p w:rsidR="00000000" w:rsidP="009B2CD0">
            <w:pPr>
              <w:pStyle w:val="ListBullet2"/>
              <w:rPr>
                <w:lang w:val="en-NZ"/>
              </w:rPr>
            </w:pPr>
            <w:r w:rsidRPr="009B2CD0">
              <w:t>type 432 - 340 service addresses.</w:t>
            </w:r>
          </w:p>
        </w:tc>
      </w:tr>
      <w:tr w:rsidTr="00FE7C8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BoldandItalics"/>
              </w:rPr>
              <w:t>Optical splitter</w:t>
            </w:r>
            <w:r w:rsidRPr="009B2CD0">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ListBullet"/>
            </w:pPr>
            <w:r w:rsidRPr="009B2CD0">
              <w:t>4 x 32 way</w:t>
            </w:r>
          </w:p>
          <w:p w:rsidR="00000000" w:rsidRPr="009B2CD0" w:rsidP="009B2CD0">
            <w:pPr>
              <w:pStyle w:val="ListBullet"/>
            </w:pPr>
            <w:r w:rsidRPr="009B2CD0">
              <w:t>8 x 32 way</w:t>
            </w:r>
          </w:p>
          <w:p w:rsidR="00000000" w:rsidRPr="009B2CD0" w:rsidP="009B2CD0">
            <w:pPr>
              <w:pStyle w:val="ListBullet"/>
            </w:pPr>
            <w:r w:rsidRPr="009B2CD0">
              <w:t>12 x 32 way.</w:t>
            </w:r>
          </w:p>
        </w:tc>
      </w:tr>
    </w:tbl>
    <w:p w:rsidR="00FE7C8D" w:rsidP="009B2CD0">
      <w:pPr>
        <w:pStyle w:val="BodyText"/>
      </w:pPr>
    </w:p>
    <w:p w:rsidR="00FE7C8D" w:rsidP="009B2CD0">
      <w:pPr>
        <w:pStyle w:val="BodyText"/>
      </w:pPr>
    </w:p>
    <w:p w:rsidR="00000000" w:rsidRPr="009B2CD0" w:rsidP="009B2CD0">
      <w:pPr>
        <w:pStyle w:val="Heading1"/>
      </w:pPr>
      <w:bookmarkStart w:id="12" w:name="O_209094"/>
      <w:bookmarkEnd w:id="12"/>
      <w:r w:rsidRPr="009B2CD0">
        <w:t>Unit Sector(s)</w:t>
      </w:r>
    </w:p>
    <w:tbl>
      <w:tblPr>
        <w:tblW w:w="0" w:type="auto"/>
        <w:tblLayout w:type="fixed"/>
        <w:tblCellMar>
          <w:left w:w="62" w:type="dxa"/>
          <w:right w:w="62" w:type="dxa"/>
        </w:tblCellMar>
        <w:tblLook w:val="0000"/>
      </w:tblPr>
      <w:tblGrid>
        <w:gridCol w:w="2570"/>
        <w:gridCol w:w="5952"/>
      </w:tblGrid>
      <w:tr w:rsidTr="00FE7C8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Telecommunications</w:t>
            </w:r>
          </w:p>
        </w:tc>
      </w:tr>
    </w:tbl>
    <w:p w:rsidR="00FE7C8D" w:rsidP="009B2CD0">
      <w:pPr>
        <w:pStyle w:val="BodyText"/>
      </w:pPr>
    </w:p>
    <w:p w:rsidR="00FE7C8D" w:rsidP="009B2CD0">
      <w:pPr>
        <w:pStyle w:val="BodyText"/>
      </w:pPr>
    </w:p>
    <w:p w:rsidR="00000000" w:rsidRPr="009B2CD0" w:rsidP="009B2CD0">
      <w:pPr>
        <w:pStyle w:val="Heading1"/>
      </w:pPr>
      <w:bookmarkStart w:id="13" w:name="O_209091"/>
      <w:bookmarkEnd w:id="13"/>
      <w:r w:rsidRPr="009B2CD0">
        <w:t>Co-requisite units</w:t>
      </w:r>
    </w:p>
    <w:tbl>
      <w:tblPr>
        <w:tblW w:w="0" w:type="auto"/>
        <w:tblLayout w:type="fixed"/>
        <w:tblCellMar>
          <w:left w:w="62" w:type="dxa"/>
          <w:right w:w="62" w:type="dxa"/>
        </w:tblCellMar>
        <w:tblLook w:val="0000"/>
      </w:tblPr>
      <w:tblGrid>
        <w:gridCol w:w="2641"/>
        <w:gridCol w:w="1322"/>
        <w:gridCol w:w="4559"/>
      </w:tblGrid>
      <w:tr w:rsidTr="00FE7C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p>
        </w:tc>
      </w:tr>
      <w:tr w:rsidTr="00FE7C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p>
        </w:tc>
      </w:tr>
      <w:tr w:rsidTr="00FE7C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p>
        </w:tc>
      </w:tr>
    </w:tbl>
    <w:p w:rsidR="00FE7C8D" w:rsidP="009B2CD0">
      <w:pPr>
        <w:pStyle w:val="BodyText"/>
      </w:pPr>
    </w:p>
    <w:p w:rsidR="00FE7C8D" w:rsidP="009B2CD0">
      <w:pPr>
        <w:pStyle w:val="BodyText"/>
      </w:pPr>
    </w:p>
    <w:p w:rsidR="00000000" w:rsidRPr="009B2CD0" w:rsidP="009B2CD0">
      <w:pPr>
        <w:pStyle w:val="Heading1"/>
      </w:pPr>
      <w:bookmarkStart w:id="14" w:name="O_209093"/>
      <w:bookmarkEnd w:id="14"/>
      <w:r w:rsidRPr="009B2CD0">
        <w:t>Competency field</w:t>
      </w:r>
    </w:p>
    <w:tbl>
      <w:tblPr>
        <w:tblW w:w="0" w:type="auto"/>
        <w:tblLayout w:type="fixed"/>
        <w:tblCellMar>
          <w:left w:w="62" w:type="dxa"/>
          <w:right w:w="62" w:type="dxa"/>
        </w:tblCellMar>
        <w:tblLook w:val="0000"/>
      </w:tblPr>
      <w:tblGrid>
        <w:gridCol w:w="2778"/>
        <w:gridCol w:w="5744"/>
      </w:tblGrid>
      <w:tr w:rsidTr="00FE7C8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CD0">
            <w:pPr>
              <w:pStyle w:val="BodyText"/>
              <w:rPr>
                <w:lang w:val="en-NZ"/>
              </w:rPr>
            </w:pPr>
            <w:r w:rsidRPr="009B2CD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CD0" w:rsidP="009B2CD0">
            <w:pPr>
              <w:pStyle w:val="BodyText"/>
            </w:pPr>
            <w:r w:rsidRPr="009B2CD0">
              <w:t>Optical networks</w:t>
            </w:r>
          </w:p>
        </w:tc>
      </w:tr>
    </w:tbl>
    <w:p w:rsidR="00FE7C8D" w:rsidP="009B2CD0">
      <w:pPr>
        <w:pStyle w:val="BodyText"/>
      </w:pPr>
    </w:p>
    <w:p w:rsidR="00FE7C8D" w:rsidP="009B2CD0">
      <w:pPr>
        <w:pStyle w:val="BodyText"/>
      </w:pPr>
    </w:p>
    <w:p w:rsidR="00000000" w:rsidRPr="009B2CD0" w:rsidP="009B2CD0"/>
    <w:sectPr w:rsidSect="009B2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C8D" w:rsidP="00FE7C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8D" w:rsidP="009B2C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7C8D" w:rsidP="009B2C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7C8D" w:rsidP="009B2C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0" w:rsidRPr="00FE7C8D" w:rsidP="00FE7C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8D" w:rsidRPr="002D2AF8" w:rsidP="009B2CD0">
    <w:pPr>
      <w:pStyle w:val="Header"/>
      <w:framePr w:wrap="around"/>
    </w:pPr>
    <w:r>
      <w:fldChar w:fldCharType="begin"/>
    </w:r>
    <w:r>
      <w:instrText xml:space="preserve"> TITLE   \* MERGEFORMAT </w:instrText>
    </w:r>
    <w:r>
      <w:fldChar w:fldCharType="separate"/>
    </w:r>
    <w:r>
      <w:t>ICTOPN4117A Prepare activity plans and specifications for a fibre to the x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E7C8D" w:rsidP="009B2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27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0D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4A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CD0"/>
    <w:pPr>
      <w:spacing w:before="360" w:after="60"/>
      <w:outlineLvl w:val="0"/>
    </w:pPr>
    <w:rPr>
      <w:sz w:val="32"/>
    </w:rPr>
  </w:style>
  <w:style w:type="paragraph" w:styleId="Heading2">
    <w:name w:val="heading 2"/>
    <w:basedOn w:val="HeadingBase"/>
    <w:next w:val="BodyText"/>
    <w:link w:val="Heading2Char"/>
    <w:qFormat/>
    <w:rsid w:val="009B2CD0"/>
    <w:pPr>
      <w:keepLines/>
      <w:spacing w:before="240" w:after="120"/>
      <w:outlineLvl w:val="1"/>
    </w:pPr>
    <w:rPr>
      <w:sz w:val="28"/>
      <w:szCs w:val="40"/>
    </w:rPr>
  </w:style>
  <w:style w:type="paragraph" w:styleId="Heading3">
    <w:name w:val="heading 3"/>
    <w:basedOn w:val="HeadingBase"/>
    <w:next w:val="BodyText"/>
    <w:link w:val="Heading3Char"/>
    <w:qFormat/>
    <w:rsid w:val="009B2CD0"/>
    <w:pPr>
      <w:spacing w:before="180" w:after="120"/>
      <w:outlineLvl w:val="2"/>
    </w:pPr>
    <w:rPr>
      <w:spacing w:val="-10"/>
      <w:kern w:val="32"/>
    </w:rPr>
  </w:style>
  <w:style w:type="paragraph" w:styleId="Heading4">
    <w:name w:val="heading 4"/>
    <w:basedOn w:val="HeadingBase"/>
    <w:next w:val="BodyText"/>
    <w:link w:val="Heading4Char"/>
    <w:qFormat/>
    <w:rsid w:val="009B2CD0"/>
    <w:pPr>
      <w:spacing w:before="160" w:after="120"/>
      <w:outlineLvl w:val="3"/>
    </w:pPr>
    <w:rPr>
      <w:sz w:val="22"/>
    </w:rPr>
  </w:style>
  <w:style w:type="paragraph" w:styleId="Heading5">
    <w:name w:val="heading 5"/>
    <w:basedOn w:val="HeadingBase"/>
    <w:next w:val="Normal"/>
    <w:link w:val="Heading5Char"/>
    <w:qFormat/>
    <w:rsid w:val="009B2CD0"/>
    <w:pPr>
      <w:spacing w:before="80"/>
      <w:outlineLvl w:val="4"/>
    </w:pPr>
    <w:rPr>
      <w:color w:val="918585"/>
      <w:sz w:val="20"/>
    </w:rPr>
  </w:style>
  <w:style w:type="paragraph" w:styleId="Heading6">
    <w:name w:val="heading 6"/>
    <w:basedOn w:val="HeadingBase"/>
    <w:next w:val="Normal"/>
    <w:link w:val="Heading6Char"/>
    <w:qFormat/>
    <w:rsid w:val="009B2CD0"/>
    <w:pPr>
      <w:spacing w:before="60"/>
      <w:outlineLvl w:val="5"/>
    </w:pPr>
    <w:rPr>
      <w:color w:val="918585"/>
      <w:sz w:val="20"/>
    </w:rPr>
  </w:style>
  <w:style w:type="paragraph" w:styleId="Heading7">
    <w:name w:val="heading 7"/>
    <w:basedOn w:val="Normal"/>
    <w:next w:val="Normal"/>
    <w:link w:val="Heading7Char"/>
    <w:qFormat/>
    <w:rsid w:val="009B2CD0"/>
    <w:pPr>
      <w:ind w:left="720"/>
      <w:outlineLvl w:val="6"/>
    </w:pPr>
    <w:rPr>
      <w:i/>
    </w:rPr>
  </w:style>
  <w:style w:type="paragraph" w:styleId="Heading8">
    <w:name w:val="heading 8"/>
    <w:basedOn w:val="Normal"/>
    <w:next w:val="Normal"/>
    <w:link w:val="Heading8Char"/>
    <w:qFormat/>
    <w:rsid w:val="009B2CD0"/>
    <w:pPr>
      <w:ind w:left="720"/>
      <w:outlineLvl w:val="7"/>
    </w:pPr>
    <w:rPr>
      <w:i/>
    </w:rPr>
  </w:style>
  <w:style w:type="paragraph" w:styleId="Heading9">
    <w:name w:val="heading 9"/>
    <w:basedOn w:val="Normal"/>
    <w:next w:val="Normal"/>
    <w:link w:val="Heading9Char"/>
    <w:qFormat/>
    <w:rsid w:val="009B2CD0"/>
    <w:pPr>
      <w:ind w:left="720"/>
      <w:outlineLvl w:val="8"/>
    </w:pPr>
    <w:rPr>
      <w:i/>
    </w:rPr>
  </w:style>
  <w:style w:type="character" w:default="1" w:styleId="DefaultParagraphFont">
    <w:name w:val="Default Paragraph Font"/>
    <w:uiPriority w:val="1"/>
    <w:unhideWhenUsed/>
    <w:rsid w:val="009B2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CD0"/>
  </w:style>
  <w:style w:type="character" w:customStyle="1" w:styleId="Heading1Char">
    <w:name w:val="Heading 1 Char"/>
    <w:basedOn w:val="DefaultParagraphFont"/>
    <w:link w:val="Heading1"/>
    <w:rsid w:val="009B2CD0"/>
    <w:rPr>
      <w:rFonts w:ascii="Times New Roman" w:eastAsia="Times New Roman" w:hAnsi="Times New Roman" w:cs="Times New Roman"/>
      <w:b/>
      <w:sz w:val="32"/>
      <w:szCs w:val="20"/>
      <w:lang w:eastAsia="en-US"/>
    </w:rPr>
  </w:style>
  <w:style w:type="paragraph" w:styleId="BodyText">
    <w:name w:val="Body Text"/>
    <w:basedOn w:val="Normal"/>
    <w:link w:val="BodyTextChar"/>
    <w:rsid w:val="009B2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CD0"/>
    <w:rPr>
      <w:rFonts w:ascii="Times New Roman" w:eastAsia="Times New Roman" w:hAnsi="Times New Roman" w:cs="Times New Roman"/>
      <w:sz w:val="24"/>
      <w:lang w:eastAsia="en-US"/>
    </w:rPr>
  </w:style>
  <w:style w:type="paragraph" w:styleId="Footer">
    <w:name w:val="footer"/>
    <w:basedOn w:val="Normal"/>
    <w:link w:val="FooterChar"/>
    <w:rsid w:val="009B2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CD0"/>
    <w:rPr>
      <w:rFonts w:ascii="Times New Roman" w:eastAsia="Times New Roman" w:hAnsi="Times New Roman" w:cs="Times New Roman"/>
      <w:sz w:val="16"/>
      <w:lang w:eastAsia="en-US"/>
    </w:rPr>
  </w:style>
  <w:style w:type="paragraph" w:styleId="List">
    <w:name w:val="List"/>
    <w:basedOn w:val="BodyText"/>
    <w:next w:val="BodyText"/>
    <w:rsid w:val="009B2CD0"/>
    <w:pPr>
      <w:tabs>
        <w:tab w:val="left" w:pos="340"/>
      </w:tabs>
      <w:spacing w:before="60" w:after="60"/>
      <w:ind w:left="340" w:hanging="340"/>
    </w:pPr>
  </w:style>
  <w:style w:type="paragraph" w:styleId="ListBullet">
    <w:name w:val="List Bullet"/>
    <w:basedOn w:val="List"/>
    <w:rsid w:val="009B2CD0"/>
    <w:pPr>
      <w:numPr>
        <w:numId w:val="14"/>
      </w:numPr>
      <w:tabs>
        <w:tab w:val="clear" w:pos="340"/>
      </w:tabs>
      <w:spacing w:before="40" w:after="40"/>
    </w:pPr>
  </w:style>
  <w:style w:type="character" w:customStyle="1" w:styleId="SpecialBold">
    <w:name w:val="Special Bold"/>
    <w:basedOn w:val="DefaultParagraphFont"/>
    <w:rsid w:val="009B2CD0"/>
    <w:rPr>
      <w:b/>
      <w:spacing w:val="0"/>
    </w:rPr>
  </w:style>
  <w:style w:type="paragraph" w:styleId="ListBullet2">
    <w:name w:val="List Bullet 2"/>
    <w:basedOn w:val="List2"/>
    <w:rsid w:val="009B2CD0"/>
    <w:pPr>
      <w:numPr>
        <w:numId w:val="15"/>
      </w:numPr>
      <w:tabs>
        <w:tab w:val="clear" w:pos="680"/>
      </w:tabs>
    </w:pPr>
  </w:style>
  <w:style w:type="paragraph" w:customStyle="1" w:styleId="SuperHeading">
    <w:name w:val="SuperHeading"/>
    <w:basedOn w:val="Normal"/>
    <w:rsid w:val="009B2CD0"/>
    <w:pPr>
      <w:spacing w:before="240" w:after="120"/>
      <w:outlineLvl w:val="0"/>
    </w:pPr>
    <w:rPr>
      <w:rFonts w:ascii="Times New Roman" w:hAnsi="Times New Roman"/>
      <w:b/>
      <w:sz w:val="28"/>
    </w:rPr>
  </w:style>
  <w:style w:type="paragraph" w:customStyle="1" w:styleId="AllowPageBreak">
    <w:name w:val="AllowPageBreak"/>
    <w:rsid w:val="009B2C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2CD0"/>
    <w:pPr>
      <w:tabs>
        <w:tab w:val="left" w:pos="680"/>
      </w:tabs>
      <w:spacing w:before="60" w:after="60"/>
      <w:ind w:left="680" w:hanging="340"/>
    </w:pPr>
  </w:style>
  <w:style w:type="paragraph" w:styleId="ListBullet3">
    <w:name w:val="List Bullet 3"/>
    <w:basedOn w:val="List3"/>
    <w:rsid w:val="009B2CD0"/>
    <w:pPr>
      <w:numPr>
        <w:numId w:val="3"/>
      </w:numPr>
      <w:tabs>
        <w:tab w:val="clear" w:pos="1021"/>
      </w:tabs>
      <w:ind w:left="1037" w:hanging="357"/>
    </w:pPr>
  </w:style>
  <w:style w:type="character" w:customStyle="1" w:styleId="BoldandItalics">
    <w:name w:val="Bold and Italics"/>
    <w:qFormat/>
    <w:rsid w:val="009B2CD0"/>
    <w:rPr>
      <w:b/>
      <w:i/>
      <w:u w:val="none"/>
    </w:rPr>
  </w:style>
  <w:style w:type="character" w:customStyle="1" w:styleId="Heading2Char">
    <w:name w:val="Heading 2 Char"/>
    <w:basedOn w:val="DefaultParagraphFont"/>
    <w:link w:val="Heading2"/>
    <w:rsid w:val="009B2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CD0"/>
    <w:rPr>
      <w:rFonts w:ascii="Courier New" w:eastAsia="Times New Roman" w:hAnsi="Courier New" w:cs="Times New Roman"/>
      <w:i/>
      <w:szCs w:val="20"/>
      <w:lang w:eastAsia="en-US"/>
    </w:rPr>
  </w:style>
  <w:style w:type="paragraph" w:customStyle="1" w:styleId="HeadingBase">
    <w:name w:val="Heading Base"/>
    <w:rsid w:val="009B2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CD0"/>
    <w:pPr>
      <w:tabs>
        <w:tab w:val="right" w:leader="dot" w:pos="9072"/>
      </w:tabs>
      <w:ind w:left="567"/>
    </w:pPr>
    <w:rPr>
      <w:szCs w:val="22"/>
    </w:rPr>
  </w:style>
  <w:style w:type="paragraph" w:customStyle="1" w:styleId="TOCBase">
    <w:name w:val="TOC Base"/>
    <w:rsid w:val="009B2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CD0"/>
    <w:pPr>
      <w:tabs>
        <w:tab w:val="right" w:leader="dot" w:pos="9072"/>
      </w:tabs>
      <w:spacing w:before="40" w:after="40"/>
      <w:ind w:left="284"/>
    </w:pPr>
    <w:rPr>
      <w:rFonts w:ascii="Times New Roman" w:hAnsi="Times New Roman"/>
    </w:rPr>
  </w:style>
  <w:style w:type="paragraph" w:styleId="TOC1">
    <w:name w:val="toc 1"/>
    <w:basedOn w:val="TOCBase"/>
    <w:next w:val="Normal"/>
    <w:rsid w:val="009B2C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CD0"/>
    <w:pPr>
      <w:spacing w:before="5040"/>
      <w:jc w:val="center"/>
    </w:pPr>
    <w:rPr>
      <w:sz w:val="48"/>
      <w:szCs w:val="72"/>
      <w:lang w:val="en-US"/>
    </w:rPr>
  </w:style>
  <w:style w:type="character" w:customStyle="1" w:styleId="TitleChar">
    <w:name w:val="Title Char"/>
    <w:basedOn w:val="DefaultParagraphFont"/>
    <w:link w:val="Title"/>
    <w:rsid w:val="009B2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CD0"/>
    <w:pPr>
      <w:tabs>
        <w:tab w:val="left" w:pos="3600"/>
        <w:tab w:val="left" w:pos="3958"/>
      </w:tabs>
    </w:pPr>
  </w:style>
  <w:style w:type="paragraph" w:customStyle="1" w:styleId="Note">
    <w:name w:val="Note"/>
    <w:basedOn w:val="BodyText"/>
    <w:rsid w:val="009B2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CD0"/>
    <w:pPr>
      <w:framePr w:wrap="auto" w:hAnchor="text" w:y="6049"/>
    </w:pPr>
    <w:rPr>
      <w:color w:val="000000"/>
      <w:sz w:val="40"/>
    </w:rPr>
  </w:style>
  <w:style w:type="paragraph" w:customStyle="1" w:styleId="TOCTitle">
    <w:name w:val="TOCTitle"/>
    <w:basedOn w:val="Heading1"/>
    <w:rsid w:val="009B2CD0"/>
    <w:pPr>
      <w:spacing w:after="240"/>
      <w:jc w:val="center"/>
      <w:outlineLvl w:val="9"/>
    </w:pPr>
    <w:rPr>
      <w:caps/>
    </w:rPr>
  </w:style>
  <w:style w:type="paragraph" w:customStyle="1" w:styleId="Version">
    <w:name w:val="Version"/>
    <w:rsid w:val="009B2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CD0"/>
    <w:pPr>
      <w:keepNext w:val="0"/>
      <w:tabs>
        <w:tab w:val="right" w:pos="4176"/>
      </w:tabs>
      <w:ind w:left="198" w:hanging="198"/>
    </w:pPr>
    <w:rPr>
      <w:rFonts w:ascii="Garamond" w:hAnsi="Garamond"/>
    </w:rPr>
  </w:style>
  <w:style w:type="paragraph" w:styleId="IndexHeading">
    <w:name w:val="index heading"/>
    <w:basedOn w:val="Normal"/>
    <w:next w:val="Index1"/>
    <w:semiHidden/>
    <w:rsid w:val="009B2CD0"/>
    <w:pPr>
      <w:spacing w:before="120" w:after="120"/>
    </w:pPr>
    <w:rPr>
      <w:rFonts w:ascii="Arial" w:hAnsi="Arial"/>
      <w:b/>
      <w:color w:val="918585"/>
      <w:sz w:val="24"/>
    </w:rPr>
  </w:style>
  <w:style w:type="paragraph" w:styleId="Header">
    <w:name w:val="header"/>
    <w:basedOn w:val="Normal"/>
    <w:link w:val="HeaderChar"/>
    <w:rsid w:val="009B2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CD0"/>
    <w:rPr>
      <w:rFonts w:ascii="Times New Roman" w:eastAsia="Times New Roman" w:hAnsi="Times New Roman" w:cs="Times New Roman"/>
      <w:sz w:val="16"/>
      <w:szCs w:val="20"/>
      <w:lang w:val="en-GB" w:eastAsia="en-US"/>
    </w:rPr>
  </w:style>
  <w:style w:type="paragraph" w:customStyle="1" w:styleId="Chapter">
    <w:name w:val="Chapter"/>
    <w:basedOn w:val="Normal"/>
    <w:rsid w:val="009B2CD0"/>
    <w:pPr>
      <w:spacing w:before="240"/>
    </w:pPr>
    <w:rPr>
      <w:rFonts w:ascii="Times New Roman" w:hAnsi="Times New Roman"/>
      <w:smallCaps/>
      <w:spacing w:val="80"/>
      <w:sz w:val="28"/>
    </w:rPr>
  </w:style>
  <w:style w:type="paragraph" w:customStyle="1" w:styleId="InChapter">
    <w:name w:val="InChapter"/>
    <w:basedOn w:val="Heading3"/>
    <w:rsid w:val="009B2CD0"/>
    <w:pPr>
      <w:spacing w:after="240"/>
      <w:outlineLvl w:val="9"/>
    </w:pPr>
    <w:rPr>
      <w:noProof/>
    </w:rPr>
  </w:style>
  <w:style w:type="paragraph" w:styleId="Index2">
    <w:name w:val="index 2"/>
    <w:basedOn w:val="Normal"/>
    <w:next w:val="Normal"/>
    <w:semiHidden/>
    <w:rsid w:val="009B2CD0"/>
    <w:pPr>
      <w:tabs>
        <w:tab w:val="right" w:pos="4176"/>
      </w:tabs>
      <w:ind w:left="568" w:hanging="284"/>
    </w:pPr>
    <w:rPr>
      <w:rFonts w:ascii="Garamond" w:hAnsi="Garamond"/>
    </w:rPr>
  </w:style>
  <w:style w:type="paragraph" w:customStyle="1" w:styleId="Byline">
    <w:name w:val="Byline"/>
    <w:rsid w:val="009B2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CD0"/>
    <w:pPr>
      <w:tabs>
        <w:tab w:val="clear" w:pos="3600"/>
        <w:tab w:val="clear" w:pos="3958"/>
      </w:tabs>
      <w:jc w:val="right"/>
    </w:pPr>
  </w:style>
  <w:style w:type="character" w:styleId="Emphasis">
    <w:name w:val="Emphasis"/>
    <w:basedOn w:val="DefaultParagraphFont"/>
    <w:qFormat/>
    <w:rsid w:val="009B2CD0"/>
    <w:rPr>
      <w:i/>
    </w:rPr>
  </w:style>
  <w:style w:type="paragraph" w:styleId="Caption">
    <w:name w:val="caption"/>
    <w:basedOn w:val="BodyText"/>
    <w:next w:val="Normal"/>
    <w:qFormat/>
    <w:rsid w:val="009B2CD0"/>
    <w:pPr>
      <w:framePr w:w="2268" w:hSpace="181" w:vSpace="181" w:wrap="around" w:vAnchor="text" w:hAnchor="page" w:x="1135" w:y="285" w:anchorLock="1"/>
    </w:pPr>
    <w:rPr>
      <w:i/>
    </w:rPr>
  </w:style>
  <w:style w:type="paragraph" w:customStyle="1" w:styleId="MiniTOCTitle">
    <w:name w:val="MiniTOCTitle"/>
    <w:basedOn w:val="Heading4"/>
    <w:rsid w:val="009B2CD0"/>
    <w:pPr>
      <w:spacing w:before="240"/>
      <w:outlineLvl w:val="9"/>
    </w:pPr>
    <w:rPr>
      <w:noProof/>
      <w:sz w:val="24"/>
    </w:rPr>
  </w:style>
  <w:style w:type="paragraph" w:customStyle="1" w:styleId="MiniTOCItem">
    <w:name w:val="MiniTOCItem"/>
    <w:basedOn w:val="ListBullet"/>
    <w:rsid w:val="009B2CD0"/>
    <w:pPr>
      <w:numPr>
        <w:numId w:val="0"/>
      </w:numPr>
      <w:tabs>
        <w:tab w:val="right" w:leader="dot" w:pos="6521"/>
      </w:tabs>
      <w:spacing w:before="0" w:after="0"/>
    </w:pPr>
  </w:style>
  <w:style w:type="paragraph" w:customStyle="1" w:styleId="TOFTitle">
    <w:name w:val="TOFTitle"/>
    <w:basedOn w:val="TOCTitle"/>
    <w:rsid w:val="009B2CD0"/>
  </w:style>
  <w:style w:type="paragraph" w:styleId="TableofFigures">
    <w:name w:val="table of figures"/>
    <w:basedOn w:val="Normal"/>
    <w:next w:val="Normal"/>
    <w:semiHidden/>
    <w:rsid w:val="009B2CD0"/>
    <w:pPr>
      <w:tabs>
        <w:tab w:val="right" w:leader="dot" w:pos="9072"/>
      </w:tabs>
      <w:ind w:left="970" w:hanging="403"/>
    </w:pPr>
    <w:rPr>
      <w:rFonts w:ascii="Times New Roman" w:hAnsi="Times New Roman"/>
      <w:b/>
    </w:rPr>
  </w:style>
  <w:style w:type="paragraph" w:styleId="ListNumber">
    <w:name w:val="List Number"/>
    <w:basedOn w:val="List"/>
    <w:rsid w:val="009B2CD0"/>
    <w:pPr>
      <w:numPr>
        <w:numId w:val="12"/>
      </w:numPr>
    </w:pPr>
  </w:style>
  <w:style w:type="character" w:customStyle="1" w:styleId="WingdingSymbols">
    <w:name w:val="Wingding Symbols"/>
    <w:rsid w:val="009B2CD0"/>
    <w:rPr>
      <w:rFonts w:ascii="Wingdings" w:hAnsi="Wingdings"/>
    </w:rPr>
  </w:style>
  <w:style w:type="paragraph" w:customStyle="1" w:styleId="TableHeading">
    <w:name w:val="Table Heading"/>
    <w:basedOn w:val="HeadingBase"/>
    <w:rsid w:val="009B2CD0"/>
    <w:pPr>
      <w:keepLines/>
      <w:pBdr>
        <w:bottom w:val="single" w:sz="6" w:space="1" w:color="918585"/>
      </w:pBdr>
      <w:spacing w:before="240"/>
    </w:pPr>
  </w:style>
  <w:style w:type="character" w:customStyle="1" w:styleId="HotSpot">
    <w:name w:val="HotSpot"/>
    <w:rsid w:val="009B2CD0"/>
    <w:rPr>
      <w:color w:val="0033CC"/>
      <w:u w:val="none"/>
    </w:rPr>
  </w:style>
  <w:style w:type="paragraph" w:customStyle="1" w:styleId="BodyTextRight">
    <w:name w:val="Body Text Right"/>
    <w:basedOn w:val="BodyText"/>
    <w:rsid w:val="009B2CD0"/>
    <w:pPr>
      <w:spacing w:before="0" w:after="0"/>
      <w:jc w:val="right"/>
    </w:pPr>
  </w:style>
  <w:style w:type="paragraph" w:styleId="Index3">
    <w:name w:val="index 3"/>
    <w:basedOn w:val="ListNumber2"/>
    <w:next w:val="Normal"/>
    <w:semiHidden/>
    <w:rsid w:val="009B2CD0"/>
    <w:pPr>
      <w:numPr>
        <w:numId w:val="0"/>
      </w:numPr>
      <w:tabs>
        <w:tab w:val="right" w:leader="dot" w:pos="4176"/>
      </w:tabs>
    </w:pPr>
  </w:style>
  <w:style w:type="paragraph" w:styleId="ListNumber2">
    <w:name w:val="List Number 2"/>
    <w:basedOn w:val="List2"/>
    <w:rsid w:val="009B2CD0"/>
    <w:pPr>
      <w:numPr>
        <w:numId w:val="11"/>
      </w:numPr>
      <w:tabs>
        <w:tab w:val="clear" w:pos="1060"/>
      </w:tabs>
    </w:pPr>
  </w:style>
  <w:style w:type="paragraph" w:customStyle="1" w:styleId="MarginNote">
    <w:name w:val="Margin Note"/>
    <w:basedOn w:val="BodyText"/>
    <w:rsid w:val="009B2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CD0"/>
    <w:rPr>
      <w:sz w:val="32"/>
    </w:rPr>
  </w:style>
  <w:style w:type="paragraph" w:customStyle="1" w:styleId="HeadingProcedure">
    <w:name w:val="Heading Procedure"/>
    <w:basedOn w:val="HeadingBase"/>
    <w:next w:val="Normal"/>
    <w:rsid w:val="009B2CD0"/>
    <w:pPr>
      <w:tabs>
        <w:tab w:val="left" w:pos="0"/>
      </w:tabs>
      <w:spacing w:before="120" w:after="60"/>
    </w:pPr>
    <w:rPr>
      <w:i/>
      <w:color w:val="918585"/>
      <w:sz w:val="22"/>
    </w:rPr>
  </w:style>
  <w:style w:type="paragraph" w:customStyle="1" w:styleId="TableBodyText">
    <w:name w:val="Table Body Text"/>
    <w:basedOn w:val="BodyText"/>
    <w:rsid w:val="009B2CD0"/>
    <w:pPr>
      <w:spacing w:before="60" w:after="60"/>
    </w:pPr>
  </w:style>
  <w:style w:type="paragraph" w:styleId="ListContinue">
    <w:name w:val="List Continue"/>
    <w:basedOn w:val="List"/>
    <w:rsid w:val="009B2CD0"/>
    <w:pPr>
      <w:ind w:firstLine="0"/>
    </w:pPr>
  </w:style>
  <w:style w:type="paragraph" w:customStyle="1" w:styleId="ListNote">
    <w:name w:val="List Note"/>
    <w:basedOn w:val="List"/>
    <w:rsid w:val="009B2CD0"/>
    <w:pPr>
      <w:pBdr>
        <w:top w:val="single" w:sz="6" w:space="2" w:color="918585"/>
        <w:bottom w:val="single" w:sz="6" w:space="2" w:color="918585"/>
      </w:pBdr>
      <w:tabs>
        <w:tab w:val="left" w:pos="1021"/>
      </w:tabs>
      <w:ind w:firstLine="0"/>
    </w:pPr>
  </w:style>
  <w:style w:type="paragraph" w:customStyle="1" w:styleId="Warning">
    <w:name w:val="Warning"/>
    <w:basedOn w:val="BodyText"/>
    <w:rsid w:val="009B2CD0"/>
    <w:pPr>
      <w:shd w:val="clear" w:color="auto" w:fill="D9D9D9"/>
      <w:tabs>
        <w:tab w:val="left" w:pos="992"/>
      </w:tabs>
      <w:ind w:left="119" w:right="119"/>
    </w:pPr>
    <w:rPr>
      <w:sz w:val="20"/>
    </w:rPr>
  </w:style>
  <w:style w:type="paragraph" w:customStyle="1" w:styleId="MarginIcons">
    <w:name w:val="Margin Icons"/>
    <w:basedOn w:val="BodyText"/>
    <w:rsid w:val="009B2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CD0"/>
    <w:rPr>
      <w:rFonts w:ascii="Courier New" w:hAnsi="Courier New"/>
    </w:rPr>
  </w:style>
  <w:style w:type="paragraph" w:customStyle="1" w:styleId="NoteBullet">
    <w:name w:val="Note Bullet"/>
    <w:basedOn w:val="Note"/>
    <w:rsid w:val="009B2CD0"/>
    <w:pPr>
      <w:tabs>
        <w:tab w:val="clear" w:pos="680"/>
      </w:tabs>
      <w:spacing w:before="60" w:after="60"/>
    </w:pPr>
  </w:style>
  <w:style w:type="paragraph" w:customStyle="1" w:styleId="SubHeading2">
    <w:name w:val="SubHeading2"/>
    <w:basedOn w:val="HeadingBase"/>
    <w:rsid w:val="009B2CD0"/>
    <w:pPr>
      <w:spacing w:before="240" w:after="60"/>
    </w:pPr>
    <w:rPr>
      <w:sz w:val="20"/>
    </w:rPr>
  </w:style>
  <w:style w:type="paragraph" w:customStyle="1" w:styleId="SubHeading1">
    <w:name w:val="SubHeading1"/>
    <w:basedOn w:val="HeadingBase"/>
    <w:rsid w:val="009B2CD0"/>
    <w:pPr>
      <w:spacing w:before="240" w:after="60"/>
    </w:pPr>
    <w:rPr>
      <w:color w:val="918585"/>
      <w:sz w:val="22"/>
    </w:rPr>
  </w:style>
  <w:style w:type="paragraph" w:customStyle="1" w:styleId="SideHeading">
    <w:name w:val="Side Heading"/>
    <w:basedOn w:val="HeadingBase"/>
    <w:rsid w:val="009B2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CD0"/>
    <w:pPr>
      <w:numPr>
        <w:numId w:val="13"/>
      </w:numPr>
    </w:pPr>
  </w:style>
  <w:style w:type="paragraph" w:styleId="PlainText">
    <w:name w:val="Plain Text"/>
    <w:basedOn w:val="Normal"/>
    <w:link w:val="PlainTextChar"/>
    <w:rsid w:val="009B2CD0"/>
    <w:rPr>
      <w:sz w:val="20"/>
    </w:rPr>
  </w:style>
  <w:style w:type="character" w:customStyle="1" w:styleId="PlainTextChar">
    <w:name w:val="Plain Text Char"/>
    <w:basedOn w:val="DefaultParagraphFont"/>
    <w:link w:val="PlainText"/>
    <w:rsid w:val="009B2CD0"/>
    <w:rPr>
      <w:rFonts w:ascii="Courier New" w:eastAsia="Times New Roman" w:hAnsi="Courier New" w:cs="Times New Roman"/>
      <w:sz w:val="20"/>
      <w:szCs w:val="20"/>
      <w:lang w:eastAsia="en-US"/>
    </w:rPr>
  </w:style>
  <w:style w:type="character" w:customStyle="1" w:styleId="MenuOption">
    <w:name w:val="Menu Option"/>
    <w:basedOn w:val="DefaultParagraphFont"/>
    <w:rsid w:val="009B2CD0"/>
    <w:rPr>
      <w:b/>
      <w:smallCaps/>
    </w:rPr>
  </w:style>
  <w:style w:type="paragraph" w:customStyle="1" w:styleId="TableListNumber">
    <w:name w:val="Table List Number"/>
    <w:basedOn w:val="ListNumber"/>
    <w:rsid w:val="009B2CD0"/>
    <w:pPr>
      <w:numPr>
        <w:numId w:val="0"/>
      </w:numPr>
    </w:pPr>
  </w:style>
  <w:style w:type="paragraph" w:styleId="TOC4">
    <w:name w:val="toc 4"/>
    <w:basedOn w:val="TOCBase"/>
    <w:next w:val="Normal"/>
    <w:semiHidden/>
    <w:rsid w:val="009B2CD0"/>
    <w:pPr>
      <w:tabs>
        <w:tab w:val="right" w:leader="dot" w:pos="9071"/>
      </w:tabs>
      <w:ind w:left="1701"/>
    </w:pPr>
  </w:style>
  <w:style w:type="paragraph" w:customStyle="1" w:styleId="ListAlpha">
    <w:name w:val="List Alpha"/>
    <w:basedOn w:val="List"/>
    <w:rsid w:val="009B2CD0"/>
    <w:pPr>
      <w:numPr>
        <w:numId w:val="10"/>
      </w:numPr>
    </w:pPr>
  </w:style>
  <w:style w:type="paragraph" w:customStyle="1" w:styleId="ListAlpha2">
    <w:name w:val="List Alpha 2"/>
    <w:basedOn w:val="List2"/>
    <w:rsid w:val="009B2CD0"/>
    <w:pPr>
      <w:numPr>
        <w:numId w:val="9"/>
      </w:numPr>
    </w:pPr>
  </w:style>
  <w:style w:type="paragraph" w:styleId="List3">
    <w:name w:val="List 3"/>
    <w:basedOn w:val="BodyText"/>
    <w:rsid w:val="009B2CD0"/>
    <w:pPr>
      <w:tabs>
        <w:tab w:val="left" w:pos="1021"/>
      </w:tabs>
      <w:spacing w:before="60" w:after="60"/>
      <w:ind w:left="1020" w:hanging="340"/>
    </w:pPr>
  </w:style>
  <w:style w:type="paragraph" w:styleId="List4">
    <w:name w:val="List 4"/>
    <w:basedOn w:val="BodyText"/>
    <w:rsid w:val="009B2CD0"/>
    <w:pPr>
      <w:tabs>
        <w:tab w:val="left" w:pos="1361"/>
      </w:tabs>
      <w:spacing w:before="60" w:after="60"/>
      <w:ind w:left="1361" w:hanging="340"/>
    </w:pPr>
  </w:style>
  <w:style w:type="paragraph" w:styleId="List5">
    <w:name w:val="List 5"/>
    <w:basedOn w:val="BodyText"/>
    <w:rsid w:val="009B2CD0"/>
    <w:pPr>
      <w:tabs>
        <w:tab w:val="left" w:pos="1701"/>
      </w:tabs>
      <w:spacing w:before="60" w:after="60"/>
      <w:ind w:left="1701" w:hanging="340"/>
    </w:pPr>
  </w:style>
  <w:style w:type="paragraph" w:styleId="ListBullet4">
    <w:name w:val="List Bullet 4"/>
    <w:basedOn w:val="List4"/>
    <w:rsid w:val="009B2CD0"/>
    <w:pPr>
      <w:numPr>
        <w:numId w:val="4"/>
      </w:numPr>
    </w:pPr>
  </w:style>
  <w:style w:type="paragraph" w:styleId="ListBullet5">
    <w:name w:val="List Bullet 5"/>
    <w:basedOn w:val="List5"/>
    <w:rsid w:val="009B2CD0"/>
    <w:pPr>
      <w:numPr>
        <w:numId w:val="5"/>
      </w:numPr>
    </w:pPr>
  </w:style>
  <w:style w:type="paragraph" w:styleId="ListContinue2">
    <w:name w:val="List Continue 2"/>
    <w:basedOn w:val="List2"/>
    <w:rsid w:val="009B2CD0"/>
    <w:pPr>
      <w:ind w:firstLine="0"/>
    </w:pPr>
  </w:style>
  <w:style w:type="paragraph" w:styleId="ListContinue3">
    <w:name w:val="List Continue 3"/>
    <w:basedOn w:val="List3"/>
    <w:rsid w:val="009B2CD0"/>
    <w:pPr>
      <w:ind w:left="1021" w:firstLine="0"/>
    </w:pPr>
  </w:style>
  <w:style w:type="paragraph" w:styleId="ListContinue4">
    <w:name w:val="List Continue 4"/>
    <w:basedOn w:val="List4"/>
    <w:rsid w:val="009B2CD0"/>
    <w:pPr>
      <w:ind w:firstLine="0"/>
    </w:pPr>
  </w:style>
  <w:style w:type="paragraph" w:styleId="ListContinue5">
    <w:name w:val="List Continue 5"/>
    <w:basedOn w:val="List5"/>
    <w:rsid w:val="009B2CD0"/>
    <w:pPr>
      <w:ind w:firstLine="0"/>
    </w:pPr>
  </w:style>
  <w:style w:type="paragraph" w:styleId="ListNumber3">
    <w:name w:val="List Number 3"/>
    <w:basedOn w:val="List3"/>
    <w:rsid w:val="009B2CD0"/>
    <w:pPr>
      <w:numPr>
        <w:numId w:val="6"/>
      </w:numPr>
    </w:pPr>
  </w:style>
  <w:style w:type="paragraph" w:styleId="ListNumber4">
    <w:name w:val="List Number 4"/>
    <w:basedOn w:val="List4"/>
    <w:rsid w:val="009B2CD0"/>
    <w:pPr>
      <w:numPr>
        <w:numId w:val="7"/>
      </w:numPr>
    </w:pPr>
  </w:style>
  <w:style w:type="paragraph" w:styleId="ListNumber5">
    <w:name w:val="List Number 5"/>
    <w:basedOn w:val="List5"/>
    <w:rsid w:val="009B2CD0"/>
    <w:pPr>
      <w:numPr>
        <w:numId w:val="8"/>
      </w:numPr>
    </w:pPr>
  </w:style>
  <w:style w:type="paragraph" w:styleId="BlockText">
    <w:name w:val="Block Text"/>
    <w:basedOn w:val="Normal"/>
    <w:rsid w:val="009B2CD0"/>
    <w:pPr>
      <w:spacing w:after="120"/>
      <w:ind w:left="1440" w:right="1440"/>
    </w:pPr>
  </w:style>
  <w:style w:type="character" w:customStyle="1" w:styleId="Subscript">
    <w:name w:val="Subscript"/>
    <w:basedOn w:val="DefaultParagraphFont"/>
    <w:rsid w:val="009B2CD0"/>
    <w:rPr>
      <w:sz w:val="16"/>
      <w:vertAlign w:val="subscript"/>
    </w:rPr>
  </w:style>
  <w:style w:type="character" w:customStyle="1" w:styleId="Superscript">
    <w:name w:val="Superscript"/>
    <w:basedOn w:val="DefaultParagraphFont"/>
    <w:rsid w:val="009B2CD0"/>
    <w:rPr>
      <w:sz w:val="16"/>
      <w:vertAlign w:val="superscript"/>
    </w:rPr>
  </w:style>
  <w:style w:type="character" w:customStyle="1" w:styleId="Symbols">
    <w:name w:val="Symbols"/>
    <w:basedOn w:val="DefaultParagraphFont"/>
    <w:rsid w:val="009B2CD0"/>
    <w:rPr>
      <w:rFonts w:ascii="Symbol" w:hAnsi="Symbol"/>
    </w:rPr>
  </w:style>
  <w:style w:type="character" w:customStyle="1" w:styleId="MenuOptions">
    <w:name w:val="Menu Options"/>
    <w:basedOn w:val="DefaultParagraphFont"/>
    <w:rsid w:val="009B2CD0"/>
    <w:rPr>
      <w:rFonts w:ascii="Arial Narrow" w:hAnsi="Arial Narrow"/>
      <w:smallCaps/>
    </w:rPr>
  </w:style>
  <w:style w:type="character" w:customStyle="1" w:styleId="Buttons">
    <w:name w:val="Buttons"/>
    <w:basedOn w:val="DefaultParagraphFont"/>
    <w:rsid w:val="009B2CD0"/>
    <w:rPr>
      <w:b/>
    </w:rPr>
  </w:style>
  <w:style w:type="character" w:customStyle="1" w:styleId="Underlined">
    <w:name w:val="Underlined"/>
    <w:basedOn w:val="DefaultParagraphFont"/>
    <w:rsid w:val="009B2CD0"/>
    <w:rPr>
      <w:u w:val="single"/>
    </w:rPr>
  </w:style>
  <w:style w:type="paragraph" w:customStyle="1" w:styleId="TableBodyTextRight">
    <w:name w:val="Table Body Text Right"/>
    <w:basedOn w:val="TableBodyText"/>
    <w:rsid w:val="009B2CD0"/>
    <w:pPr>
      <w:widowControl w:val="0"/>
      <w:autoSpaceDE w:val="0"/>
      <w:autoSpaceDN w:val="0"/>
      <w:adjustRightInd w:val="0"/>
      <w:jc w:val="right"/>
    </w:pPr>
    <w:rPr>
      <w:rFonts w:cs="Arial"/>
      <w:szCs w:val="18"/>
    </w:rPr>
  </w:style>
  <w:style w:type="paragraph" w:customStyle="1" w:styleId="CopyrightText">
    <w:name w:val="Copyright Text"/>
    <w:basedOn w:val="BodyText"/>
    <w:rsid w:val="009B2CD0"/>
    <w:rPr>
      <w:sz w:val="18"/>
    </w:rPr>
  </w:style>
  <w:style w:type="paragraph" w:customStyle="1" w:styleId="BodySmallRight">
    <w:name w:val="Body Small Right"/>
    <w:basedOn w:val="BodyTextRight"/>
    <w:rsid w:val="009B2CD0"/>
    <w:rPr>
      <w:sz w:val="18"/>
      <w:szCs w:val="18"/>
    </w:rPr>
  </w:style>
  <w:style w:type="paragraph" w:customStyle="1" w:styleId="MarginEdition">
    <w:name w:val="Margin Edition"/>
    <w:basedOn w:val="MarginNote"/>
    <w:rsid w:val="009B2CD0"/>
    <w:pPr>
      <w:spacing w:before="0" w:after="0"/>
    </w:pPr>
    <w:rPr>
      <w:rFonts w:ascii="Times New Roman" w:hAnsi="Times New Roman"/>
      <w:color w:val="999999"/>
    </w:rPr>
  </w:style>
  <w:style w:type="paragraph" w:customStyle="1" w:styleId="Spacer">
    <w:name w:val="Spacer"/>
    <w:basedOn w:val="Normal"/>
    <w:rsid w:val="009B2CD0"/>
    <w:rPr>
      <w:sz w:val="2"/>
      <w:szCs w:val="2"/>
    </w:rPr>
  </w:style>
  <w:style w:type="character" w:customStyle="1" w:styleId="Small">
    <w:name w:val="Small"/>
    <w:basedOn w:val="DefaultParagraphFont"/>
    <w:rsid w:val="009B2CD0"/>
    <w:rPr>
      <w:sz w:val="16"/>
    </w:rPr>
  </w:style>
  <w:style w:type="paragraph" w:customStyle="1" w:styleId="WideTable">
    <w:name w:val="Wide Table"/>
    <w:basedOn w:val="Normal"/>
    <w:rsid w:val="009B2CD0"/>
    <w:pPr>
      <w:ind w:left="-1418"/>
    </w:pPr>
    <w:rPr>
      <w:sz w:val="2"/>
      <w:szCs w:val="2"/>
    </w:rPr>
  </w:style>
  <w:style w:type="character" w:styleId="PageNumber">
    <w:name w:val="page number"/>
    <w:basedOn w:val="DefaultParagraphFont"/>
    <w:rsid w:val="009B2CD0"/>
  </w:style>
  <w:style w:type="paragraph" w:styleId="Quote">
    <w:name w:val="Quote"/>
    <w:basedOn w:val="Heading1"/>
    <w:link w:val="QuoteChar"/>
    <w:qFormat/>
    <w:rsid w:val="009B2CD0"/>
    <w:rPr>
      <w:b w:val="0"/>
      <w:sz w:val="72"/>
      <w:szCs w:val="72"/>
      <w:lang w:val="en-NZ"/>
    </w:rPr>
  </w:style>
  <w:style w:type="character" w:customStyle="1" w:styleId="QuoteChar">
    <w:name w:val="Quote Char"/>
    <w:basedOn w:val="DefaultParagraphFont"/>
    <w:link w:val="Quote"/>
    <w:rsid w:val="009B2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CD0"/>
    <w:pPr>
      <w:pageBreakBefore/>
    </w:pPr>
  </w:style>
  <w:style w:type="paragraph" w:customStyle="1" w:styleId="Border">
    <w:name w:val="Border"/>
    <w:basedOn w:val="Normal"/>
    <w:qFormat/>
    <w:rsid w:val="009B2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CD0"/>
    <w:rPr>
      <w:b/>
      <w:bCs/>
      <w:i/>
      <w:iCs/>
      <w:color w:val="auto"/>
    </w:rPr>
  </w:style>
  <w:style w:type="paragraph" w:styleId="IntenseQuote">
    <w:name w:val="Intense Quote"/>
    <w:basedOn w:val="Normal"/>
    <w:next w:val="Normal"/>
    <w:link w:val="IntenseQuoteChar"/>
    <w:uiPriority w:val="30"/>
    <w:qFormat/>
    <w:rsid w:val="009B2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CD0"/>
    <w:rPr>
      <w:smallCaps/>
      <w:color w:val="auto"/>
      <w:u w:val="single"/>
    </w:rPr>
  </w:style>
  <w:style w:type="character" w:styleId="IntenseReference">
    <w:name w:val="Intense Reference"/>
    <w:basedOn w:val="DefaultParagraphFont"/>
    <w:uiPriority w:val="32"/>
    <w:qFormat/>
    <w:rsid w:val="009B2CD0"/>
    <w:rPr>
      <w:b/>
      <w:bCs/>
      <w:smallCaps/>
      <w:color w:val="auto"/>
      <w:spacing w:val="5"/>
      <w:u w:val="single"/>
    </w:rPr>
  </w:style>
  <w:style w:type="paragraph" w:customStyle="1" w:styleId="2ColumnHeading">
    <w:name w:val="2Column Heading"/>
    <w:basedOn w:val="BodyText"/>
    <w:qFormat/>
    <w:rsid w:val="009B2CD0"/>
    <w:pPr>
      <w:spacing w:after="60"/>
      <w:ind w:left="-2268"/>
    </w:pPr>
    <w:rPr>
      <w:b/>
    </w:rPr>
  </w:style>
  <w:style w:type="paragraph" w:customStyle="1" w:styleId="Heading1TOC">
    <w:name w:val="Heading1 TOC"/>
    <w:basedOn w:val="Normal"/>
    <w:qFormat/>
    <w:rsid w:val="009B2CD0"/>
    <w:pPr>
      <w:spacing w:before="240" w:after="120"/>
    </w:pPr>
    <w:rPr>
      <w:rFonts w:ascii="Times New Roman" w:hAnsi="Times New Roman"/>
      <w:b/>
      <w:sz w:val="32"/>
    </w:rPr>
  </w:style>
  <w:style w:type="paragraph" w:customStyle="1" w:styleId="Heading2TOC">
    <w:name w:val="Heading2 TOC"/>
    <w:basedOn w:val="Normal"/>
    <w:qFormat/>
    <w:rsid w:val="009B2CD0"/>
    <w:pPr>
      <w:spacing w:before="240" w:after="60"/>
    </w:pPr>
    <w:rPr>
      <w:rFonts w:ascii="Times New Roman" w:hAnsi="Times New Roman"/>
      <w:b/>
      <w:sz w:val="28"/>
    </w:rPr>
  </w:style>
  <w:style w:type="character" w:customStyle="1" w:styleId="Underline">
    <w:name w:val="Underline"/>
    <w:basedOn w:val="DefaultParagraphFont"/>
    <w:qFormat/>
    <w:rsid w:val="009B2CD0"/>
    <w:rPr>
      <w:u w:val="single"/>
    </w:rPr>
  </w:style>
  <w:style w:type="paragraph" w:styleId="BalloonText">
    <w:name w:val="Balloon Text"/>
    <w:basedOn w:val="Normal"/>
    <w:link w:val="BalloonTextChar"/>
    <w:rsid w:val="009B2CD0"/>
    <w:rPr>
      <w:rFonts w:ascii="Tahoma" w:hAnsi="Tahoma" w:cs="Tahoma"/>
      <w:sz w:val="16"/>
      <w:szCs w:val="16"/>
    </w:rPr>
  </w:style>
  <w:style w:type="character" w:customStyle="1" w:styleId="BalloonTextChar">
    <w:name w:val="Balloon Text Char"/>
    <w:basedOn w:val="DefaultParagraphFont"/>
    <w:link w:val="BalloonText"/>
    <w:rsid w:val="009B2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CD0"/>
    <w:rPr>
      <w:b/>
      <w:color w:val="660033"/>
      <w:spacing w:val="0"/>
    </w:rPr>
  </w:style>
  <w:style w:type="paragraph" w:customStyle="1" w:styleId="Nameditemlist">
    <w:name w:val="Named item list"/>
    <w:basedOn w:val="BodyText"/>
    <w:qFormat/>
    <w:rsid w:val="009B2C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1805</Words>
  <Characters>11487</Characters>
  <Application>Microsoft Office Word</Application>
  <DocSecurity>0</DocSecurity>
  <Lines>462</Lines>
  <Paragraphs>288</Paragraphs>
  <ScaleCrop>false</ScaleCrop>
  <Company>Author-it Software Corporation Ltd.</Company>
  <LinksUpToDate>false</LinksUpToDate>
  <CharactersWithSpaces>13215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ICTOPN4117A Prepare activity plans and specifications for a fibre to the x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2012-10-05T16:50:00Z</dcterms:created>
  <dcterms:modified xsi:type="dcterms:W3CDTF">2012-10-05T16:50:00Z</dcterms:modified>
</cp:coreProperties>
</file>