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642D" w:rsidP="0022642D">
      <w:pPr>
        <w:pStyle w:val="Title"/>
      </w:pPr>
      <w:bookmarkStart w:id="0" w:name="_GoBack"/>
      <w:bookmarkEnd w:id="0"/>
      <w:r>
        <w:fldChar w:fldCharType="begin"/>
      </w:r>
      <w:r>
        <w:instrText xml:space="preserve"> TITLE   \* MERGEFORMAT </w:instrText>
      </w:r>
      <w:r>
        <w:fldChar w:fldCharType="separate"/>
      </w:r>
      <w:r>
        <w:t>ICTOPN4115A Install and test a dense wavelength division multiplexing system</w:t>
      </w:r>
      <w:r>
        <w:fldChar w:fldCharType="end"/>
      </w:r>
    </w:p>
    <w:p w:rsidR="0022642D" w:rsidP="0022642D">
      <w:pPr>
        <w:pStyle w:val="Version"/>
        <w:sectPr w:rsidSect="005054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545B" w:rsidP="0050545B">
      <w:pPr>
        <w:pStyle w:val="SuperHeading"/>
      </w:pPr>
      <w:r w:rsidRPr="0050545B">
        <w:t>ICTOPN4115A Install and test a dense wavelength division multiplexing system</w:t>
      </w:r>
    </w:p>
    <w:p w:rsidR="00000000" w:rsidRPr="0050545B" w:rsidP="0050545B">
      <w:pPr>
        <w:pStyle w:val="Heading1"/>
      </w:pPr>
      <w:bookmarkStart w:id="1" w:name="O_271805"/>
      <w:bookmarkEnd w:id="1"/>
      <w:r w:rsidRPr="0050545B">
        <w:t>Modification History</w:t>
      </w:r>
    </w:p>
    <w:p w:rsidR="00000000" w:rsidRPr="0050545B" w:rsidP="0050545B">
      <w:pPr>
        <w:pStyle w:val="BodyText"/>
      </w:pPr>
      <w:r w:rsidRPr="0050545B">
        <w:t>Not Applicable</w:t>
      </w:r>
    </w:p>
    <w:p w:rsidR="00000000" w:rsidRPr="0050545B" w:rsidP="0050545B">
      <w:pPr>
        <w:pStyle w:val="AllowPageBreak"/>
      </w:pPr>
    </w:p>
    <w:p w:rsidR="00000000" w:rsidRPr="0050545B" w:rsidP="0050545B">
      <w:pPr>
        <w:pStyle w:val="Heading1"/>
      </w:pPr>
      <w:bookmarkStart w:id="2" w:name="O_209074"/>
      <w:bookmarkEnd w:id="2"/>
      <w:r w:rsidRPr="0050545B">
        <w:t>Unit Descriptor</w:t>
      </w:r>
    </w:p>
    <w:tbl>
      <w:tblPr>
        <w:tblW w:w="0" w:type="auto"/>
        <w:tblLayout w:type="fixed"/>
        <w:tblCellMar>
          <w:left w:w="62" w:type="dxa"/>
          <w:right w:w="62" w:type="dxa"/>
        </w:tblCellMar>
        <w:tblLook w:val="0000"/>
      </w:tblPr>
      <w:tblGrid>
        <w:gridCol w:w="2667"/>
        <w:gridCol w:w="5855"/>
      </w:tblGrid>
      <w:tr w:rsidTr="0022642D">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5B">
            <w:pPr>
              <w:pStyle w:val="BodyText"/>
              <w:rPr>
                <w:lang w:val="en-NZ"/>
              </w:rPr>
            </w:pPr>
            <w:r w:rsidRPr="0050545B">
              <w:rPr>
                <w:rStyle w:val="SpecialBold"/>
              </w:rPr>
              <w:t>Unit</w:t>
            </w:r>
            <w:r w:rsidRPr="0050545B">
              <w:rPr>
                <w:rStyle w:val="SpecialBold"/>
              </w:rPr>
              <w:t xml:space="preserve">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5B" w:rsidP="0050545B">
            <w:pPr>
              <w:pStyle w:val="BodyText"/>
            </w:pPr>
            <w:r w:rsidRPr="0050545B">
              <w:t>This unit describes the performance outcomes, skills and knowledge required to install dense wavelength division multiplexing (DWDM) equipment in optical networks.</w:t>
            </w:r>
          </w:p>
          <w:p w:rsidR="00000000" w:rsidRPr="0050545B" w:rsidP="0050545B">
            <w:pPr>
              <w:pStyle w:val="BodyText"/>
            </w:pPr>
          </w:p>
          <w:p w:rsidR="00000000" w:rsidRPr="0050545B" w:rsidP="0050545B">
            <w:pPr>
              <w:pStyle w:val="BodyText"/>
            </w:pPr>
            <w:r w:rsidRPr="0050545B">
              <w:t>No licensing, legislative, regulatory or certification requirements apply to th</w:t>
            </w:r>
            <w:r w:rsidRPr="0050545B">
              <w:t>is unit at the time of endorsement but users should confirm requirements with the relevant federal, state or territory authority.</w:t>
            </w:r>
          </w:p>
        </w:tc>
      </w:tr>
    </w:tbl>
    <w:p w:rsidR="0022642D" w:rsidP="0050545B">
      <w:pPr>
        <w:pStyle w:val="BodyText"/>
      </w:pPr>
    </w:p>
    <w:p w:rsidR="0022642D" w:rsidP="0050545B">
      <w:pPr>
        <w:pStyle w:val="BodyText"/>
      </w:pPr>
    </w:p>
    <w:p w:rsidR="00000000" w:rsidRPr="0050545B" w:rsidP="0050545B">
      <w:pPr>
        <w:pStyle w:val="Heading1"/>
      </w:pPr>
      <w:bookmarkStart w:id="3" w:name="O_209078"/>
      <w:bookmarkEnd w:id="3"/>
      <w:r w:rsidRPr="0050545B">
        <w:t>Application of the Unit</w:t>
      </w:r>
    </w:p>
    <w:tbl>
      <w:tblPr>
        <w:tblW w:w="0" w:type="auto"/>
        <w:tblLayout w:type="fixed"/>
        <w:tblCellMar>
          <w:left w:w="62" w:type="dxa"/>
          <w:right w:w="62" w:type="dxa"/>
        </w:tblCellMar>
        <w:tblLook w:val="0000"/>
      </w:tblPr>
      <w:tblGrid>
        <w:gridCol w:w="2735"/>
        <w:gridCol w:w="5787"/>
      </w:tblGrid>
      <w:tr w:rsidTr="0022642D">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5B">
            <w:pPr>
              <w:pStyle w:val="BodyText"/>
              <w:rPr>
                <w:lang w:val="en-NZ"/>
              </w:rPr>
            </w:pPr>
            <w:r w:rsidRPr="0050545B">
              <w:rPr>
                <w:rStyle w:val="SpecialBold"/>
              </w:rPr>
              <w:t>Application of the unit</w:t>
            </w:r>
          </w:p>
        </w:tc>
        <w:tc>
          <w:tcPr>
            <w:tcW w:w="5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5B" w:rsidP="0050545B">
            <w:pPr>
              <w:pStyle w:val="BodyText"/>
            </w:pPr>
            <w:r w:rsidRPr="0050545B">
              <w:t>Telecommunications technical staff who install long haul or metropolitan area DWDM equipment apply the skills and knowledge in this unit. They install the DWDM unit and circuit cards and inspect, clean, and install optical fibres, connectors and associated</w:t>
            </w:r>
            <w:r w:rsidRPr="0050545B">
              <w:t xml:space="preserve"> equipment and prepare the system for subsequent testing and commissioning.</w:t>
            </w:r>
          </w:p>
        </w:tc>
      </w:tr>
    </w:tbl>
    <w:p w:rsidR="0022642D" w:rsidP="0050545B">
      <w:pPr>
        <w:pStyle w:val="BodyText"/>
      </w:pPr>
    </w:p>
    <w:p w:rsidR="0022642D" w:rsidP="0050545B">
      <w:pPr>
        <w:pStyle w:val="BodyText"/>
      </w:pPr>
    </w:p>
    <w:p w:rsidR="00000000" w:rsidRPr="0050545B" w:rsidP="0050545B">
      <w:pPr>
        <w:pStyle w:val="Heading1"/>
      </w:pPr>
      <w:bookmarkStart w:id="4" w:name="O_280065"/>
      <w:bookmarkEnd w:id="4"/>
      <w:r w:rsidRPr="0050545B">
        <w:t>Licensing/Regulatory Information</w:t>
      </w:r>
    </w:p>
    <w:p w:rsidR="00000000" w:rsidRPr="0050545B" w:rsidP="0050545B">
      <w:pPr>
        <w:pStyle w:val="BodyText"/>
      </w:pPr>
      <w:r w:rsidRPr="0050545B">
        <w:t>Refer to Unit Descriptor</w:t>
      </w:r>
    </w:p>
    <w:p w:rsidR="00000000" w:rsidRPr="0050545B" w:rsidP="0050545B">
      <w:pPr>
        <w:pStyle w:val="AllowPageBreak"/>
      </w:pPr>
    </w:p>
    <w:p w:rsidR="00000000" w:rsidRPr="0050545B" w:rsidP="0050545B">
      <w:pPr>
        <w:pStyle w:val="Heading1"/>
      </w:pPr>
      <w:bookmarkStart w:id="5" w:name="O_209076"/>
      <w:bookmarkEnd w:id="5"/>
      <w:r w:rsidRPr="0050545B">
        <w:t>Pre-Requisites</w:t>
      </w:r>
    </w:p>
    <w:tbl>
      <w:tblPr>
        <w:tblW w:w="0" w:type="auto"/>
        <w:tblLayout w:type="fixed"/>
        <w:tblCellMar>
          <w:left w:w="62" w:type="dxa"/>
          <w:right w:w="62" w:type="dxa"/>
        </w:tblCellMar>
        <w:tblLook w:val="0000"/>
      </w:tblPr>
      <w:tblGrid>
        <w:gridCol w:w="2775"/>
        <w:gridCol w:w="1295"/>
        <w:gridCol w:w="4452"/>
      </w:tblGrid>
      <w:tr w:rsidTr="0022642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5B">
            <w:pPr>
              <w:pStyle w:val="BodyText"/>
              <w:rPr>
                <w:lang w:val="en-NZ"/>
              </w:rPr>
            </w:pPr>
            <w:r w:rsidRPr="0050545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5B">
            <w:pPr>
              <w:pStyle w:val="BodyText"/>
              <w:rPr>
                <w:lang w:val="en-NZ"/>
              </w:rPr>
            </w:pPr>
          </w:p>
        </w:tc>
      </w:tr>
      <w:tr w:rsidTr="0022642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5B">
            <w:pPr>
              <w:pStyle w:val="BodyText"/>
              <w:rPr>
                <w:lang w:val="en-NZ"/>
              </w:rPr>
            </w:pPr>
          </w:p>
        </w:tc>
      </w:tr>
      <w:tr w:rsidTr="0022642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5B" w:rsidP="0050545B">
            <w:pPr>
              <w:pStyle w:val="BodyText"/>
            </w:pPr>
          </w:p>
        </w:tc>
      </w:tr>
    </w:tbl>
    <w:p w:rsidR="0022642D" w:rsidP="0050545B">
      <w:pPr>
        <w:pStyle w:val="BodyText"/>
      </w:pPr>
    </w:p>
    <w:p w:rsidR="0022642D" w:rsidP="0050545B">
      <w:pPr>
        <w:pStyle w:val="BodyText"/>
      </w:pPr>
    </w:p>
    <w:p w:rsidR="00000000" w:rsidRPr="0050545B" w:rsidP="0050545B">
      <w:pPr>
        <w:pStyle w:val="Heading1"/>
      </w:pPr>
      <w:bookmarkStart w:id="6" w:name="O_209075"/>
      <w:bookmarkEnd w:id="6"/>
      <w:r w:rsidRPr="0050545B">
        <w:t>Employability Skills Information</w:t>
      </w:r>
    </w:p>
    <w:tbl>
      <w:tblPr>
        <w:tblW w:w="0" w:type="auto"/>
        <w:tblLayout w:type="fixed"/>
        <w:tblCellMar>
          <w:left w:w="62" w:type="dxa"/>
          <w:right w:w="62" w:type="dxa"/>
        </w:tblCellMar>
        <w:tblLook w:val="0000"/>
      </w:tblPr>
      <w:tblGrid>
        <w:gridCol w:w="2802"/>
        <w:gridCol w:w="5720"/>
      </w:tblGrid>
      <w:tr w:rsidTr="0022642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5B">
            <w:pPr>
              <w:pStyle w:val="BodyText"/>
              <w:rPr>
                <w:lang w:val="en-NZ"/>
              </w:rPr>
            </w:pPr>
            <w:r w:rsidRPr="0050545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5B" w:rsidP="0050545B">
            <w:pPr>
              <w:pStyle w:val="BodyText"/>
            </w:pPr>
            <w:r w:rsidRPr="0050545B">
              <w:t>This unit contains employability skills.</w:t>
            </w:r>
          </w:p>
        </w:tc>
      </w:tr>
    </w:tbl>
    <w:p w:rsidR="0022642D" w:rsidP="0050545B">
      <w:pPr>
        <w:pStyle w:val="BodyText"/>
      </w:pPr>
    </w:p>
    <w:p w:rsidR="0022642D" w:rsidP="0050545B">
      <w:pPr>
        <w:pStyle w:val="BodyText"/>
      </w:pPr>
    </w:p>
    <w:p w:rsidR="00000000" w:rsidRPr="0050545B" w:rsidP="0050545B">
      <w:pPr>
        <w:pStyle w:val="Heading1"/>
      </w:pPr>
      <w:bookmarkStart w:id="7" w:name="O_289851"/>
      <w:bookmarkEnd w:id="7"/>
      <w:r w:rsidRPr="0050545B">
        <w:t>Elements and Performance Criteria Pre-Content</w:t>
      </w:r>
    </w:p>
    <w:tbl>
      <w:tblPr>
        <w:tblW w:w="0" w:type="auto"/>
        <w:tblLayout w:type="fixed"/>
        <w:tblCellMar>
          <w:left w:w="62" w:type="dxa"/>
          <w:right w:w="62" w:type="dxa"/>
        </w:tblCellMar>
        <w:tblLook w:val="0000"/>
      </w:tblPr>
      <w:tblGrid>
        <w:gridCol w:w="2552"/>
        <w:gridCol w:w="5970"/>
      </w:tblGrid>
      <w:tr w:rsidTr="0022642D">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5B">
            <w:pPr>
              <w:pStyle w:val="BodyText"/>
              <w:rPr>
                <w:lang w:val="en-NZ"/>
              </w:rPr>
            </w:pPr>
            <w:r w:rsidRPr="0050545B">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5B" w:rsidP="0050545B">
            <w:pPr>
              <w:pStyle w:val="BodyText"/>
            </w:pPr>
            <w:r w:rsidRPr="0050545B">
              <w:t>Performance criteria describe the performance needed to demonstrate achievement of the element. Where bold italicised text is used, further information is detailed in the required skills and knowledge section and the range statement. Assessment of performa</w:t>
            </w:r>
            <w:r w:rsidRPr="0050545B">
              <w:t>nce is to be consistent with the evidence guide.</w:t>
            </w:r>
          </w:p>
        </w:tc>
      </w:tr>
    </w:tbl>
    <w:p w:rsidR="00000000" w:rsidRPr="0050545B" w:rsidP="0050545B">
      <w:pPr>
        <w:pStyle w:val="BodyText"/>
      </w:pPr>
    </w:p>
    <w:p w:rsidR="00000000" w:rsidRPr="0050545B" w:rsidP="0050545B">
      <w:pPr>
        <w:pStyle w:val="AllowPageBreak"/>
      </w:pPr>
    </w:p>
    <w:p w:rsidR="00000000" w:rsidRPr="0050545B" w:rsidP="0050545B">
      <w:pPr>
        <w:pStyle w:val="Heading1"/>
      </w:pPr>
      <w:bookmarkStart w:id="8" w:name="O_236518"/>
      <w:bookmarkEnd w:id="8"/>
      <w:r w:rsidRPr="0050545B">
        <w:t>Elements and Performance Criteria</w:t>
      </w:r>
    </w:p>
    <w:tbl>
      <w:tblPr>
        <w:tblW w:w="0" w:type="auto"/>
        <w:tblLayout w:type="fixed"/>
        <w:tblCellMar>
          <w:left w:w="62" w:type="dxa"/>
          <w:right w:w="62" w:type="dxa"/>
        </w:tblCellMar>
        <w:tblLook w:val="0000"/>
      </w:tblPr>
      <w:tblGrid>
        <w:gridCol w:w="2552"/>
        <w:gridCol w:w="5970"/>
      </w:tblGrid>
      <w:tr w:rsidTr="0022642D">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5B" w:rsidP="0050545B">
            <w:pPr>
              <w:pStyle w:val="BodyText"/>
            </w:pPr>
            <w:r w:rsidRPr="0050545B">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5B">
            <w:pPr>
              <w:pStyle w:val="BodyText"/>
              <w:rPr>
                <w:lang w:val="en-NZ"/>
              </w:rPr>
            </w:pPr>
            <w:r w:rsidRPr="0050545B">
              <w:rPr>
                <w:rStyle w:val="SpecialBold"/>
              </w:rPr>
              <w:t>PERFORMANCE CRITERIA</w:t>
            </w:r>
          </w:p>
        </w:tc>
      </w:tr>
      <w:tr w:rsidTr="0022642D">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5B">
            <w:pPr>
              <w:pStyle w:val="List"/>
              <w:rPr>
                <w:lang w:val="en-NZ"/>
              </w:rPr>
            </w:pPr>
            <w:r w:rsidRPr="0050545B">
              <w:t>1.</w:t>
            </w:r>
            <w:r w:rsidRPr="0050545B">
              <w:tab/>
              <w:t>Prepare to install DWDM units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5B" w:rsidP="0050545B">
            <w:pPr>
              <w:pStyle w:val="List2"/>
            </w:pPr>
            <w:r w:rsidRPr="0050545B">
              <w:t>1.1.</w:t>
            </w:r>
            <w:r w:rsidRPr="0050545B">
              <w:tab/>
              <w:t xml:space="preserve">Determine the number of racks and DWDM units at each </w:t>
            </w:r>
            <w:r w:rsidRPr="0050545B">
              <w:rPr>
                <w:rStyle w:val="BoldandItalics"/>
              </w:rPr>
              <w:t>site</w:t>
            </w:r>
            <w:r w:rsidRPr="0050545B">
              <w:t xml:space="preserve"> by referring to installation documents</w:t>
            </w:r>
          </w:p>
          <w:p w:rsidR="00000000" w:rsidRPr="0050545B" w:rsidP="0050545B">
            <w:pPr>
              <w:pStyle w:val="List2"/>
            </w:pPr>
            <w:r w:rsidRPr="0050545B">
              <w:t>1.2.</w:t>
            </w:r>
            <w:r w:rsidRPr="0050545B">
              <w:tab/>
              <w:t>Determine the DWDM unit and equipment positions within the individual racks</w:t>
            </w:r>
          </w:p>
          <w:p w:rsidR="00000000" w:rsidRPr="0050545B" w:rsidP="0050545B">
            <w:pPr>
              <w:pStyle w:val="List2"/>
            </w:pPr>
            <w:r w:rsidRPr="0050545B">
              <w:t>1.3.</w:t>
            </w:r>
            <w:r w:rsidRPr="0050545B">
              <w:tab/>
              <w:t xml:space="preserve">Assemble </w:t>
            </w:r>
            <w:r w:rsidRPr="0050545B">
              <w:rPr>
                <w:rStyle w:val="BoldandItalics"/>
              </w:rPr>
              <w:t>equipment racks</w:t>
            </w:r>
            <w:r w:rsidRPr="0050545B">
              <w:t xml:space="preserve"> according to safe industry practice and manufacturer's instructions</w:t>
            </w:r>
          </w:p>
          <w:p w:rsidR="00000000" w:rsidRPr="0050545B" w:rsidP="0050545B">
            <w:pPr>
              <w:pStyle w:val="List2"/>
            </w:pPr>
            <w:r w:rsidRPr="0050545B">
              <w:t>1.4.</w:t>
            </w:r>
            <w:r w:rsidRPr="0050545B">
              <w:tab/>
              <w:t xml:space="preserve">Select </w:t>
            </w:r>
            <w:r w:rsidRPr="0050545B">
              <w:rPr>
                <w:rStyle w:val="BoldandItalics"/>
              </w:rPr>
              <w:t>tools</w:t>
            </w:r>
            <w:r w:rsidRPr="0050545B">
              <w:t xml:space="preserve"> and equipment</w:t>
            </w:r>
          </w:p>
          <w:p w:rsidR="00000000" w:rsidP="0050545B">
            <w:pPr>
              <w:pStyle w:val="List2"/>
              <w:rPr>
                <w:lang w:val="en-NZ"/>
              </w:rPr>
            </w:pPr>
            <w:r w:rsidRPr="0050545B">
              <w:t>1.5.</w:t>
            </w:r>
            <w:r w:rsidRPr="0050545B">
              <w:tab/>
            </w:r>
            <w:r w:rsidRPr="0050545B">
              <w:t xml:space="preserve">Prepare </w:t>
            </w:r>
            <w:r w:rsidRPr="0050545B">
              <w:rPr>
                <w:rStyle w:val="BoldandItalics"/>
              </w:rPr>
              <w:t>patch panels</w:t>
            </w:r>
            <w:r w:rsidRPr="0050545B">
              <w:t xml:space="preserve"> with connectors according to installation plan</w:t>
            </w:r>
          </w:p>
        </w:tc>
      </w:tr>
      <w:tr w:rsidTr="0022642D">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5B">
            <w:pPr>
              <w:pStyle w:val="List"/>
              <w:rPr>
                <w:lang w:val="en-NZ"/>
              </w:rPr>
            </w:pPr>
            <w:r w:rsidRPr="0050545B">
              <w:t>2.</w:t>
            </w:r>
            <w:r w:rsidRPr="0050545B">
              <w:tab/>
              <w:t>Install DWDM units and associated cabling</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5B" w:rsidP="0050545B">
            <w:pPr>
              <w:pStyle w:val="List2"/>
            </w:pPr>
            <w:r w:rsidRPr="0050545B">
              <w:t>2.1.</w:t>
            </w:r>
            <w:r w:rsidRPr="0050545B">
              <w:tab/>
              <w:t>Install DWDM unit in the designated rack position in order to maintain the planned link budget margin</w:t>
            </w:r>
          </w:p>
          <w:p w:rsidR="00000000" w:rsidRPr="0050545B" w:rsidP="0050545B">
            <w:pPr>
              <w:pStyle w:val="List2"/>
            </w:pPr>
            <w:r w:rsidRPr="0050545B">
              <w:t>2.2.</w:t>
            </w:r>
            <w:r w:rsidRPr="0050545B">
              <w:tab/>
              <w:t xml:space="preserve">Install patch panels and </w:t>
            </w:r>
            <w:r w:rsidRPr="0050545B">
              <w:rPr>
                <w:rStyle w:val="BoldandItalics"/>
              </w:rPr>
              <w:t>ancil</w:t>
            </w:r>
            <w:r w:rsidRPr="0050545B">
              <w:rPr>
                <w:rStyle w:val="BoldandItalics"/>
              </w:rPr>
              <w:t>lary equipment</w:t>
            </w:r>
            <w:r w:rsidRPr="0050545B">
              <w:t xml:space="preserve"> </w:t>
            </w:r>
            <w:r w:rsidRPr="0050545B">
              <w:rPr>
                <w:rStyle w:val="BoldandItalics"/>
              </w:rPr>
              <w:t>and connections</w:t>
            </w:r>
            <w:r w:rsidRPr="0050545B">
              <w:t xml:space="preserve"> into equipment rack in preparation for commissioning procedures</w:t>
            </w:r>
          </w:p>
          <w:p w:rsidR="00000000" w:rsidRPr="0050545B" w:rsidP="0050545B">
            <w:pPr>
              <w:pStyle w:val="List2"/>
            </w:pPr>
            <w:r w:rsidRPr="0050545B">
              <w:t>2.3.</w:t>
            </w:r>
            <w:r w:rsidRPr="0050545B">
              <w:tab/>
              <w:t>Insert circuit cards into specified slot locations in readiness for commissioning procedures, but do not seat cards into backplane nor lock into position at</w:t>
            </w:r>
            <w:r w:rsidRPr="0050545B">
              <w:t xml:space="preserve"> this stage</w:t>
            </w:r>
          </w:p>
          <w:p w:rsidR="00000000" w:rsidP="0050545B">
            <w:pPr>
              <w:pStyle w:val="List2"/>
              <w:rPr>
                <w:lang w:val="en-NZ"/>
              </w:rPr>
            </w:pPr>
            <w:r w:rsidRPr="0050545B">
              <w:t>2.4.</w:t>
            </w:r>
            <w:r w:rsidRPr="0050545B">
              <w:tab/>
              <w:t>Connect optical fibre cables between circuit cards, optical multiplexers, adjoining DWDM units and patch panels according to manufacturer's specifications</w:t>
            </w:r>
          </w:p>
        </w:tc>
      </w:tr>
      <w:tr w:rsidTr="0022642D">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5B">
            <w:pPr>
              <w:pStyle w:val="List"/>
              <w:rPr>
                <w:lang w:val="en-NZ"/>
              </w:rPr>
            </w:pPr>
            <w:r w:rsidRPr="0050545B">
              <w:t>3.</w:t>
            </w:r>
            <w:r w:rsidRPr="0050545B">
              <w:tab/>
              <w:t>Test power connections and complete the installation report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5B" w:rsidP="0050545B">
            <w:pPr>
              <w:pStyle w:val="List2"/>
            </w:pPr>
            <w:r w:rsidRPr="0050545B">
              <w:t>3.1.</w:t>
            </w:r>
            <w:r w:rsidRPr="0050545B">
              <w:tab/>
            </w:r>
            <w:r w:rsidRPr="0050545B">
              <w:t xml:space="preserve">Measure the main and redundant power supplies to verify the correct polarity of the ground and power connections </w:t>
            </w:r>
          </w:p>
          <w:p w:rsidR="00000000" w:rsidRPr="0050545B" w:rsidP="0050545B">
            <w:pPr>
              <w:pStyle w:val="List2"/>
            </w:pPr>
            <w:r w:rsidRPr="0050545B">
              <w:t>3.2.</w:t>
            </w:r>
            <w:r w:rsidRPr="0050545B">
              <w:tab/>
              <w:t xml:space="preserve">Rectify any identified </w:t>
            </w:r>
            <w:r w:rsidRPr="0050545B">
              <w:rPr>
                <w:rStyle w:val="BoldandItalics"/>
              </w:rPr>
              <w:t>power wiring fault</w:t>
            </w:r>
            <w:r w:rsidRPr="0050545B">
              <w:t xml:space="preserve"> if applicable</w:t>
            </w:r>
          </w:p>
          <w:p w:rsidR="00000000" w:rsidRPr="0050545B" w:rsidP="0050545B">
            <w:pPr>
              <w:pStyle w:val="List2"/>
            </w:pPr>
            <w:r w:rsidRPr="0050545B">
              <w:t>3.3.</w:t>
            </w:r>
            <w:r w:rsidRPr="0050545B">
              <w:tab/>
              <w:t xml:space="preserve">Confirm that cooling fans, panel lights, indicator lights and alarms behave </w:t>
            </w:r>
            <w:r w:rsidRPr="0050545B">
              <w:t>according to the manufacturer's prescribed specifications when power is applied</w:t>
            </w:r>
          </w:p>
          <w:p w:rsidR="00000000" w:rsidRPr="0050545B" w:rsidP="0050545B">
            <w:pPr>
              <w:pStyle w:val="List2"/>
            </w:pPr>
            <w:r w:rsidRPr="0050545B">
              <w:t>3.4.</w:t>
            </w:r>
            <w:r w:rsidRPr="0050545B">
              <w:tab/>
              <w:t>Complete the installation report and reinstate site</w:t>
            </w:r>
          </w:p>
        </w:tc>
      </w:tr>
    </w:tbl>
    <w:p w:rsidR="0022642D" w:rsidP="0050545B">
      <w:pPr>
        <w:pStyle w:val="BodyText"/>
      </w:pPr>
    </w:p>
    <w:p w:rsidR="0022642D" w:rsidP="0050545B">
      <w:pPr>
        <w:pStyle w:val="BodyText"/>
      </w:pPr>
    </w:p>
    <w:p w:rsidR="00000000" w:rsidRPr="0050545B" w:rsidP="0050545B">
      <w:pPr>
        <w:pStyle w:val="Heading1"/>
      </w:pPr>
      <w:bookmarkStart w:id="9" w:name="O_260468"/>
      <w:bookmarkEnd w:id="9"/>
      <w:r w:rsidRPr="0050545B">
        <w:t>Required Skills and Knowledge</w:t>
      </w:r>
    </w:p>
    <w:tbl>
      <w:tblPr>
        <w:tblW w:w="0" w:type="auto"/>
        <w:tblLayout w:type="fixed"/>
        <w:tblCellMar>
          <w:left w:w="62" w:type="dxa"/>
          <w:right w:w="62" w:type="dxa"/>
        </w:tblCellMar>
        <w:tblLook w:val="0000"/>
      </w:tblPr>
      <w:tblGrid>
        <w:gridCol w:w="8522"/>
      </w:tblGrid>
      <w:tr w:rsidTr="0022642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0545B">
            <w:pPr>
              <w:pStyle w:val="BodyText"/>
              <w:rPr>
                <w:lang w:val="en-NZ"/>
              </w:rPr>
            </w:pPr>
            <w:r w:rsidRPr="0050545B">
              <w:rPr>
                <w:rStyle w:val="SpecialBold"/>
              </w:rPr>
              <w:t>REQUIRED SKILLS AND KNOWLEDGE</w:t>
            </w:r>
          </w:p>
        </w:tc>
      </w:tr>
      <w:tr w:rsidTr="0022642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0545B">
            <w:pPr>
              <w:pStyle w:val="BodyText"/>
              <w:rPr>
                <w:lang w:val="en-NZ"/>
              </w:rPr>
            </w:pPr>
            <w:r w:rsidRPr="0050545B">
              <w:t>This section describes the skills and knowledge required for this unit.</w:t>
            </w:r>
          </w:p>
        </w:tc>
      </w:tr>
      <w:tr w:rsidTr="002264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5B">
            <w:pPr>
              <w:pStyle w:val="BodyText"/>
              <w:rPr>
                <w:lang w:val="en-NZ"/>
              </w:rPr>
            </w:pPr>
            <w:r w:rsidRPr="0050545B">
              <w:rPr>
                <w:rStyle w:val="SpecialBold"/>
              </w:rPr>
              <w:t>Required skills</w:t>
            </w:r>
          </w:p>
        </w:tc>
      </w:tr>
      <w:tr w:rsidTr="002264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5B" w:rsidP="0050545B">
            <w:pPr>
              <w:pStyle w:val="ListBullet"/>
            </w:pPr>
            <w:r w:rsidRPr="0050545B">
              <w:t>communication skills to liaise with internal and external personnel on technical and operational matters</w:t>
            </w:r>
          </w:p>
          <w:p w:rsidR="00000000" w:rsidRPr="0050545B" w:rsidP="0050545B">
            <w:pPr>
              <w:pStyle w:val="ListBullet"/>
            </w:pPr>
            <w:r w:rsidRPr="0050545B">
              <w:t>literacy skills to interpret technical documentation</w:t>
            </w:r>
          </w:p>
          <w:p w:rsidR="00000000" w:rsidRPr="0050545B" w:rsidP="0050545B">
            <w:pPr>
              <w:pStyle w:val="ListBullet"/>
            </w:pPr>
            <w:r w:rsidRPr="0050545B">
              <w:t>technical skills to:</w:t>
            </w:r>
          </w:p>
          <w:p w:rsidR="00000000" w:rsidRPr="0050545B" w:rsidP="0050545B">
            <w:pPr>
              <w:pStyle w:val="ListBullet2"/>
            </w:pPr>
            <w:r w:rsidRPr="0050545B">
              <w:t xml:space="preserve">assemble and secure standard telecommunications equipment rack, associated ironwork and optical fibre support ducting </w:t>
            </w:r>
          </w:p>
          <w:p w:rsidR="00000000" w:rsidRPr="0050545B" w:rsidP="0050545B">
            <w:pPr>
              <w:pStyle w:val="ListBullet2"/>
            </w:pPr>
            <w:r w:rsidRPr="0050545B">
              <w:t>clean optical fibre connector</w:t>
            </w:r>
          </w:p>
          <w:p w:rsidR="00000000" w:rsidRPr="0050545B" w:rsidP="0050545B">
            <w:pPr>
              <w:pStyle w:val="ListBullet2"/>
            </w:pPr>
            <w:r w:rsidRPr="0050545B">
              <w:t>examine optical fibre connector for contamination and assess whether cleaning is requ</w:t>
            </w:r>
            <w:r w:rsidRPr="0050545B">
              <w:t>ired</w:t>
            </w:r>
          </w:p>
          <w:p w:rsidR="00000000" w:rsidRPr="0050545B" w:rsidP="0050545B">
            <w:pPr>
              <w:pStyle w:val="ListBullet2"/>
            </w:pPr>
            <w:r w:rsidRPr="0050545B">
              <w:t>prepare and connect power and ground wires</w:t>
            </w:r>
          </w:p>
          <w:p w:rsidR="00000000" w:rsidP="0050545B">
            <w:pPr>
              <w:pStyle w:val="ListBullet2"/>
              <w:rPr>
                <w:lang w:val="en-NZ"/>
              </w:rPr>
            </w:pPr>
            <w:r w:rsidRPr="0050545B">
              <w:t>use a digital multimeter to measure DC and AC voltage and to check continuity</w:t>
            </w:r>
          </w:p>
        </w:tc>
      </w:tr>
      <w:tr w:rsidTr="002264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5B">
            <w:pPr>
              <w:pStyle w:val="BodyText"/>
              <w:rPr>
                <w:lang w:val="en-NZ"/>
              </w:rPr>
            </w:pPr>
            <w:r w:rsidRPr="0050545B">
              <w:rPr>
                <w:rStyle w:val="SpecialBold"/>
              </w:rPr>
              <w:t>Required knowledge</w:t>
            </w:r>
          </w:p>
        </w:tc>
      </w:tr>
      <w:tr w:rsidTr="002264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5B" w:rsidP="0050545B">
            <w:pPr>
              <w:pStyle w:val="ListBullet"/>
            </w:pPr>
            <w:r w:rsidRPr="0050545B">
              <w:t>DWDM principles of operation</w:t>
            </w:r>
          </w:p>
          <w:p w:rsidR="00000000" w:rsidRPr="0050545B" w:rsidP="0050545B">
            <w:pPr>
              <w:pStyle w:val="ListBullet"/>
            </w:pPr>
            <w:r w:rsidRPr="0050545B">
              <w:t>electrostatic discharge</w:t>
            </w:r>
          </w:p>
          <w:p w:rsidR="00000000" w:rsidRPr="0050545B" w:rsidP="0050545B">
            <w:pPr>
              <w:pStyle w:val="ListBullet"/>
            </w:pPr>
            <w:r w:rsidRPr="0050545B">
              <w:t>optical fibre connector types and characteristics</w:t>
            </w:r>
          </w:p>
          <w:p w:rsidR="00000000" w:rsidRPr="0050545B" w:rsidP="0050545B">
            <w:pPr>
              <w:pStyle w:val="ListBullet"/>
            </w:pPr>
            <w:r w:rsidRPr="0050545B">
              <w:t>optical fibre types and characteristics</w:t>
            </w:r>
          </w:p>
          <w:p w:rsidR="00000000" w:rsidRPr="0050545B" w:rsidP="0050545B">
            <w:pPr>
              <w:pStyle w:val="ListBullet"/>
            </w:pPr>
            <w:r w:rsidRPr="0050545B">
              <w:t>specific OHS requirements that impact on the safe inspection of optical connectors and the safe measurement of optical power from laser transmission systems</w:t>
            </w:r>
          </w:p>
        </w:tc>
      </w:tr>
    </w:tbl>
    <w:p w:rsidR="0022642D" w:rsidP="0050545B">
      <w:pPr>
        <w:pStyle w:val="BodyText"/>
      </w:pPr>
    </w:p>
    <w:p w:rsidR="0022642D" w:rsidP="0050545B">
      <w:pPr>
        <w:pStyle w:val="BodyText"/>
      </w:pPr>
    </w:p>
    <w:p w:rsidR="00000000" w:rsidRPr="0050545B" w:rsidP="0050545B">
      <w:pPr>
        <w:pStyle w:val="AllowPageBreak"/>
      </w:pPr>
    </w:p>
    <w:p w:rsidR="00000000" w:rsidRPr="0050545B" w:rsidP="0050545B">
      <w:pPr>
        <w:pStyle w:val="Heading1"/>
      </w:pPr>
      <w:bookmarkStart w:id="10" w:name="O_244502"/>
      <w:bookmarkEnd w:id="10"/>
      <w:r w:rsidRPr="0050545B">
        <w:t>Evidence Guide</w:t>
      </w:r>
    </w:p>
    <w:tbl>
      <w:tblPr>
        <w:tblW w:w="9570" w:type="dxa"/>
        <w:tblLayout w:type="fixed"/>
        <w:tblCellMar>
          <w:left w:w="62" w:type="dxa"/>
          <w:right w:w="62" w:type="dxa"/>
        </w:tblCellMar>
        <w:tblLook w:val="0000"/>
      </w:tblPr>
      <w:tblGrid>
        <w:gridCol w:w="3908"/>
        <w:gridCol w:w="5662"/>
      </w:tblGrid>
      <w:tr w:rsidTr="0022642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5B">
            <w:pPr>
              <w:pStyle w:val="BodyText"/>
              <w:rPr>
                <w:lang w:val="en-NZ"/>
              </w:rPr>
            </w:pPr>
            <w:r w:rsidRPr="0050545B">
              <w:rPr>
                <w:rStyle w:val="SpecialBold"/>
              </w:rPr>
              <w:t>EVIDENCE GUIDE</w:t>
            </w:r>
          </w:p>
        </w:tc>
      </w:tr>
      <w:tr w:rsidTr="0022642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5B">
            <w:pPr>
              <w:pStyle w:val="BodyText"/>
              <w:rPr>
                <w:lang w:val="en-NZ"/>
              </w:rPr>
            </w:pPr>
            <w:r w:rsidRPr="0050545B">
              <w:t>The evidence guide provides advice on assessment and must be read in conjunction with the performance criteria, required skills and knowledge, range statement and the Assessment Guidelines for the Training Package.</w:t>
            </w:r>
          </w:p>
        </w:tc>
      </w:tr>
      <w:tr w:rsidTr="002264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5B">
            <w:pPr>
              <w:pStyle w:val="BodyText"/>
              <w:rPr>
                <w:lang w:val="en-NZ"/>
              </w:rPr>
            </w:pPr>
            <w:r w:rsidRPr="0050545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5B">
            <w:pPr>
              <w:pStyle w:val="BodyText"/>
              <w:rPr>
                <w:lang w:val="en-NZ"/>
              </w:rPr>
            </w:pPr>
          </w:p>
        </w:tc>
      </w:tr>
      <w:tr w:rsidTr="002264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5B">
            <w:pPr>
              <w:pStyle w:val="BodyText"/>
              <w:rPr>
                <w:lang w:val="en-NZ"/>
              </w:rPr>
            </w:pPr>
            <w:r w:rsidRPr="0050545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5B" w:rsidP="0050545B">
            <w:pPr>
              <w:pStyle w:val="BodyText"/>
            </w:pPr>
            <w:r w:rsidRPr="0050545B">
              <w:t>Evidence of the ability to:</w:t>
            </w:r>
          </w:p>
          <w:p w:rsidR="00000000" w:rsidRPr="0050545B" w:rsidP="0050545B">
            <w:pPr>
              <w:pStyle w:val="ListBullet"/>
            </w:pPr>
            <w:r w:rsidRPr="0050545B">
              <w:t>conduct installation of DWDM systems and associated cabling according to plans and specifications</w:t>
            </w:r>
          </w:p>
          <w:p w:rsidR="00000000" w:rsidRPr="0050545B" w:rsidP="0050545B">
            <w:pPr>
              <w:pStyle w:val="ListBullet"/>
            </w:pPr>
            <w:r w:rsidRPr="0050545B">
              <w:t>test power and ground connections</w:t>
            </w:r>
          </w:p>
          <w:p w:rsidR="00000000" w:rsidP="0050545B">
            <w:pPr>
              <w:pStyle w:val="ListBullet"/>
              <w:rPr>
                <w:lang w:val="en-NZ"/>
              </w:rPr>
            </w:pPr>
            <w:r w:rsidRPr="0050545B">
              <w:t>complete installation reports.</w:t>
            </w:r>
          </w:p>
        </w:tc>
      </w:tr>
      <w:tr w:rsidTr="002264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5B">
            <w:pPr>
              <w:pStyle w:val="BodyText"/>
              <w:rPr>
                <w:lang w:val="en-NZ"/>
              </w:rPr>
            </w:pPr>
            <w:r w:rsidRPr="0050545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5B" w:rsidP="0050545B">
            <w:pPr>
              <w:pStyle w:val="BodyText"/>
            </w:pPr>
            <w:r w:rsidRPr="0050545B">
              <w:t xml:space="preserve">Assessment must ensure: </w:t>
            </w:r>
          </w:p>
          <w:p w:rsidR="00000000" w:rsidRPr="0050545B" w:rsidP="0050545B">
            <w:pPr>
              <w:pStyle w:val="ListBullet"/>
            </w:pPr>
            <w:r w:rsidRPr="0050545B">
              <w:t>suitable site for DWDM equipment installation</w:t>
            </w:r>
          </w:p>
          <w:p w:rsidR="00000000" w:rsidRPr="0050545B" w:rsidP="0050545B">
            <w:pPr>
              <w:pStyle w:val="ListBullet"/>
            </w:pPr>
            <w:r w:rsidRPr="0050545B">
              <w:t>access to tools and equipment required for installation</w:t>
            </w:r>
          </w:p>
          <w:p w:rsidR="00000000" w:rsidP="0050545B">
            <w:pPr>
              <w:pStyle w:val="ListBullet"/>
              <w:rPr>
                <w:lang w:val="en-NZ"/>
              </w:rPr>
            </w:pPr>
            <w:r w:rsidRPr="0050545B">
              <w:t>a range of optical fibres to suit the installati</w:t>
            </w:r>
            <w:r w:rsidRPr="0050545B">
              <w:t>on.</w:t>
            </w:r>
          </w:p>
        </w:tc>
      </w:tr>
      <w:tr w:rsidTr="002264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5B">
            <w:pPr>
              <w:pStyle w:val="BodyText"/>
              <w:rPr>
                <w:lang w:val="en-NZ"/>
              </w:rPr>
            </w:pPr>
            <w:r w:rsidRPr="0050545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5B" w:rsidP="0050545B">
            <w:pPr>
              <w:pStyle w:val="BodyText"/>
            </w:pPr>
            <w:r w:rsidRPr="0050545B">
              <w:t>A range of assessment methods should be used to assess practical skills and knowledge. The following examples are appropriate for this unit:</w:t>
            </w:r>
          </w:p>
          <w:p w:rsidR="00000000" w:rsidRPr="0050545B" w:rsidP="0050545B">
            <w:pPr>
              <w:pStyle w:val="ListBullet"/>
            </w:pPr>
            <w:r w:rsidRPr="0050545B">
              <w:t>direct observation of the candidate installing a DWDM unit from a DWDM system together wi</w:t>
            </w:r>
            <w:r w:rsidRPr="0050545B">
              <w:t>th installation of optical fibre interconnecting cables</w:t>
            </w:r>
          </w:p>
          <w:p w:rsidR="00000000" w:rsidRPr="0050545B" w:rsidP="0050545B">
            <w:pPr>
              <w:pStyle w:val="ListBullet"/>
            </w:pPr>
            <w:r w:rsidRPr="0050545B">
              <w:t>review of DWDM installation report prepared by the candidate</w:t>
            </w:r>
          </w:p>
          <w:p w:rsidR="00000000" w:rsidP="0050545B">
            <w:pPr>
              <w:pStyle w:val="ListBullet"/>
              <w:rPr>
                <w:lang w:val="en-NZ"/>
              </w:rPr>
            </w:pPr>
            <w:r w:rsidRPr="0050545B">
              <w:t>oral or written questioning of the candidate to assess knowledge of DWDM installation practices.</w:t>
            </w:r>
          </w:p>
        </w:tc>
      </w:tr>
      <w:tr w:rsidTr="002264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5B">
            <w:pPr>
              <w:pStyle w:val="BodyText"/>
              <w:rPr>
                <w:lang w:val="en-NZ"/>
              </w:rPr>
            </w:pPr>
            <w:r w:rsidRPr="0050545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5B" w:rsidP="0050545B">
            <w:pPr>
              <w:pStyle w:val="BodyText"/>
            </w:pPr>
            <w:r w:rsidRPr="0050545B">
              <w:t>Holistic assessment with other units relevant to the industry sector, workplace and job role is recommended, for example:</w:t>
            </w:r>
          </w:p>
          <w:p w:rsidR="00000000" w:rsidRPr="0050545B" w:rsidP="0050545B">
            <w:pPr>
              <w:pStyle w:val="ListBullet"/>
            </w:pPr>
            <w:r w:rsidRPr="0050545B">
              <w:t>ICTTEN3056A Install telecommunications network equipment</w:t>
            </w:r>
          </w:p>
          <w:p w:rsidR="00000000" w:rsidRPr="0050545B" w:rsidP="0050545B">
            <w:pPr>
              <w:pStyle w:val="ListBullet"/>
            </w:pPr>
            <w:r w:rsidRPr="0050545B">
              <w:t>ICTBWN3088A Install optical fibre splitters in fibre distribution hubs.</w:t>
            </w:r>
          </w:p>
          <w:p w:rsidR="00000000" w:rsidRPr="0050545B" w:rsidP="0050545B">
            <w:pPr>
              <w:pStyle w:val="BodyText"/>
            </w:pPr>
          </w:p>
          <w:p w:rsidR="00000000" w:rsidRPr="0050545B" w:rsidP="0050545B">
            <w:pPr>
              <w:pStyle w:val="BodyText"/>
            </w:pPr>
            <w:r w:rsidRPr="0050545B">
              <w:t>Abor</w:t>
            </w:r>
            <w:r w:rsidRPr="0050545B">
              <w:t>iginal people and other people from a non-English speaking background may have second language issues.</w:t>
            </w:r>
          </w:p>
          <w:p w:rsidR="00000000" w:rsidRPr="0050545B" w:rsidP="0050545B">
            <w:pPr>
              <w:pStyle w:val="BodyText"/>
            </w:pPr>
          </w:p>
          <w:p w:rsidR="00000000" w:rsidRPr="0050545B" w:rsidP="0050545B">
            <w:pPr>
              <w:pStyle w:val="BodyText"/>
            </w:pPr>
            <w:r w:rsidRPr="0050545B">
              <w:t xml:space="preserve">Access must be provided to appropriate learning and assessment support when required. </w:t>
            </w:r>
          </w:p>
          <w:p w:rsidR="00000000" w:rsidRPr="0050545B" w:rsidP="0050545B">
            <w:pPr>
              <w:pStyle w:val="BodyText"/>
            </w:pPr>
          </w:p>
          <w:p w:rsidR="00000000" w:rsidRPr="0050545B" w:rsidP="0050545B">
            <w:pPr>
              <w:pStyle w:val="BodyText"/>
            </w:pPr>
            <w:r w:rsidRPr="0050545B">
              <w:t>Assessment processes and techniques must be culturally appropria</w:t>
            </w:r>
            <w:r w:rsidRPr="0050545B">
              <w:t>te, and appropriate to the oral communication skill level, and language and literacy capacity of the candidate and the work being performed.</w:t>
            </w:r>
          </w:p>
          <w:p w:rsidR="00000000" w:rsidRPr="0050545B" w:rsidP="0050545B">
            <w:pPr>
              <w:pStyle w:val="BodyText"/>
            </w:pPr>
          </w:p>
          <w:p w:rsidR="00000000" w:rsidRPr="0050545B" w:rsidP="0050545B">
            <w:pPr>
              <w:pStyle w:val="BodyText"/>
            </w:pPr>
            <w:r w:rsidRPr="0050545B">
              <w:t>In all cases where practical assessment is used it will be combined with targeted questioning to assess required k</w:t>
            </w:r>
            <w:r w:rsidRPr="0050545B">
              <w:t xml:space="preserve">nowledge. Questioning techniques should not require language, literacy and numeracy skills beyond those required in this unit of competency. </w:t>
            </w:r>
          </w:p>
          <w:p w:rsidR="00000000" w:rsidRPr="0050545B" w:rsidP="0050545B">
            <w:pPr>
              <w:pStyle w:val="BodyText"/>
            </w:pPr>
          </w:p>
          <w:p w:rsidR="00000000" w:rsidRPr="0050545B" w:rsidP="0050545B">
            <w:pPr>
              <w:pStyle w:val="BodyText"/>
            </w:pPr>
            <w:r w:rsidRPr="0050545B">
              <w:t>Where applicable, physical resources should include equipment modified for people with special needs.</w:t>
            </w:r>
          </w:p>
        </w:tc>
      </w:tr>
    </w:tbl>
    <w:p w:rsidR="0022642D" w:rsidP="0050545B">
      <w:pPr>
        <w:pStyle w:val="BodyText"/>
      </w:pPr>
    </w:p>
    <w:p w:rsidR="0022642D" w:rsidP="0050545B">
      <w:pPr>
        <w:pStyle w:val="BodyText"/>
      </w:pPr>
    </w:p>
    <w:p w:rsidR="00000000" w:rsidRPr="0050545B" w:rsidP="0050545B">
      <w:pPr>
        <w:pStyle w:val="Heading1"/>
      </w:pPr>
      <w:bookmarkStart w:id="11" w:name="O_252485"/>
      <w:bookmarkEnd w:id="11"/>
      <w:r w:rsidRPr="0050545B">
        <w:t>Range Statement</w:t>
      </w:r>
    </w:p>
    <w:tbl>
      <w:tblPr>
        <w:tblW w:w="0" w:type="auto"/>
        <w:tblLayout w:type="fixed"/>
        <w:tblCellMar>
          <w:left w:w="62" w:type="dxa"/>
          <w:right w:w="62" w:type="dxa"/>
        </w:tblCellMar>
        <w:tblLook w:val="0000"/>
      </w:tblPr>
      <w:tblGrid>
        <w:gridCol w:w="3454"/>
        <w:gridCol w:w="5068"/>
      </w:tblGrid>
      <w:tr w:rsidTr="0022642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5B">
            <w:pPr>
              <w:pStyle w:val="BodyText"/>
              <w:rPr>
                <w:lang w:val="en-NZ"/>
              </w:rPr>
            </w:pPr>
            <w:r w:rsidRPr="0050545B">
              <w:rPr>
                <w:rStyle w:val="SpecialBold"/>
              </w:rPr>
              <w:t>RANGE STATEMENT</w:t>
            </w:r>
          </w:p>
        </w:tc>
      </w:tr>
      <w:tr w:rsidTr="0022642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5B">
            <w:pPr>
              <w:pStyle w:val="BodyText"/>
              <w:rPr>
                <w:lang w:val="en-NZ"/>
              </w:rPr>
            </w:pPr>
            <w:r w:rsidRPr="0050545B">
              <w:t>The range statement relates to the unit of competency as a whole. It allows for different work environments and situations that may affect performance. Bold italicised wording, if used in the performance cr</w:t>
            </w:r>
            <w:r w:rsidRPr="0050545B">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22642D">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5B">
            <w:pPr>
              <w:pStyle w:val="BodyText"/>
              <w:rPr>
                <w:lang w:val="en-NZ"/>
              </w:rPr>
            </w:pPr>
            <w:r w:rsidRPr="0050545B">
              <w:rPr>
                <w:rStyle w:val="BoldandItalics"/>
              </w:rPr>
              <w:t>Site</w:t>
            </w:r>
            <w:r w:rsidRPr="0050545B">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5B" w:rsidP="0050545B">
            <w:pPr>
              <w:pStyle w:val="ListBullet"/>
            </w:pPr>
            <w:r w:rsidRPr="0050545B">
              <w:t>optical add drop multiplexer (OADM) site</w:t>
            </w:r>
          </w:p>
          <w:p w:rsidR="00000000" w:rsidP="0050545B">
            <w:pPr>
              <w:pStyle w:val="ListBullet"/>
              <w:rPr>
                <w:lang w:val="en-NZ"/>
              </w:rPr>
            </w:pPr>
            <w:r w:rsidRPr="0050545B">
              <w:t>terminal site.</w:t>
            </w:r>
          </w:p>
        </w:tc>
      </w:tr>
      <w:tr w:rsidTr="0022642D">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5B">
            <w:pPr>
              <w:pStyle w:val="BodyText"/>
              <w:rPr>
                <w:lang w:val="en-NZ"/>
              </w:rPr>
            </w:pPr>
            <w:r w:rsidRPr="0050545B">
              <w:rPr>
                <w:rStyle w:val="BoldandItalics"/>
              </w:rPr>
              <w:t>Equipment racks</w:t>
            </w:r>
            <w:r w:rsidRPr="0050545B">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5B" w:rsidP="0050545B">
            <w:pPr>
              <w:pStyle w:val="ListBullet"/>
            </w:pPr>
            <w:r w:rsidRPr="0050545B">
              <w:t>19 inch type</w:t>
            </w:r>
          </w:p>
          <w:p w:rsidR="00000000" w:rsidRPr="0050545B" w:rsidP="0050545B">
            <w:pPr>
              <w:pStyle w:val="ListBullet"/>
            </w:pPr>
            <w:r w:rsidRPr="0050545B">
              <w:t>23 inch type</w:t>
            </w:r>
          </w:p>
          <w:p w:rsidR="00000000" w:rsidP="0050545B">
            <w:pPr>
              <w:pStyle w:val="ListBullet"/>
              <w:rPr>
                <w:lang w:val="en-NZ"/>
              </w:rPr>
            </w:pPr>
            <w:r w:rsidRPr="0050545B">
              <w:t>535 mm (ETSI rack) type.</w:t>
            </w:r>
          </w:p>
        </w:tc>
      </w:tr>
      <w:tr w:rsidTr="0022642D">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5B">
            <w:pPr>
              <w:pStyle w:val="BodyText"/>
              <w:rPr>
                <w:lang w:val="en-NZ"/>
              </w:rPr>
            </w:pPr>
            <w:r w:rsidRPr="0050545B">
              <w:rPr>
                <w:rStyle w:val="BoldandItalics"/>
              </w:rPr>
              <w:t>Tools</w:t>
            </w:r>
            <w:r w:rsidRPr="0050545B">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5B" w:rsidP="0050545B">
            <w:pPr>
              <w:pStyle w:val="ListBullet"/>
            </w:pPr>
            <w:r w:rsidRPr="0050545B">
              <w:t>hand tools:</w:t>
            </w:r>
          </w:p>
          <w:p w:rsidR="00000000" w:rsidRPr="0050545B" w:rsidP="0050545B">
            <w:pPr>
              <w:pStyle w:val="ListBullet2"/>
            </w:pPr>
            <w:r w:rsidRPr="0050545B">
              <w:t>crimping tool</w:t>
            </w:r>
          </w:p>
          <w:p w:rsidR="00000000" w:rsidRPr="0050545B" w:rsidP="0050545B">
            <w:pPr>
              <w:pStyle w:val="ListBullet2"/>
            </w:pPr>
            <w:r w:rsidRPr="0050545B">
              <w:t>screwdrivers</w:t>
            </w:r>
          </w:p>
          <w:p w:rsidR="00000000" w:rsidRPr="0050545B" w:rsidP="0050545B">
            <w:pPr>
              <w:pStyle w:val="ListBullet2"/>
            </w:pPr>
            <w:r w:rsidRPr="0050545B">
              <w:t>wire cutters</w:t>
            </w:r>
          </w:p>
          <w:p w:rsidR="00000000" w:rsidRPr="0050545B" w:rsidP="0050545B">
            <w:pPr>
              <w:pStyle w:val="ListBullet2"/>
            </w:pPr>
            <w:r w:rsidRPr="0050545B">
              <w:t>wire stripping tool</w:t>
            </w:r>
          </w:p>
          <w:p w:rsidR="00000000" w:rsidRPr="0050545B" w:rsidP="0050545B">
            <w:pPr>
              <w:pStyle w:val="ListBullet"/>
            </w:pPr>
            <w:r w:rsidRPr="0050545B">
              <w:t>optical fibre connector cleaning cassette</w:t>
            </w:r>
          </w:p>
          <w:p w:rsidR="00000000" w:rsidP="0050545B">
            <w:pPr>
              <w:pStyle w:val="ListBullet"/>
              <w:rPr>
                <w:lang w:val="en-NZ"/>
              </w:rPr>
            </w:pPr>
            <w:r w:rsidRPr="0050545B">
              <w:t>microscope or video fibre connector inspection instrument.</w:t>
            </w:r>
          </w:p>
        </w:tc>
      </w:tr>
      <w:tr w:rsidTr="0022642D">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5B">
            <w:pPr>
              <w:pStyle w:val="BodyText"/>
              <w:rPr>
                <w:lang w:val="en-NZ"/>
              </w:rPr>
            </w:pPr>
            <w:r w:rsidRPr="0050545B">
              <w:rPr>
                <w:rStyle w:val="BoldandItalics"/>
              </w:rPr>
              <w:t>Patch panels</w:t>
            </w:r>
            <w:r w:rsidRPr="0050545B">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5B" w:rsidP="0050545B">
            <w:pPr>
              <w:pStyle w:val="ListBullet"/>
            </w:pPr>
            <w:r w:rsidRPr="0050545B">
              <w:t>rack mounted</w:t>
            </w:r>
          </w:p>
          <w:p w:rsidR="00000000" w:rsidP="0050545B">
            <w:pPr>
              <w:pStyle w:val="ListBullet"/>
              <w:rPr>
                <w:lang w:val="en-NZ"/>
              </w:rPr>
            </w:pPr>
            <w:r w:rsidRPr="0050545B">
              <w:t>wall mounted.</w:t>
            </w:r>
          </w:p>
        </w:tc>
      </w:tr>
      <w:tr w:rsidTr="0022642D">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5B">
            <w:pPr>
              <w:pStyle w:val="BodyText"/>
              <w:rPr>
                <w:lang w:val="en-NZ"/>
              </w:rPr>
            </w:pPr>
            <w:r w:rsidRPr="0050545B">
              <w:rPr>
                <w:rStyle w:val="BoldandItalics"/>
              </w:rPr>
              <w:t>Ancillary equipment and connections</w:t>
            </w:r>
            <w:r w:rsidRPr="0050545B">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5B" w:rsidP="0050545B">
            <w:pPr>
              <w:pStyle w:val="ListBullet"/>
            </w:pPr>
            <w:r w:rsidRPr="0050545B">
              <w:t>air filter</w:t>
            </w:r>
          </w:p>
          <w:p w:rsidR="00000000" w:rsidRPr="0050545B" w:rsidP="0050545B">
            <w:pPr>
              <w:pStyle w:val="ListBullet"/>
            </w:pPr>
            <w:r w:rsidRPr="0050545B">
              <w:t>alarm connections</w:t>
            </w:r>
          </w:p>
          <w:p w:rsidR="00000000" w:rsidRPr="0050545B" w:rsidP="0050545B">
            <w:pPr>
              <w:pStyle w:val="ListBullet"/>
            </w:pPr>
            <w:r w:rsidRPr="0050545B">
              <w:t>C/L band splitter tray</w:t>
            </w:r>
          </w:p>
          <w:p w:rsidR="00000000" w:rsidRPr="0050545B" w:rsidP="0050545B">
            <w:pPr>
              <w:pStyle w:val="ListBullet"/>
            </w:pPr>
            <w:r w:rsidRPr="0050545B">
              <w:t>cooling fan assembly</w:t>
            </w:r>
          </w:p>
          <w:p w:rsidR="00000000" w:rsidRPr="0050545B" w:rsidP="0050545B">
            <w:pPr>
              <w:pStyle w:val="ListBullet"/>
            </w:pPr>
            <w:r w:rsidRPr="0050545B">
              <w:t>coupler tray</w:t>
            </w:r>
          </w:p>
          <w:p w:rsidR="00000000" w:rsidRPr="0050545B" w:rsidP="0050545B">
            <w:pPr>
              <w:pStyle w:val="ListBullet"/>
            </w:pPr>
            <w:r w:rsidRPr="0050545B">
              <w:t>craft terminal</w:t>
            </w:r>
          </w:p>
          <w:p w:rsidR="00000000" w:rsidRPr="0050545B" w:rsidP="0050545B">
            <w:pPr>
              <w:pStyle w:val="ListBullet"/>
            </w:pPr>
            <w:r w:rsidRPr="0050545B">
              <w:t>data communications connections</w:t>
            </w:r>
          </w:p>
          <w:p w:rsidR="00000000" w:rsidRPr="0050545B" w:rsidP="0050545B">
            <w:pPr>
              <w:pStyle w:val="ListBullet"/>
            </w:pPr>
            <w:r w:rsidRPr="0050545B">
              <w:t>equaliser tray</w:t>
            </w:r>
          </w:p>
          <w:p w:rsidR="00000000" w:rsidRPr="0050545B" w:rsidP="0050545B">
            <w:pPr>
              <w:pStyle w:val="ListBullet"/>
            </w:pPr>
            <w:r w:rsidRPr="0050545B">
              <w:t>Ethernet hub</w:t>
            </w:r>
          </w:p>
          <w:p w:rsidR="00000000" w:rsidRPr="0050545B" w:rsidP="0050545B">
            <w:pPr>
              <w:pStyle w:val="ListBullet"/>
            </w:pPr>
            <w:r w:rsidRPr="0050545B">
              <w:t>fibre management trays</w:t>
            </w:r>
          </w:p>
          <w:p w:rsidR="00000000" w:rsidRPr="0050545B" w:rsidP="0050545B">
            <w:pPr>
              <w:pStyle w:val="ListBullet"/>
            </w:pPr>
            <w:r w:rsidRPr="0050545B">
              <w:t>optical attenuators</w:t>
            </w:r>
          </w:p>
          <w:p w:rsidR="00000000" w:rsidRPr="0050545B" w:rsidP="0050545B">
            <w:pPr>
              <w:pStyle w:val="ListBullet"/>
            </w:pPr>
            <w:r w:rsidRPr="0050545B">
              <w:t>optical fibre patch cords</w:t>
            </w:r>
          </w:p>
          <w:p w:rsidR="00000000" w:rsidRPr="0050545B" w:rsidP="0050545B">
            <w:pPr>
              <w:pStyle w:val="ListBullet"/>
            </w:pPr>
            <w:r w:rsidRPr="0050545B">
              <w:t>optical multiplexer</w:t>
            </w:r>
          </w:p>
          <w:p w:rsidR="00000000" w:rsidRPr="0050545B" w:rsidP="0050545B">
            <w:pPr>
              <w:pStyle w:val="ListBullet"/>
            </w:pPr>
            <w:r w:rsidRPr="0050545B">
              <w:t>optical service channel tray</w:t>
            </w:r>
          </w:p>
          <w:p w:rsidR="00000000" w:rsidRPr="0050545B" w:rsidP="0050545B">
            <w:pPr>
              <w:pStyle w:val="ListBullet"/>
            </w:pPr>
            <w:r w:rsidRPr="0050545B">
              <w:t xml:space="preserve">telemetry connections </w:t>
            </w:r>
          </w:p>
          <w:p w:rsidR="00000000" w:rsidP="0050545B">
            <w:pPr>
              <w:pStyle w:val="ListBullet"/>
              <w:rPr>
                <w:lang w:val="en-NZ"/>
              </w:rPr>
            </w:pPr>
            <w:r w:rsidRPr="0050545B">
              <w:t>variable optical attenuators.</w:t>
            </w:r>
          </w:p>
        </w:tc>
      </w:tr>
      <w:tr w:rsidTr="0022642D">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5B">
            <w:pPr>
              <w:pStyle w:val="BodyText"/>
              <w:rPr>
                <w:lang w:val="en-NZ"/>
              </w:rPr>
            </w:pPr>
            <w:r w:rsidRPr="0050545B">
              <w:rPr>
                <w:rStyle w:val="BoldandItalics"/>
              </w:rPr>
              <w:t>Power wiring fault</w:t>
            </w:r>
            <w:r w:rsidRPr="0050545B">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5B" w:rsidP="0050545B">
            <w:pPr>
              <w:pStyle w:val="ListBullet"/>
            </w:pPr>
            <w:r w:rsidRPr="0050545B">
              <w:t>battery and ground wires are reversed to the DWDM unit</w:t>
            </w:r>
          </w:p>
          <w:p w:rsidR="00000000" w:rsidRPr="0050545B" w:rsidP="0050545B">
            <w:pPr>
              <w:pStyle w:val="ListBullet"/>
            </w:pPr>
            <w:r w:rsidRPr="0050545B">
              <w:t>battery wire is open or missing</w:t>
            </w:r>
          </w:p>
          <w:p w:rsidR="00000000" w:rsidRPr="0050545B" w:rsidP="0050545B">
            <w:pPr>
              <w:pStyle w:val="ListBullet"/>
            </w:pPr>
            <w:r w:rsidRPr="0050545B">
              <w:t>return wire is open or missing.</w:t>
            </w:r>
          </w:p>
        </w:tc>
      </w:tr>
    </w:tbl>
    <w:p w:rsidR="0022642D" w:rsidP="0050545B">
      <w:pPr>
        <w:pStyle w:val="BodyText"/>
      </w:pPr>
    </w:p>
    <w:p w:rsidR="0022642D" w:rsidP="0050545B">
      <w:pPr>
        <w:pStyle w:val="BodyText"/>
      </w:pPr>
    </w:p>
    <w:p w:rsidR="00000000" w:rsidRPr="0050545B" w:rsidP="0050545B">
      <w:pPr>
        <w:pStyle w:val="Heading1"/>
      </w:pPr>
      <w:bookmarkStart w:id="12" w:name="O_209080"/>
      <w:bookmarkEnd w:id="12"/>
      <w:r w:rsidRPr="0050545B">
        <w:t>Unit Sector(s)</w:t>
      </w:r>
    </w:p>
    <w:tbl>
      <w:tblPr>
        <w:tblW w:w="0" w:type="auto"/>
        <w:tblLayout w:type="fixed"/>
        <w:tblCellMar>
          <w:left w:w="62" w:type="dxa"/>
          <w:right w:w="62" w:type="dxa"/>
        </w:tblCellMar>
        <w:tblLook w:val="0000"/>
      </w:tblPr>
      <w:tblGrid>
        <w:gridCol w:w="2570"/>
        <w:gridCol w:w="5952"/>
      </w:tblGrid>
      <w:tr w:rsidTr="0022642D">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5B">
            <w:pPr>
              <w:pStyle w:val="BodyText"/>
              <w:rPr>
                <w:lang w:val="en-NZ"/>
              </w:rPr>
            </w:pPr>
            <w:r w:rsidRPr="0050545B">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5B" w:rsidP="0050545B">
            <w:pPr>
              <w:pStyle w:val="BodyText"/>
            </w:pPr>
            <w:r w:rsidRPr="0050545B">
              <w:t>Telecommunications</w:t>
            </w:r>
          </w:p>
        </w:tc>
      </w:tr>
    </w:tbl>
    <w:p w:rsidR="0022642D" w:rsidP="0050545B">
      <w:pPr>
        <w:pStyle w:val="BodyText"/>
      </w:pPr>
    </w:p>
    <w:p w:rsidR="0022642D" w:rsidP="0050545B">
      <w:pPr>
        <w:pStyle w:val="BodyText"/>
      </w:pPr>
    </w:p>
    <w:p w:rsidR="00000000" w:rsidRPr="0050545B" w:rsidP="0050545B">
      <w:pPr>
        <w:pStyle w:val="Heading1"/>
      </w:pPr>
      <w:bookmarkStart w:id="13" w:name="O_209077"/>
      <w:bookmarkEnd w:id="13"/>
      <w:r w:rsidRPr="0050545B">
        <w:t>Co-requisite units</w:t>
      </w:r>
    </w:p>
    <w:tbl>
      <w:tblPr>
        <w:tblW w:w="0" w:type="auto"/>
        <w:tblLayout w:type="fixed"/>
        <w:tblCellMar>
          <w:left w:w="62" w:type="dxa"/>
          <w:right w:w="62" w:type="dxa"/>
        </w:tblCellMar>
        <w:tblLook w:val="0000"/>
      </w:tblPr>
      <w:tblGrid>
        <w:gridCol w:w="2641"/>
        <w:gridCol w:w="1322"/>
        <w:gridCol w:w="4559"/>
      </w:tblGrid>
      <w:tr w:rsidTr="0022642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5B">
            <w:pPr>
              <w:pStyle w:val="BodyText"/>
              <w:rPr>
                <w:lang w:val="en-NZ"/>
              </w:rPr>
            </w:pPr>
            <w:r w:rsidRPr="0050545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5B">
            <w:pPr>
              <w:pStyle w:val="BodyText"/>
              <w:rPr>
                <w:lang w:val="en-NZ"/>
              </w:rPr>
            </w:pPr>
          </w:p>
        </w:tc>
      </w:tr>
      <w:tr w:rsidTr="0022642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5B">
            <w:pPr>
              <w:pStyle w:val="BodyText"/>
              <w:rPr>
                <w:lang w:val="en-NZ"/>
              </w:rPr>
            </w:pPr>
          </w:p>
        </w:tc>
      </w:tr>
      <w:tr w:rsidTr="0022642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5B" w:rsidP="0050545B">
            <w:pPr>
              <w:pStyle w:val="BodyText"/>
            </w:pPr>
          </w:p>
        </w:tc>
      </w:tr>
    </w:tbl>
    <w:p w:rsidR="0022642D" w:rsidP="0050545B">
      <w:pPr>
        <w:pStyle w:val="BodyText"/>
      </w:pPr>
    </w:p>
    <w:p w:rsidR="0022642D" w:rsidP="0050545B">
      <w:pPr>
        <w:pStyle w:val="BodyText"/>
      </w:pPr>
    </w:p>
    <w:p w:rsidR="00000000" w:rsidRPr="0050545B" w:rsidP="0050545B">
      <w:pPr>
        <w:pStyle w:val="Heading1"/>
      </w:pPr>
      <w:bookmarkStart w:id="14" w:name="O_209079"/>
      <w:bookmarkEnd w:id="14"/>
      <w:r w:rsidRPr="0050545B">
        <w:t>Competency field</w:t>
      </w:r>
    </w:p>
    <w:tbl>
      <w:tblPr>
        <w:tblW w:w="0" w:type="auto"/>
        <w:tblLayout w:type="fixed"/>
        <w:tblCellMar>
          <w:left w:w="62" w:type="dxa"/>
          <w:right w:w="62" w:type="dxa"/>
        </w:tblCellMar>
        <w:tblLook w:val="0000"/>
      </w:tblPr>
      <w:tblGrid>
        <w:gridCol w:w="2778"/>
        <w:gridCol w:w="5744"/>
      </w:tblGrid>
      <w:tr w:rsidTr="0022642D">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5B">
            <w:pPr>
              <w:pStyle w:val="BodyText"/>
              <w:rPr>
                <w:lang w:val="en-NZ"/>
              </w:rPr>
            </w:pPr>
            <w:r w:rsidRPr="0050545B">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5B" w:rsidP="0050545B">
            <w:pPr>
              <w:pStyle w:val="BodyText"/>
            </w:pPr>
            <w:r w:rsidRPr="0050545B">
              <w:t>Optical networks</w:t>
            </w:r>
          </w:p>
        </w:tc>
      </w:tr>
    </w:tbl>
    <w:p w:rsidR="0022642D" w:rsidP="0050545B">
      <w:pPr>
        <w:pStyle w:val="BodyText"/>
      </w:pPr>
    </w:p>
    <w:p w:rsidR="0022642D" w:rsidP="0050545B">
      <w:pPr>
        <w:pStyle w:val="BodyText"/>
      </w:pPr>
    </w:p>
    <w:p w:rsidR="00000000" w:rsidRPr="0050545B" w:rsidP="0050545B"/>
    <w:sectPr w:rsidSect="005054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4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642D" w:rsidP="0022642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4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42D" w:rsidP="0050545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2642D" w:rsidP="005054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2642D" w:rsidP="005054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4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45B" w:rsidRPr="0022642D" w:rsidP="0022642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4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42D" w:rsidRPr="002D2AF8" w:rsidP="0050545B">
    <w:pPr>
      <w:pStyle w:val="Header"/>
      <w:framePr w:wrap="around"/>
    </w:pPr>
    <w:r>
      <w:fldChar w:fldCharType="begin"/>
    </w:r>
    <w:r>
      <w:instrText xml:space="preserve"> TITLE   \* MERGEFORMAT </w:instrText>
    </w:r>
    <w:r>
      <w:fldChar w:fldCharType="separate"/>
    </w:r>
    <w:r>
      <w:t>ICTOPN4115A Install and test a dense wavelength division multiplexing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22642D" w:rsidP="005054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8CFF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72D3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36EA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54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545B"/>
    <w:pPr>
      <w:spacing w:before="360" w:after="60"/>
      <w:outlineLvl w:val="0"/>
    </w:pPr>
    <w:rPr>
      <w:sz w:val="32"/>
    </w:rPr>
  </w:style>
  <w:style w:type="paragraph" w:styleId="Heading2">
    <w:name w:val="heading 2"/>
    <w:basedOn w:val="HeadingBase"/>
    <w:next w:val="BodyText"/>
    <w:link w:val="Heading2Char"/>
    <w:qFormat/>
    <w:rsid w:val="0050545B"/>
    <w:pPr>
      <w:keepLines/>
      <w:spacing w:before="240" w:after="120"/>
      <w:outlineLvl w:val="1"/>
    </w:pPr>
    <w:rPr>
      <w:sz w:val="28"/>
      <w:szCs w:val="40"/>
    </w:rPr>
  </w:style>
  <w:style w:type="paragraph" w:styleId="Heading3">
    <w:name w:val="heading 3"/>
    <w:basedOn w:val="HeadingBase"/>
    <w:next w:val="BodyText"/>
    <w:link w:val="Heading3Char"/>
    <w:qFormat/>
    <w:rsid w:val="0050545B"/>
    <w:pPr>
      <w:spacing w:before="180" w:after="120"/>
      <w:outlineLvl w:val="2"/>
    </w:pPr>
    <w:rPr>
      <w:spacing w:val="-10"/>
      <w:kern w:val="32"/>
    </w:rPr>
  </w:style>
  <w:style w:type="paragraph" w:styleId="Heading4">
    <w:name w:val="heading 4"/>
    <w:basedOn w:val="HeadingBase"/>
    <w:next w:val="BodyText"/>
    <w:link w:val="Heading4Char"/>
    <w:qFormat/>
    <w:rsid w:val="0050545B"/>
    <w:pPr>
      <w:spacing w:before="160" w:after="120"/>
      <w:outlineLvl w:val="3"/>
    </w:pPr>
    <w:rPr>
      <w:sz w:val="22"/>
    </w:rPr>
  </w:style>
  <w:style w:type="paragraph" w:styleId="Heading5">
    <w:name w:val="heading 5"/>
    <w:basedOn w:val="HeadingBase"/>
    <w:next w:val="Normal"/>
    <w:link w:val="Heading5Char"/>
    <w:qFormat/>
    <w:rsid w:val="0050545B"/>
    <w:pPr>
      <w:spacing w:before="80"/>
      <w:outlineLvl w:val="4"/>
    </w:pPr>
    <w:rPr>
      <w:color w:val="918585"/>
      <w:sz w:val="20"/>
    </w:rPr>
  </w:style>
  <w:style w:type="paragraph" w:styleId="Heading6">
    <w:name w:val="heading 6"/>
    <w:basedOn w:val="HeadingBase"/>
    <w:next w:val="Normal"/>
    <w:link w:val="Heading6Char"/>
    <w:qFormat/>
    <w:rsid w:val="0050545B"/>
    <w:pPr>
      <w:spacing w:before="60"/>
      <w:outlineLvl w:val="5"/>
    </w:pPr>
    <w:rPr>
      <w:color w:val="918585"/>
      <w:sz w:val="20"/>
    </w:rPr>
  </w:style>
  <w:style w:type="paragraph" w:styleId="Heading7">
    <w:name w:val="heading 7"/>
    <w:basedOn w:val="Normal"/>
    <w:next w:val="Normal"/>
    <w:link w:val="Heading7Char"/>
    <w:qFormat/>
    <w:rsid w:val="0050545B"/>
    <w:pPr>
      <w:ind w:left="720"/>
      <w:outlineLvl w:val="6"/>
    </w:pPr>
    <w:rPr>
      <w:i/>
    </w:rPr>
  </w:style>
  <w:style w:type="paragraph" w:styleId="Heading8">
    <w:name w:val="heading 8"/>
    <w:basedOn w:val="Normal"/>
    <w:next w:val="Normal"/>
    <w:link w:val="Heading8Char"/>
    <w:qFormat/>
    <w:rsid w:val="0050545B"/>
    <w:pPr>
      <w:ind w:left="720"/>
      <w:outlineLvl w:val="7"/>
    </w:pPr>
    <w:rPr>
      <w:i/>
    </w:rPr>
  </w:style>
  <w:style w:type="paragraph" w:styleId="Heading9">
    <w:name w:val="heading 9"/>
    <w:basedOn w:val="Normal"/>
    <w:next w:val="Normal"/>
    <w:link w:val="Heading9Char"/>
    <w:qFormat/>
    <w:rsid w:val="0050545B"/>
    <w:pPr>
      <w:ind w:left="720"/>
      <w:outlineLvl w:val="8"/>
    </w:pPr>
    <w:rPr>
      <w:i/>
    </w:rPr>
  </w:style>
  <w:style w:type="character" w:default="1" w:styleId="DefaultParagraphFont">
    <w:name w:val="Default Paragraph Font"/>
    <w:uiPriority w:val="1"/>
    <w:unhideWhenUsed/>
    <w:rsid w:val="005054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545B"/>
  </w:style>
  <w:style w:type="character" w:customStyle="1" w:styleId="Heading1Char">
    <w:name w:val="Heading 1 Char"/>
    <w:basedOn w:val="DefaultParagraphFont"/>
    <w:link w:val="Heading1"/>
    <w:rsid w:val="0050545B"/>
    <w:rPr>
      <w:rFonts w:ascii="Times New Roman" w:eastAsia="Times New Roman" w:hAnsi="Times New Roman" w:cs="Times New Roman"/>
      <w:b/>
      <w:sz w:val="32"/>
      <w:szCs w:val="20"/>
      <w:lang w:eastAsia="en-US"/>
    </w:rPr>
  </w:style>
  <w:style w:type="paragraph" w:styleId="BodyText">
    <w:name w:val="Body Text"/>
    <w:basedOn w:val="Normal"/>
    <w:link w:val="BodyTextChar"/>
    <w:rsid w:val="005054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545B"/>
    <w:rPr>
      <w:rFonts w:ascii="Times New Roman" w:eastAsia="Times New Roman" w:hAnsi="Times New Roman" w:cs="Times New Roman"/>
      <w:sz w:val="24"/>
      <w:lang w:eastAsia="en-US"/>
    </w:rPr>
  </w:style>
  <w:style w:type="paragraph" w:styleId="Footer">
    <w:name w:val="footer"/>
    <w:basedOn w:val="Normal"/>
    <w:link w:val="FooterChar"/>
    <w:rsid w:val="005054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545B"/>
    <w:rPr>
      <w:rFonts w:ascii="Times New Roman" w:eastAsia="Times New Roman" w:hAnsi="Times New Roman" w:cs="Times New Roman"/>
      <w:sz w:val="16"/>
      <w:lang w:eastAsia="en-US"/>
    </w:rPr>
  </w:style>
  <w:style w:type="paragraph" w:styleId="List">
    <w:name w:val="List"/>
    <w:basedOn w:val="BodyText"/>
    <w:next w:val="BodyText"/>
    <w:rsid w:val="0050545B"/>
    <w:pPr>
      <w:tabs>
        <w:tab w:val="left" w:pos="340"/>
      </w:tabs>
      <w:spacing w:before="60" w:after="60"/>
      <w:ind w:left="340" w:hanging="340"/>
    </w:pPr>
  </w:style>
  <w:style w:type="paragraph" w:styleId="ListBullet">
    <w:name w:val="List Bullet"/>
    <w:basedOn w:val="List"/>
    <w:rsid w:val="0050545B"/>
    <w:pPr>
      <w:numPr>
        <w:numId w:val="13"/>
      </w:numPr>
      <w:tabs>
        <w:tab w:val="clear" w:pos="340"/>
      </w:tabs>
      <w:spacing w:before="40" w:after="40"/>
    </w:pPr>
  </w:style>
  <w:style w:type="character" w:customStyle="1" w:styleId="SpecialBold">
    <w:name w:val="Special Bold"/>
    <w:basedOn w:val="DefaultParagraphFont"/>
    <w:rsid w:val="0050545B"/>
    <w:rPr>
      <w:b/>
      <w:spacing w:val="0"/>
    </w:rPr>
  </w:style>
  <w:style w:type="paragraph" w:styleId="ListBullet2">
    <w:name w:val="List Bullet 2"/>
    <w:basedOn w:val="List2"/>
    <w:rsid w:val="0050545B"/>
    <w:pPr>
      <w:numPr>
        <w:numId w:val="14"/>
      </w:numPr>
      <w:tabs>
        <w:tab w:val="clear" w:pos="680"/>
      </w:tabs>
    </w:pPr>
  </w:style>
  <w:style w:type="paragraph" w:customStyle="1" w:styleId="SuperHeading">
    <w:name w:val="SuperHeading"/>
    <w:basedOn w:val="Normal"/>
    <w:rsid w:val="0050545B"/>
    <w:pPr>
      <w:spacing w:before="240" w:after="120"/>
      <w:outlineLvl w:val="0"/>
    </w:pPr>
    <w:rPr>
      <w:rFonts w:ascii="Times New Roman" w:hAnsi="Times New Roman"/>
      <w:b/>
      <w:sz w:val="28"/>
    </w:rPr>
  </w:style>
  <w:style w:type="paragraph" w:customStyle="1" w:styleId="AllowPageBreak">
    <w:name w:val="AllowPageBreak"/>
    <w:rsid w:val="0050545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0545B"/>
    <w:pPr>
      <w:tabs>
        <w:tab w:val="left" w:pos="680"/>
      </w:tabs>
      <w:spacing w:before="60" w:after="60"/>
      <w:ind w:left="680" w:hanging="340"/>
    </w:pPr>
  </w:style>
  <w:style w:type="character" w:customStyle="1" w:styleId="BoldandItalics">
    <w:name w:val="Bold and Italics"/>
    <w:qFormat/>
    <w:rsid w:val="0050545B"/>
    <w:rPr>
      <w:b/>
      <w:i/>
      <w:u w:val="none"/>
    </w:rPr>
  </w:style>
  <w:style w:type="character" w:customStyle="1" w:styleId="Heading2Char">
    <w:name w:val="Heading 2 Char"/>
    <w:basedOn w:val="DefaultParagraphFont"/>
    <w:link w:val="Heading2"/>
    <w:rsid w:val="005054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54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54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54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54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54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54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545B"/>
    <w:rPr>
      <w:rFonts w:ascii="Courier New" w:eastAsia="Times New Roman" w:hAnsi="Courier New" w:cs="Times New Roman"/>
      <w:i/>
      <w:szCs w:val="20"/>
      <w:lang w:eastAsia="en-US"/>
    </w:rPr>
  </w:style>
  <w:style w:type="paragraph" w:customStyle="1" w:styleId="HeadingBase">
    <w:name w:val="Heading Base"/>
    <w:rsid w:val="005054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545B"/>
    <w:pPr>
      <w:tabs>
        <w:tab w:val="right" w:leader="dot" w:pos="9072"/>
      </w:tabs>
      <w:ind w:left="567"/>
    </w:pPr>
    <w:rPr>
      <w:szCs w:val="22"/>
    </w:rPr>
  </w:style>
  <w:style w:type="paragraph" w:customStyle="1" w:styleId="TOCBase">
    <w:name w:val="TOC Base"/>
    <w:rsid w:val="005054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545B"/>
    <w:pPr>
      <w:tabs>
        <w:tab w:val="right" w:leader="dot" w:pos="9072"/>
      </w:tabs>
      <w:spacing w:before="40" w:after="40"/>
      <w:ind w:left="284"/>
    </w:pPr>
    <w:rPr>
      <w:rFonts w:ascii="Times New Roman" w:hAnsi="Times New Roman"/>
    </w:rPr>
  </w:style>
  <w:style w:type="paragraph" w:styleId="TOC1">
    <w:name w:val="toc 1"/>
    <w:basedOn w:val="TOCBase"/>
    <w:next w:val="Normal"/>
    <w:rsid w:val="005054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545B"/>
    <w:pPr>
      <w:spacing w:before="5040"/>
      <w:jc w:val="center"/>
    </w:pPr>
    <w:rPr>
      <w:sz w:val="48"/>
      <w:szCs w:val="72"/>
      <w:lang w:val="en-US"/>
    </w:rPr>
  </w:style>
  <w:style w:type="character" w:customStyle="1" w:styleId="TitleChar">
    <w:name w:val="Title Char"/>
    <w:basedOn w:val="DefaultParagraphFont"/>
    <w:link w:val="Title"/>
    <w:rsid w:val="005054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545B"/>
    <w:pPr>
      <w:tabs>
        <w:tab w:val="left" w:pos="3600"/>
        <w:tab w:val="left" w:pos="3958"/>
      </w:tabs>
    </w:pPr>
  </w:style>
  <w:style w:type="paragraph" w:customStyle="1" w:styleId="Note">
    <w:name w:val="Note"/>
    <w:basedOn w:val="BodyText"/>
    <w:rsid w:val="005054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545B"/>
    <w:pPr>
      <w:framePr w:wrap="auto" w:hAnchor="text" w:y="6049"/>
    </w:pPr>
    <w:rPr>
      <w:color w:val="000000"/>
      <w:sz w:val="40"/>
    </w:rPr>
  </w:style>
  <w:style w:type="paragraph" w:customStyle="1" w:styleId="TOCTitle">
    <w:name w:val="TOCTitle"/>
    <w:basedOn w:val="Heading1"/>
    <w:rsid w:val="0050545B"/>
    <w:pPr>
      <w:spacing w:after="240"/>
      <w:jc w:val="center"/>
      <w:outlineLvl w:val="9"/>
    </w:pPr>
    <w:rPr>
      <w:caps/>
    </w:rPr>
  </w:style>
  <w:style w:type="paragraph" w:customStyle="1" w:styleId="Version">
    <w:name w:val="Version"/>
    <w:rsid w:val="005054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545B"/>
    <w:pPr>
      <w:keepNext w:val="0"/>
      <w:tabs>
        <w:tab w:val="right" w:pos="4176"/>
      </w:tabs>
      <w:ind w:left="198" w:hanging="198"/>
    </w:pPr>
    <w:rPr>
      <w:rFonts w:ascii="Garamond" w:hAnsi="Garamond"/>
    </w:rPr>
  </w:style>
  <w:style w:type="paragraph" w:styleId="IndexHeading">
    <w:name w:val="index heading"/>
    <w:basedOn w:val="Normal"/>
    <w:next w:val="Index1"/>
    <w:semiHidden/>
    <w:rsid w:val="0050545B"/>
    <w:pPr>
      <w:spacing w:before="120" w:after="120"/>
    </w:pPr>
    <w:rPr>
      <w:rFonts w:ascii="Arial" w:hAnsi="Arial"/>
      <w:b/>
      <w:color w:val="918585"/>
      <w:sz w:val="24"/>
    </w:rPr>
  </w:style>
  <w:style w:type="paragraph" w:styleId="Header">
    <w:name w:val="header"/>
    <w:basedOn w:val="Normal"/>
    <w:link w:val="HeaderChar"/>
    <w:rsid w:val="005054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545B"/>
    <w:rPr>
      <w:rFonts w:ascii="Times New Roman" w:eastAsia="Times New Roman" w:hAnsi="Times New Roman" w:cs="Times New Roman"/>
      <w:sz w:val="16"/>
      <w:szCs w:val="20"/>
      <w:lang w:val="en-GB" w:eastAsia="en-US"/>
    </w:rPr>
  </w:style>
  <w:style w:type="paragraph" w:customStyle="1" w:styleId="Chapter">
    <w:name w:val="Chapter"/>
    <w:basedOn w:val="Normal"/>
    <w:rsid w:val="0050545B"/>
    <w:pPr>
      <w:spacing w:before="240"/>
    </w:pPr>
    <w:rPr>
      <w:rFonts w:ascii="Times New Roman" w:hAnsi="Times New Roman"/>
      <w:smallCaps/>
      <w:spacing w:val="80"/>
      <w:sz w:val="28"/>
    </w:rPr>
  </w:style>
  <w:style w:type="paragraph" w:customStyle="1" w:styleId="InChapter">
    <w:name w:val="InChapter"/>
    <w:basedOn w:val="Heading3"/>
    <w:rsid w:val="0050545B"/>
    <w:pPr>
      <w:spacing w:after="240"/>
      <w:outlineLvl w:val="9"/>
    </w:pPr>
    <w:rPr>
      <w:noProof/>
    </w:rPr>
  </w:style>
  <w:style w:type="paragraph" w:styleId="Index2">
    <w:name w:val="index 2"/>
    <w:basedOn w:val="Normal"/>
    <w:next w:val="Normal"/>
    <w:semiHidden/>
    <w:rsid w:val="0050545B"/>
    <w:pPr>
      <w:tabs>
        <w:tab w:val="right" w:pos="4176"/>
      </w:tabs>
      <w:ind w:left="568" w:hanging="284"/>
    </w:pPr>
    <w:rPr>
      <w:rFonts w:ascii="Garamond" w:hAnsi="Garamond"/>
    </w:rPr>
  </w:style>
  <w:style w:type="paragraph" w:customStyle="1" w:styleId="Byline">
    <w:name w:val="Byline"/>
    <w:rsid w:val="005054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545B"/>
    <w:pPr>
      <w:tabs>
        <w:tab w:val="clear" w:pos="3600"/>
        <w:tab w:val="clear" w:pos="3958"/>
      </w:tabs>
      <w:jc w:val="right"/>
    </w:pPr>
  </w:style>
  <w:style w:type="character" w:styleId="Emphasis">
    <w:name w:val="Emphasis"/>
    <w:basedOn w:val="DefaultParagraphFont"/>
    <w:qFormat/>
    <w:rsid w:val="0050545B"/>
    <w:rPr>
      <w:i/>
    </w:rPr>
  </w:style>
  <w:style w:type="paragraph" w:styleId="Caption">
    <w:name w:val="caption"/>
    <w:basedOn w:val="BodyText"/>
    <w:next w:val="Normal"/>
    <w:qFormat/>
    <w:rsid w:val="0050545B"/>
    <w:pPr>
      <w:framePr w:w="2268" w:hSpace="181" w:vSpace="181" w:wrap="around" w:vAnchor="text" w:hAnchor="page" w:x="1135" w:y="285" w:anchorLock="1"/>
    </w:pPr>
    <w:rPr>
      <w:i/>
    </w:rPr>
  </w:style>
  <w:style w:type="paragraph" w:customStyle="1" w:styleId="MiniTOCTitle">
    <w:name w:val="MiniTOCTitle"/>
    <w:basedOn w:val="Heading4"/>
    <w:rsid w:val="0050545B"/>
    <w:pPr>
      <w:spacing w:before="240"/>
      <w:outlineLvl w:val="9"/>
    </w:pPr>
    <w:rPr>
      <w:noProof/>
      <w:sz w:val="24"/>
    </w:rPr>
  </w:style>
  <w:style w:type="paragraph" w:customStyle="1" w:styleId="MiniTOCItem">
    <w:name w:val="MiniTOCItem"/>
    <w:basedOn w:val="ListBullet"/>
    <w:rsid w:val="0050545B"/>
    <w:pPr>
      <w:numPr>
        <w:numId w:val="0"/>
      </w:numPr>
      <w:tabs>
        <w:tab w:val="right" w:leader="dot" w:pos="6521"/>
      </w:tabs>
      <w:spacing w:before="0" w:after="0"/>
    </w:pPr>
  </w:style>
  <w:style w:type="paragraph" w:customStyle="1" w:styleId="TOFTitle">
    <w:name w:val="TOFTitle"/>
    <w:basedOn w:val="TOCTitle"/>
    <w:rsid w:val="0050545B"/>
  </w:style>
  <w:style w:type="paragraph" w:styleId="TableofFigures">
    <w:name w:val="table of figures"/>
    <w:basedOn w:val="Normal"/>
    <w:next w:val="Normal"/>
    <w:semiHidden/>
    <w:rsid w:val="0050545B"/>
    <w:pPr>
      <w:tabs>
        <w:tab w:val="right" w:leader="dot" w:pos="9072"/>
      </w:tabs>
      <w:ind w:left="970" w:hanging="403"/>
    </w:pPr>
    <w:rPr>
      <w:rFonts w:ascii="Times New Roman" w:hAnsi="Times New Roman"/>
      <w:b/>
    </w:rPr>
  </w:style>
  <w:style w:type="paragraph" w:styleId="ListNumber">
    <w:name w:val="List Number"/>
    <w:basedOn w:val="List"/>
    <w:rsid w:val="0050545B"/>
    <w:pPr>
      <w:numPr>
        <w:numId w:val="11"/>
      </w:numPr>
    </w:pPr>
  </w:style>
  <w:style w:type="character" w:customStyle="1" w:styleId="WingdingSymbols">
    <w:name w:val="Wingding Symbols"/>
    <w:rsid w:val="0050545B"/>
    <w:rPr>
      <w:rFonts w:ascii="Wingdings" w:hAnsi="Wingdings"/>
    </w:rPr>
  </w:style>
  <w:style w:type="paragraph" w:customStyle="1" w:styleId="TableHeading">
    <w:name w:val="Table Heading"/>
    <w:basedOn w:val="HeadingBase"/>
    <w:rsid w:val="0050545B"/>
    <w:pPr>
      <w:keepLines/>
      <w:pBdr>
        <w:bottom w:val="single" w:sz="6" w:space="1" w:color="918585"/>
      </w:pBdr>
      <w:spacing w:before="240"/>
    </w:pPr>
  </w:style>
  <w:style w:type="character" w:customStyle="1" w:styleId="HotSpot">
    <w:name w:val="HotSpot"/>
    <w:rsid w:val="0050545B"/>
    <w:rPr>
      <w:color w:val="0033CC"/>
      <w:u w:val="none"/>
    </w:rPr>
  </w:style>
  <w:style w:type="paragraph" w:customStyle="1" w:styleId="BodyTextRight">
    <w:name w:val="Body Text Right"/>
    <w:basedOn w:val="BodyText"/>
    <w:rsid w:val="0050545B"/>
    <w:pPr>
      <w:spacing w:before="0" w:after="0"/>
      <w:jc w:val="right"/>
    </w:pPr>
  </w:style>
  <w:style w:type="paragraph" w:styleId="Index3">
    <w:name w:val="index 3"/>
    <w:basedOn w:val="ListNumber2"/>
    <w:next w:val="Normal"/>
    <w:semiHidden/>
    <w:rsid w:val="0050545B"/>
    <w:pPr>
      <w:numPr>
        <w:numId w:val="0"/>
      </w:numPr>
      <w:tabs>
        <w:tab w:val="right" w:leader="dot" w:pos="4176"/>
      </w:tabs>
    </w:pPr>
  </w:style>
  <w:style w:type="paragraph" w:styleId="ListNumber2">
    <w:name w:val="List Number 2"/>
    <w:basedOn w:val="List2"/>
    <w:rsid w:val="0050545B"/>
    <w:pPr>
      <w:numPr>
        <w:numId w:val="10"/>
      </w:numPr>
      <w:tabs>
        <w:tab w:val="clear" w:pos="1060"/>
      </w:tabs>
    </w:pPr>
  </w:style>
  <w:style w:type="paragraph" w:customStyle="1" w:styleId="MarginNote">
    <w:name w:val="Margin Note"/>
    <w:basedOn w:val="BodyText"/>
    <w:rsid w:val="005054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54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54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545B"/>
    <w:rPr>
      <w:sz w:val="32"/>
    </w:rPr>
  </w:style>
  <w:style w:type="paragraph" w:customStyle="1" w:styleId="HeadingProcedure">
    <w:name w:val="Heading Procedure"/>
    <w:basedOn w:val="HeadingBase"/>
    <w:next w:val="Normal"/>
    <w:rsid w:val="0050545B"/>
    <w:pPr>
      <w:tabs>
        <w:tab w:val="left" w:pos="0"/>
      </w:tabs>
      <w:spacing w:before="120" w:after="60"/>
    </w:pPr>
    <w:rPr>
      <w:i/>
      <w:color w:val="918585"/>
      <w:sz w:val="22"/>
    </w:rPr>
  </w:style>
  <w:style w:type="paragraph" w:customStyle="1" w:styleId="TableBodyText">
    <w:name w:val="Table Body Text"/>
    <w:basedOn w:val="BodyText"/>
    <w:rsid w:val="0050545B"/>
    <w:pPr>
      <w:spacing w:before="60" w:after="60"/>
    </w:pPr>
  </w:style>
  <w:style w:type="paragraph" w:styleId="ListContinue">
    <w:name w:val="List Continue"/>
    <w:basedOn w:val="List"/>
    <w:rsid w:val="0050545B"/>
    <w:pPr>
      <w:ind w:firstLine="0"/>
    </w:pPr>
  </w:style>
  <w:style w:type="paragraph" w:customStyle="1" w:styleId="ListNote">
    <w:name w:val="List Note"/>
    <w:basedOn w:val="List"/>
    <w:rsid w:val="0050545B"/>
    <w:pPr>
      <w:pBdr>
        <w:top w:val="single" w:sz="6" w:space="2" w:color="918585"/>
        <w:bottom w:val="single" w:sz="6" w:space="2" w:color="918585"/>
      </w:pBdr>
      <w:tabs>
        <w:tab w:val="left" w:pos="1021"/>
      </w:tabs>
      <w:ind w:firstLine="0"/>
    </w:pPr>
  </w:style>
  <w:style w:type="paragraph" w:customStyle="1" w:styleId="Warning">
    <w:name w:val="Warning"/>
    <w:basedOn w:val="BodyText"/>
    <w:rsid w:val="0050545B"/>
    <w:pPr>
      <w:shd w:val="clear" w:color="auto" w:fill="D9D9D9"/>
      <w:tabs>
        <w:tab w:val="left" w:pos="992"/>
      </w:tabs>
      <w:ind w:left="119" w:right="119"/>
    </w:pPr>
    <w:rPr>
      <w:sz w:val="20"/>
    </w:rPr>
  </w:style>
  <w:style w:type="paragraph" w:customStyle="1" w:styleId="MarginIcons">
    <w:name w:val="Margin Icons"/>
    <w:basedOn w:val="BodyText"/>
    <w:rsid w:val="005054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545B"/>
    <w:rPr>
      <w:rFonts w:ascii="Courier New" w:hAnsi="Courier New"/>
    </w:rPr>
  </w:style>
  <w:style w:type="paragraph" w:customStyle="1" w:styleId="NoteBullet">
    <w:name w:val="Note Bullet"/>
    <w:basedOn w:val="Note"/>
    <w:rsid w:val="0050545B"/>
    <w:pPr>
      <w:tabs>
        <w:tab w:val="clear" w:pos="680"/>
      </w:tabs>
      <w:spacing w:before="60" w:after="60"/>
    </w:pPr>
  </w:style>
  <w:style w:type="paragraph" w:customStyle="1" w:styleId="SubHeading2">
    <w:name w:val="SubHeading2"/>
    <w:basedOn w:val="HeadingBase"/>
    <w:rsid w:val="0050545B"/>
    <w:pPr>
      <w:spacing w:before="240" w:after="60"/>
    </w:pPr>
    <w:rPr>
      <w:sz w:val="20"/>
    </w:rPr>
  </w:style>
  <w:style w:type="paragraph" w:customStyle="1" w:styleId="SubHeading1">
    <w:name w:val="SubHeading1"/>
    <w:basedOn w:val="HeadingBase"/>
    <w:rsid w:val="0050545B"/>
    <w:pPr>
      <w:spacing w:before="240" w:after="60"/>
    </w:pPr>
    <w:rPr>
      <w:color w:val="918585"/>
      <w:sz w:val="22"/>
    </w:rPr>
  </w:style>
  <w:style w:type="paragraph" w:customStyle="1" w:styleId="SideHeading">
    <w:name w:val="Side Heading"/>
    <w:basedOn w:val="HeadingBase"/>
    <w:rsid w:val="005054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545B"/>
    <w:pPr>
      <w:numPr>
        <w:numId w:val="12"/>
      </w:numPr>
    </w:pPr>
  </w:style>
  <w:style w:type="paragraph" w:styleId="PlainText">
    <w:name w:val="Plain Text"/>
    <w:basedOn w:val="Normal"/>
    <w:link w:val="PlainTextChar"/>
    <w:rsid w:val="0050545B"/>
    <w:rPr>
      <w:sz w:val="20"/>
    </w:rPr>
  </w:style>
  <w:style w:type="character" w:customStyle="1" w:styleId="PlainTextChar">
    <w:name w:val="Plain Text Char"/>
    <w:basedOn w:val="DefaultParagraphFont"/>
    <w:link w:val="PlainText"/>
    <w:rsid w:val="0050545B"/>
    <w:rPr>
      <w:rFonts w:ascii="Courier New" w:eastAsia="Times New Roman" w:hAnsi="Courier New" w:cs="Times New Roman"/>
      <w:sz w:val="20"/>
      <w:szCs w:val="20"/>
      <w:lang w:eastAsia="en-US"/>
    </w:rPr>
  </w:style>
  <w:style w:type="character" w:customStyle="1" w:styleId="MenuOption">
    <w:name w:val="Menu Option"/>
    <w:basedOn w:val="DefaultParagraphFont"/>
    <w:rsid w:val="0050545B"/>
    <w:rPr>
      <w:b/>
      <w:smallCaps/>
    </w:rPr>
  </w:style>
  <w:style w:type="paragraph" w:customStyle="1" w:styleId="TableListNumber">
    <w:name w:val="Table List Number"/>
    <w:basedOn w:val="ListNumber"/>
    <w:rsid w:val="0050545B"/>
    <w:pPr>
      <w:numPr>
        <w:numId w:val="0"/>
      </w:numPr>
    </w:pPr>
  </w:style>
  <w:style w:type="paragraph" w:styleId="TOC4">
    <w:name w:val="toc 4"/>
    <w:basedOn w:val="TOCBase"/>
    <w:next w:val="Normal"/>
    <w:semiHidden/>
    <w:rsid w:val="0050545B"/>
    <w:pPr>
      <w:tabs>
        <w:tab w:val="right" w:leader="dot" w:pos="9071"/>
      </w:tabs>
      <w:ind w:left="1701"/>
    </w:pPr>
  </w:style>
  <w:style w:type="paragraph" w:customStyle="1" w:styleId="ListAlpha">
    <w:name w:val="List Alpha"/>
    <w:basedOn w:val="List"/>
    <w:rsid w:val="0050545B"/>
    <w:pPr>
      <w:numPr>
        <w:numId w:val="9"/>
      </w:numPr>
    </w:pPr>
  </w:style>
  <w:style w:type="paragraph" w:customStyle="1" w:styleId="ListAlpha2">
    <w:name w:val="List Alpha 2"/>
    <w:basedOn w:val="List2"/>
    <w:rsid w:val="0050545B"/>
    <w:pPr>
      <w:numPr>
        <w:numId w:val="8"/>
      </w:numPr>
    </w:pPr>
  </w:style>
  <w:style w:type="paragraph" w:styleId="List3">
    <w:name w:val="List 3"/>
    <w:basedOn w:val="BodyText"/>
    <w:rsid w:val="0050545B"/>
    <w:pPr>
      <w:tabs>
        <w:tab w:val="left" w:pos="1021"/>
      </w:tabs>
      <w:spacing w:before="60" w:after="60"/>
      <w:ind w:left="1020" w:hanging="340"/>
    </w:pPr>
  </w:style>
  <w:style w:type="paragraph" w:styleId="List4">
    <w:name w:val="List 4"/>
    <w:basedOn w:val="BodyText"/>
    <w:rsid w:val="0050545B"/>
    <w:pPr>
      <w:tabs>
        <w:tab w:val="left" w:pos="1361"/>
      </w:tabs>
      <w:spacing w:before="60" w:after="60"/>
      <w:ind w:left="1361" w:hanging="340"/>
    </w:pPr>
  </w:style>
  <w:style w:type="paragraph" w:styleId="List5">
    <w:name w:val="List 5"/>
    <w:basedOn w:val="BodyText"/>
    <w:rsid w:val="0050545B"/>
    <w:pPr>
      <w:tabs>
        <w:tab w:val="left" w:pos="1701"/>
      </w:tabs>
      <w:spacing w:before="60" w:after="60"/>
      <w:ind w:left="1701" w:hanging="340"/>
    </w:pPr>
  </w:style>
  <w:style w:type="paragraph" w:styleId="ListBullet3">
    <w:name w:val="List Bullet 3"/>
    <w:basedOn w:val="List3"/>
    <w:rsid w:val="0050545B"/>
    <w:pPr>
      <w:numPr>
        <w:numId w:val="15"/>
      </w:numPr>
      <w:tabs>
        <w:tab w:val="clear" w:pos="1021"/>
      </w:tabs>
      <w:ind w:left="1037" w:hanging="357"/>
    </w:pPr>
  </w:style>
  <w:style w:type="paragraph" w:styleId="ListBullet4">
    <w:name w:val="List Bullet 4"/>
    <w:basedOn w:val="List4"/>
    <w:rsid w:val="0050545B"/>
    <w:pPr>
      <w:numPr>
        <w:numId w:val="3"/>
      </w:numPr>
    </w:pPr>
  </w:style>
  <w:style w:type="paragraph" w:styleId="ListBullet5">
    <w:name w:val="List Bullet 5"/>
    <w:basedOn w:val="List5"/>
    <w:rsid w:val="0050545B"/>
    <w:pPr>
      <w:numPr>
        <w:numId w:val="4"/>
      </w:numPr>
    </w:pPr>
  </w:style>
  <w:style w:type="paragraph" w:styleId="ListContinue2">
    <w:name w:val="List Continue 2"/>
    <w:basedOn w:val="List2"/>
    <w:rsid w:val="0050545B"/>
    <w:pPr>
      <w:ind w:firstLine="0"/>
    </w:pPr>
  </w:style>
  <w:style w:type="paragraph" w:styleId="ListContinue3">
    <w:name w:val="List Continue 3"/>
    <w:basedOn w:val="List3"/>
    <w:rsid w:val="0050545B"/>
    <w:pPr>
      <w:ind w:left="1021" w:firstLine="0"/>
    </w:pPr>
  </w:style>
  <w:style w:type="paragraph" w:styleId="ListContinue4">
    <w:name w:val="List Continue 4"/>
    <w:basedOn w:val="List4"/>
    <w:rsid w:val="0050545B"/>
    <w:pPr>
      <w:ind w:firstLine="0"/>
    </w:pPr>
  </w:style>
  <w:style w:type="paragraph" w:styleId="ListContinue5">
    <w:name w:val="List Continue 5"/>
    <w:basedOn w:val="List5"/>
    <w:rsid w:val="0050545B"/>
    <w:pPr>
      <w:ind w:firstLine="0"/>
    </w:pPr>
  </w:style>
  <w:style w:type="paragraph" w:styleId="ListNumber3">
    <w:name w:val="List Number 3"/>
    <w:basedOn w:val="List3"/>
    <w:rsid w:val="0050545B"/>
    <w:pPr>
      <w:numPr>
        <w:numId w:val="5"/>
      </w:numPr>
    </w:pPr>
  </w:style>
  <w:style w:type="paragraph" w:styleId="ListNumber4">
    <w:name w:val="List Number 4"/>
    <w:basedOn w:val="List4"/>
    <w:rsid w:val="0050545B"/>
    <w:pPr>
      <w:numPr>
        <w:numId w:val="6"/>
      </w:numPr>
    </w:pPr>
  </w:style>
  <w:style w:type="paragraph" w:styleId="ListNumber5">
    <w:name w:val="List Number 5"/>
    <w:basedOn w:val="List5"/>
    <w:rsid w:val="0050545B"/>
    <w:pPr>
      <w:numPr>
        <w:numId w:val="7"/>
      </w:numPr>
    </w:pPr>
  </w:style>
  <w:style w:type="paragraph" w:styleId="BlockText">
    <w:name w:val="Block Text"/>
    <w:basedOn w:val="Normal"/>
    <w:rsid w:val="0050545B"/>
    <w:pPr>
      <w:spacing w:after="120"/>
      <w:ind w:left="1440" w:right="1440"/>
    </w:pPr>
  </w:style>
  <w:style w:type="character" w:customStyle="1" w:styleId="Subscript">
    <w:name w:val="Subscript"/>
    <w:basedOn w:val="DefaultParagraphFont"/>
    <w:rsid w:val="0050545B"/>
    <w:rPr>
      <w:sz w:val="16"/>
      <w:vertAlign w:val="subscript"/>
    </w:rPr>
  </w:style>
  <w:style w:type="character" w:customStyle="1" w:styleId="Superscript">
    <w:name w:val="Superscript"/>
    <w:basedOn w:val="DefaultParagraphFont"/>
    <w:rsid w:val="0050545B"/>
    <w:rPr>
      <w:sz w:val="16"/>
      <w:vertAlign w:val="superscript"/>
    </w:rPr>
  </w:style>
  <w:style w:type="character" w:customStyle="1" w:styleId="Symbols">
    <w:name w:val="Symbols"/>
    <w:basedOn w:val="DefaultParagraphFont"/>
    <w:rsid w:val="0050545B"/>
    <w:rPr>
      <w:rFonts w:ascii="Symbol" w:hAnsi="Symbol"/>
    </w:rPr>
  </w:style>
  <w:style w:type="character" w:customStyle="1" w:styleId="MenuOptions">
    <w:name w:val="Menu Options"/>
    <w:basedOn w:val="DefaultParagraphFont"/>
    <w:rsid w:val="0050545B"/>
    <w:rPr>
      <w:rFonts w:ascii="Arial Narrow" w:hAnsi="Arial Narrow"/>
      <w:smallCaps/>
    </w:rPr>
  </w:style>
  <w:style w:type="character" w:customStyle="1" w:styleId="Buttons">
    <w:name w:val="Buttons"/>
    <w:basedOn w:val="DefaultParagraphFont"/>
    <w:rsid w:val="0050545B"/>
    <w:rPr>
      <w:b/>
    </w:rPr>
  </w:style>
  <w:style w:type="character" w:customStyle="1" w:styleId="Underlined">
    <w:name w:val="Underlined"/>
    <w:basedOn w:val="DefaultParagraphFont"/>
    <w:rsid w:val="0050545B"/>
    <w:rPr>
      <w:u w:val="single"/>
    </w:rPr>
  </w:style>
  <w:style w:type="paragraph" w:customStyle="1" w:styleId="TableBodyTextRight">
    <w:name w:val="Table Body Text Right"/>
    <w:basedOn w:val="TableBodyText"/>
    <w:rsid w:val="0050545B"/>
    <w:pPr>
      <w:widowControl w:val="0"/>
      <w:autoSpaceDE w:val="0"/>
      <w:autoSpaceDN w:val="0"/>
      <w:adjustRightInd w:val="0"/>
      <w:jc w:val="right"/>
    </w:pPr>
    <w:rPr>
      <w:rFonts w:cs="Arial"/>
      <w:szCs w:val="18"/>
    </w:rPr>
  </w:style>
  <w:style w:type="paragraph" w:customStyle="1" w:styleId="CopyrightText">
    <w:name w:val="Copyright Text"/>
    <w:basedOn w:val="BodyText"/>
    <w:rsid w:val="0050545B"/>
    <w:rPr>
      <w:sz w:val="18"/>
    </w:rPr>
  </w:style>
  <w:style w:type="paragraph" w:customStyle="1" w:styleId="BodySmallRight">
    <w:name w:val="Body Small Right"/>
    <w:basedOn w:val="BodyTextRight"/>
    <w:rsid w:val="0050545B"/>
    <w:rPr>
      <w:sz w:val="18"/>
      <w:szCs w:val="18"/>
    </w:rPr>
  </w:style>
  <w:style w:type="paragraph" w:customStyle="1" w:styleId="MarginEdition">
    <w:name w:val="Margin Edition"/>
    <w:basedOn w:val="MarginNote"/>
    <w:rsid w:val="0050545B"/>
    <w:pPr>
      <w:spacing w:before="0" w:after="0"/>
    </w:pPr>
    <w:rPr>
      <w:rFonts w:ascii="Times New Roman" w:hAnsi="Times New Roman"/>
      <w:color w:val="999999"/>
    </w:rPr>
  </w:style>
  <w:style w:type="paragraph" w:customStyle="1" w:styleId="Spacer">
    <w:name w:val="Spacer"/>
    <w:basedOn w:val="Normal"/>
    <w:rsid w:val="0050545B"/>
    <w:rPr>
      <w:sz w:val="2"/>
      <w:szCs w:val="2"/>
    </w:rPr>
  </w:style>
  <w:style w:type="character" w:customStyle="1" w:styleId="Small">
    <w:name w:val="Small"/>
    <w:basedOn w:val="DefaultParagraphFont"/>
    <w:rsid w:val="0050545B"/>
    <w:rPr>
      <w:sz w:val="16"/>
    </w:rPr>
  </w:style>
  <w:style w:type="paragraph" w:customStyle="1" w:styleId="WideTable">
    <w:name w:val="Wide Table"/>
    <w:basedOn w:val="Normal"/>
    <w:rsid w:val="0050545B"/>
    <w:pPr>
      <w:ind w:left="-1418"/>
    </w:pPr>
    <w:rPr>
      <w:sz w:val="2"/>
      <w:szCs w:val="2"/>
    </w:rPr>
  </w:style>
  <w:style w:type="character" w:styleId="PageNumber">
    <w:name w:val="page number"/>
    <w:basedOn w:val="DefaultParagraphFont"/>
    <w:rsid w:val="0050545B"/>
  </w:style>
  <w:style w:type="paragraph" w:styleId="Quote">
    <w:name w:val="Quote"/>
    <w:basedOn w:val="Heading1"/>
    <w:link w:val="QuoteChar"/>
    <w:qFormat/>
    <w:rsid w:val="0050545B"/>
    <w:rPr>
      <w:b w:val="0"/>
      <w:sz w:val="72"/>
      <w:szCs w:val="72"/>
      <w:lang w:val="en-NZ"/>
    </w:rPr>
  </w:style>
  <w:style w:type="character" w:customStyle="1" w:styleId="QuoteChar">
    <w:name w:val="Quote Char"/>
    <w:basedOn w:val="DefaultParagraphFont"/>
    <w:link w:val="Quote"/>
    <w:rsid w:val="005054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545B"/>
    <w:pPr>
      <w:pageBreakBefore/>
    </w:pPr>
  </w:style>
  <w:style w:type="paragraph" w:customStyle="1" w:styleId="Border">
    <w:name w:val="Border"/>
    <w:basedOn w:val="Normal"/>
    <w:qFormat/>
    <w:rsid w:val="005054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545B"/>
    <w:rPr>
      <w:b/>
      <w:bCs/>
      <w:i/>
      <w:iCs/>
      <w:color w:val="auto"/>
    </w:rPr>
  </w:style>
  <w:style w:type="paragraph" w:styleId="IntenseQuote">
    <w:name w:val="Intense Quote"/>
    <w:basedOn w:val="Normal"/>
    <w:next w:val="Normal"/>
    <w:link w:val="IntenseQuoteChar"/>
    <w:uiPriority w:val="30"/>
    <w:qFormat/>
    <w:rsid w:val="005054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54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545B"/>
    <w:rPr>
      <w:smallCaps/>
      <w:color w:val="auto"/>
      <w:u w:val="single"/>
    </w:rPr>
  </w:style>
  <w:style w:type="character" w:styleId="IntenseReference">
    <w:name w:val="Intense Reference"/>
    <w:basedOn w:val="DefaultParagraphFont"/>
    <w:uiPriority w:val="32"/>
    <w:qFormat/>
    <w:rsid w:val="0050545B"/>
    <w:rPr>
      <w:b/>
      <w:bCs/>
      <w:smallCaps/>
      <w:color w:val="auto"/>
      <w:spacing w:val="5"/>
      <w:u w:val="single"/>
    </w:rPr>
  </w:style>
  <w:style w:type="paragraph" w:customStyle="1" w:styleId="2ColumnHeading">
    <w:name w:val="2Column Heading"/>
    <w:basedOn w:val="BodyText"/>
    <w:qFormat/>
    <w:rsid w:val="0050545B"/>
    <w:pPr>
      <w:spacing w:after="60"/>
      <w:ind w:left="-2268"/>
    </w:pPr>
    <w:rPr>
      <w:b/>
    </w:rPr>
  </w:style>
  <w:style w:type="paragraph" w:customStyle="1" w:styleId="Heading1TOC">
    <w:name w:val="Heading1 TOC"/>
    <w:basedOn w:val="Normal"/>
    <w:qFormat/>
    <w:rsid w:val="0050545B"/>
    <w:pPr>
      <w:spacing w:before="240" w:after="120"/>
    </w:pPr>
    <w:rPr>
      <w:rFonts w:ascii="Times New Roman" w:hAnsi="Times New Roman"/>
      <w:b/>
      <w:sz w:val="32"/>
    </w:rPr>
  </w:style>
  <w:style w:type="paragraph" w:customStyle="1" w:styleId="Heading2TOC">
    <w:name w:val="Heading2 TOC"/>
    <w:basedOn w:val="Normal"/>
    <w:qFormat/>
    <w:rsid w:val="0050545B"/>
    <w:pPr>
      <w:spacing w:before="240" w:after="60"/>
    </w:pPr>
    <w:rPr>
      <w:rFonts w:ascii="Times New Roman" w:hAnsi="Times New Roman"/>
      <w:b/>
      <w:sz w:val="28"/>
    </w:rPr>
  </w:style>
  <w:style w:type="character" w:customStyle="1" w:styleId="Underline">
    <w:name w:val="Underline"/>
    <w:basedOn w:val="DefaultParagraphFont"/>
    <w:qFormat/>
    <w:rsid w:val="0050545B"/>
    <w:rPr>
      <w:u w:val="single"/>
    </w:rPr>
  </w:style>
  <w:style w:type="paragraph" w:styleId="BalloonText">
    <w:name w:val="Balloon Text"/>
    <w:basedOn w:val="Normal"/>
    <w:link w:val="BalloonTextChar"/>
    <w:rsid w:val="0050545B"/>
    <w:rPr>
      <w:rFonts w:ascii="Tahoma" w:hAnsi="Tahoma" w:cs="Tahoma"/>
      <w:sz w:val="16"/>
      <w:szCs w:val="16"/>
    </w:rPr>
  </w:style>
  <w:style w:type="character" w:customStyle="1" w:styleId="BalloonTextChar">
    <w:name w:val="Balloon Text Char"/>
    <w:basedOn w:val="DefaultParagraphFont"/>
    <w:link w:val="BalloonText"/>
    <w:rsid w:val="005054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54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54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545B"/>
    <w:rPr>
      <w:b/>
      <w:color w:val="660033"/>
      <w:spacing w:val="0"/>
    </w:rPr>
  </w:style>
  <w:style w:type="paragraph" w:customStyle="1" w:styleId="Nameditemlist">
    <w:name w:val="Named item list"/>
    <w:basedOn w:val="BodyText"/>
    <w:qFormat/>
    <w:rsid w:val="0050545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1120</Words>
  <Characters>6934</Characters>
  <Application>Microsoft Office Word</Application>
  <DocSecurity>0</DocSecurity>
  <Lines>271</Lines>
  <Paragraphs>137</Paragraphs>
  <ScaleCrop>false</ScaleCrop>
  <Company>Author-it Software Corporation Ltd.</Company>
  <LinksUpToDate>false</LinksUpToDate>
  <CharactersWithSpaces>7979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ICTOPN4115A Install and test a dense wavelength division multiplexing system</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2012-10-05T14:12:00Z</dcterms:created>
  <dcterms:modified xsi:type="dcterms:W3CDTF">2012-10-05T14:12:00Z</dcterms:modified>
</cp:coreProperties>
</file>