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14D" w:rsidP="004E114D">
      <w:pPr>
        <w:pStyle w:val="Title"/>
      </w:pPr>
      <w:r>
        <w:fldChar w:fldCharType="begin"/>
      </w:r>
      <w:r>
        <w:instrText xml:space="preserve"> TITLE   \* MERGEFORMAT </w:instrText>
      </w:r>
      <w:r>
        <w:fldChar w:fldCharType="separate"/>
      </w:r>
      <w:r>
        <w:t>ICTOHS2153A Work safely near power infrastructure</w:t>
      </w:r>
      <w:r>
        <w:fldChar w:fldCharType="end"/>
      </w:r>
    </w:p>
    <w:p w:rsidR="004E114D" w:rsidP="004E114D">
      <w:pPr>
        <w:pStyle w:val="Version"/>
        <w:sectPr w:rsidSect="000A36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688" w:rsidP="000A3688">
      <w:pPr>
        <w:pStyle w:val="SuperHeading"/>
      </w:pPr>
      <w:r w:rsidRPr="000A3688">
        <w:t>ICTOHS2153A Work safely near power infrastructure</w:t>
      </w:r>
    </w:p>
    <w:p w:rsidR="00000000" w:rsidRPr="000A3688" w:rsidP="000A3688">
      <w:pPr>
        <w:pStyle w:val="Heading1"/>
      </w:pPr>
      <w:bookmarkStart w:id="1" w:name="O_271803"/>
      <w:bookmarkEnd w:id="1"/>
      <w:r w:rsidRPr="000A3688">
        <w:t>Modification History</w:t>
      </w:r>
    </w:p>
    <w:p w:rsidR="00000000" w:rsidRPr="000A3688" w:rsidP="000A3688">
      <w:pPr>
        <w:pStyle w:val="BodyText"/>
      </w:pPr>
      <w:r w:rsidRPr="000A3688">
        <w:t>Not Applicable</w:t>
      </w:r>
    </w:p>
    <w:p w:rsidR="00000000" w:rsidRPr="000A3688" w:rsidP="000A3688">
      <w:pPr>
        <w:pStyle w:val="AllowPageBreak"/>
      </w:pPr>
    </w:p>
    <w:p w:rsidR="00000000" w:rsidRPr="000A3688" w:rsidP="000A3688">
      <w:pPr>
        <w:pStyle w:val="Heading1"/>
      </w:pPr>
      <w:bookmarkStart w:id="2" w:name="O_209060"/>
      <w:bookmarkEnd w:id="2"/>
      <w:r w:rsidRPr="000A3688">
        <w:t>Unit Descriptor</w:t>
      </w:r>
    </w:p>
    <w:tbl>
      <w:tblPr>
        <w:tblW w:w="0" w:type="auto"/>
        <w:tblLayout w:type="fixed"/>
        <w:tblCellMar>
          <w:left w:w="62" w:type="dxa"/>
          <w:right w:w="62" w:type="dxa"/>
        </w:tblCellMar>
        <w:tblLook w:val="0000"/>
      </w:tblPr>
      <w:tblGrid>
        <w:gridCol w:w="2564"/>
        <w:gridCol w:w="5958"/>
      </w:tblGrid>
      <w:tr w:rsidTr="004E114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t>Unit descriptor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r w:rsidRPr="000A3688">
              <w:t>This unit describes the performance outcomes, skills and knowledge to conduct telecommunications oper</w:t>
            </w:r>
            <w:r w:rsidRPr="000A3688">
              <w:t>ations near substantial safety hazards. It includes safe hazard management at heights near electrical distribution infrastructure, radiation devices or other services in confined spaces.</w:t>
            </w:r>
          </w:p>
          <w:p w:rsidR="00000000" w:rsidRPr="000A3688" w:rsidP="000A3688">
            <w:pPr>
              <w:pStyle w:val="BodyText"/>
            </w:pPr>
          </w:p>
          <w:p w:rsidR="00000000" w:rsidRPr="000A3688" w:rsidP="000A3688">
            <w:pPr>
              <w:pStyle w:val="BodyText"/>
            </w:pPr>
            <w:r w:rsidRPr="000A3688">
              <w:t>If state or territory law require a licence to operate an elevated w</w:t>
            </w:r>
            <w:r w:rsidRPr="000A3688">
              <w:t xml:space="preserve">ork platform (EWP) TLILIC508A Licence to operate a boom-type elevating work platform (boom length 11 metres or more) should be completed concurrently. </w:t>
            </w:r>
          </w:p>
          <w:p w:rsidR="00000000" w:rsidRPr="000A3688" w:rsidP="000A3688">
            <w:pPr>
              <w:pStyle w:val="BodyText"/>
            </w:pPr>
          </w:p>
          <w:p w:rsidR="00000000" w:rsidRPr="000A3688" w:rsidP="000A3688">
            <w:pPr>
              <w:pStyle w:val="BodyText"/>
            </w:pPr>
            <w:r w:rsidRPr="000A3688">
              <w:t>Licensing, legislative, regulatory and certification requirements apply to working at heights. If an EWP is required, verify state or territory law requirements for a licence to operate an EWP.</w:t>
            </w:r>
          </w:p>
          <w:p w:rsidR="00000000" w:rsidRPr="000A3688" w:rsidP="000A3688">
            <w:pPr>
              <w:pStyle w:val="BodyText"/>
            </w:pPr>
          </w:p>
          <w:p w:rsidR="00000000" w:rsidRPr="000A3688" w:rsidP="000A3688">
            <w:pPr>
              <w:pStyle w:val="BodyText"/>
            </w:pPr>
            <w:r w:rsidRPr="000A3688">
              <w:t>If working at heights, achievement of the unit CPCPCM2015A Wo</w:t>
            </w:r>
            <w:r w:rsidRPr="000A3688">
              <w:t xml:space="preserve">rk safely on roofs from the CPC08 Construction and Plumbing Services integrated framework training package fulfils this requirement  </w:t>
            </w:r>
          </w:p>
          <w:p w:rsidR="00000000" w:rsidRPr="000A3688" w:rsidP="000A3688">
            <w:pPr>
              <w:pStyle w:val="BodyText"/>
            </w:pPr>
          </w:p>
          <w:p w:rsidR="00000000" w:rsidRPr="000A3688" w:rsidP="000A3688">
            <w:pPr>
              <w:pStyle w:val="BodyText"/>
            </w:pPr>
            <w:r w:rsidRPr="000A3688">
              <w:t xml:space="preserve">This unit addresses confined spaces but does not confer endorsement for work in confined spaces. This requires extensive </w:t>
            </w:r>
            <w:r w:rsidRPr="000A3688">
              <w:t>specialised training which is beyond the scope of this unit. Users should confirm requirements with the relevant federal, state or territory authority.</w:t>
            </w:r>
          </w:p>
        </w:tc>
      </w:tr>
    </w:tbl>
    <w:p w:rsidR="004E114D" w:rsidP="000A3688">
      <w:pPr>
        <w:pStyle w:val="BodyText"/>
      </w:pPr>
    </w:p>
    <w:p w:rsidR="004E114D" w:rsidP="000A3688">
      <w:pPr>
        <w:pStyle w:val="BodyText"/>
      </w:pPr>
    </w:p>
    <w:p w:rsidR="00000000" w:rsidRPr="000A3688" w:rsidP="000A3688">
      <w:pPr>
        <w:pStyle w:val="Heading1"/>
      </w:pPr>
      <w:bookmarkStart w:id="3" w:name="O_209064"/>
      <w:bookmarkEnd w:id="3"/>
      <w:r w:rsidRPr="000A3688">
        <w:t>Application of the Unit</w:t>
      </w:r>
    </w:p>
    <w:tbl>
      <w:tblPr>
        <w:tblW w:w="0" w:type="auto"/>
        <w:tblLayout w:type="fixed"/>
        <w:tblCellMar>
          <w:left w:w="62" w:type="dxa"/>
          <w:right w:w="62" w:type="dxa"/>
        </w:tblCellMar>
        <w:tblLook w:val="0000"/>
      </w:tblPr>
      <w:tblGrid>
        <w:gridCol w:w="2755"/>
        <w:gridCol w:w="5767"/>
      </w:tblGrid>
      <w:tr w:rsidTr="004E114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r w:rsidRPr="000A3688">
              <w:t xml:space="preserve">Field officers who work with cables </w:t>
            </w:r>
            <w:r w:rsidRPr="000A3688">
              <w:t xml:space="preserve">on elevated work platforms, in confined spaces and on roofs and other structures apply the skills and knowledge in this unit. </w:t>
            </w:r>
          </w:p>
        </w:tc>
      </w:tr>
    </w:tbl>
    <w:p w:rsidR="004E114D" w:rsidP="000A3688">
      <w:pPr>
        <w:pStyle w:val="BodyText"/>
      </w:pPr>
    </w:p>
    <w:p w:rsidR="004E114D" w:rsidP="000A3688">
      <w:pPr>
        <w:pStyle w:val="BodyText"/>
      </w:pPr>
    </w:p>
    <w:p w:rsidR="00000000" w:rsidRPr="000A3688" w:rsidP="000A3688">
      <w:pPr>
        <w:pStyle w:val="Heading1"/>
      </w:pPr>
      <w:bookmarkStart w:id="4" w:name="O_280063"/>
      <w:bookmarkEnd w:id="4"/>
      <w:r w:rsidRPr="000A3688">
        <w:t>Licensing/Regulatory Information</w:t>
      </w:r>
    </w:p>
    <w:p w:rsidR="00000000" w:rsidRPr="000A3688" w:rsidP="000A3688">
      <w:pPr>
        <w:pStyle w:val="BodyText"/>
      </w:pPr>
      <w:r w:rsidRPr="000A3688">
        <w:t>Refer to Unit Descriptor</w:t>
      </w:r>
    </w:p>
    <w:p w:rsidR="00000000" w:rsidRPr="000A3688" w:rsidP="000A3688">
      <w:pPr>
        <w:pStyle w:val="AllowPageBreak"/>
      </w:pPr>
    </w:p>
    <w:p w:rsidR="00000000" w:rsidRPr="000A3688" w:rsidP="000A3688">
      <w:pPr>
        <w:pStyle w:val="Heading1"/>
      </w:pPr>
      <w:bookmarkStart w:id="5" w:name="O_209062"/>
      <w:bookmarkEnd w:id="5"/>
      <w:r w:rsidRPr="000A3688">
        <w:t>Pre-Requisites</w:t>
      </w:r>
    </w:p>
    <w:tbl>
      <w:tblPr>
        <w:tblW w:w="0" w:type="auto"/>
        <w:tblLayout w:type="fixed"/>
        <w:tblCellMar>
          <w:left w:w="62" w:type="dxa"/>
          <w:right w:w="62" w:type="dxa"/>
        </w:tblCellMar>
        <w:tblLook w:val="0000"/>
      </w:tblPr>
      <w:tblGrid>
        <w:gridCol w:w="2775"/>
        <w:gridCol w:w="1295"/>
        <w:gridCol w:w="4452"/>
      </w:tblGrid>
      <w:tr w:rsidTr="004E11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p>
        </w:tc>
      </w:tr>
      <w:tr w:rsidTr="004E11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p>
        </w:tc>
      </w:tr>
      <w:tr w:rsidTr="004E11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p>
        </w:tc>
      </w:tr>
    </w:tbl>
    <w:p w:rsidR="004E114D" w:rsidP="000A3688">
      <w:pPr>
        <w:pStyle w:val="BodyText"/>
      </w:pPr>
    </w:p>
    <w:p w:rsidR="004E114D" w:rsidP="000A3688">
      <w:pPr>
        <w:pStyle w:val="BodyText"/>
      </w:pPr>
    </w:p>
    <w:p w:rsidR="00000000" w:rsidRPr="000A3688" w:rsidP="000A3688">
      <w:pPr>
        <w:pStyle w:val="Heading1"/>
      </w:pPr>
      <w:bookmarkStart w:id="6" w:name="O_209061"/>
      <w:bookmarkEnd w:id="6"/>
      <w:r w:rsidRPr="000A3688">
        <w:t>Employability Skills Information</w:t>
      </w:r>
    </w:p>
    <w:tbl>
      <w:tblPr>
        <w:tblW w:w="0" w:type="auto"/>
        <w:tblLayout w:type="fixed"/>
        <w:tblCellMar>
          <w:left w:w="62" w:type="dxa"/>
          <w:right w:w="62" w:type="dxa"/>
        </w:tblCellMar>
        <w:tblLook w:val="0000"/>
      </w:tblPr>
      <w:tblGrid>
        <w:gridCol w:w="2802"/>
        <w:gridCol w:w="5720"/>
      </w:tblGrid>
      <w:tr w:rsidTr="004E11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r w:rsidRPr="000A3688">
              <w:t>This unit contains employability skills.</w:t>
            </w:r>
          </w:p>
        </w:tc>
      </w:tr>
    </w:tbl>
    <w:p w:rsidR="004E114D" w:rsidP="000A3688">
      <w:pPr>
        <w:pStyle w:val="BodyText"/>
      </w:pPr>
    </w:p>
    <w:p w:rsidR="004E114D" w:rsidP="000A3688">
      <w:pPr>
        <w:pStyle w:val="BodyText"/>
      </w:pPr>
    </w:p>
    <w:p w:rsidR="00000000" w:rsidRPr="000A3688" w:rsidP="000A3688">
      <w:pPr>
        <w:pStyle w:val="Heading1"/>
      </w:pPr>
      <w:bookmarkStart w:id="7" w:name="O_289849"/>
      <w:bookmarkEnd w:id="7"/>
      <w:r w:rsidRPr="000A3688">
        <w:t>Elements and Performance Criteria Pre-Content</w:t>
      </w:r>
    </w:p>
    <w:tbl>
      <w:tblPr>
        <w:tblW w:w="0" w:type="auto"/>
        <w:tblLayout w:type="fixed"/>
        <w:tblCellMar>
          <w:left w:w="62" w:type="dxa"/>
          <w:right w:w="62" w:type="dxa"/>
        </w:tblCellMar>
        <w:tblLook w:val="0000"/>
      </w:tblPr>
      <w:tblGrid>
        <w:gridCol w:w="2552"/>
        <w:gridCol w:w="5970"/>
      </w:tblGrid>
      <w:tr w:rsidTr="004E114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r w:rsidRPr="000A3688">
              <w:t xml:space="preserve">Performance criteria describe the performance needed to demonstrate achievement of the element. Where bold italicised text is used, further </w:t>
            </w:r>
            <w:r w:rsidRPr="000A3688">
              <w:t>information is detailed in the required skills and knowledge section and the range statement. Assessment of performance is to be consistent with the evidence guide.</w:t>
            </w:r>
          </w:p>
        </w:tc>
      </w:tr>
    </w:tbl>
    <w:p w:rsidR="00000000" w:rsidRPr="000A3688" w:rsidP="000A3688">
      <w:pPr>
        <w:pStyle w:val="BodyText"/>
      </w:pPr>
    </w:p>
    <w:p w:rsidR="00000000" w:rsidRPr="000A3688" w:rsidP="000A3688">
      <w:pPr>
        <w:pStyle w:val="AllowPageBreak"/>
      </w:pPr>
    </w:p>
    <w:p w:rsidR="00000000" w:rsidRPr="000A3688" w:rsidP="000A3688">
      <w:pPr>
        <w:pStyle w:val="Heading1"/>
      </w:pPr>
      <w:bookmarkStart w:id="8" w:name="O_236516"/>
      <w:bookmarkEnd w:id="8"/>
      <w:r w:rsidRPr="000A3688">
        <w:t>Elements and Performance Criteria</w:t>
      </w:r>
    </w:p>
    <w:tbl>
      <w:tblPr>
        <w:tblW w:w="0" w:type="auto"/>
        <w:tblLayout w:type="fixed"/>
        <w:tblCellMar>
          <w:left w:w="62" w:type="dxa"/>
          <w:right w:w="62" w:type="dxa"/>
        </w:tblCellMar>
        <w:tblLook w:val="0000"/>
      </w:tblPr>
      <w:tblGrid>
        <w:gridCol w:w="2552"/>
        <w:gridCol w:w="5970"/>
      </w:tblGrid>
      <w:tr w:rsidTr="004E114D">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r w:rsidRPr="000A3688">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PERFORMANCE CRITERIA</w:t>
            </w:r>
          </w:p>
        </w:tc>
      </w:tr>
      <w:tr w:rsidTr="004E114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List"/>
              <w:rPr>
                <w:lang w:val="en-NZ"/>
              </w:rPr>
            </w:pPr>
            <w:r w:rsidRPr="000A3688">
              <w:t>1.</w:t>
            </w:r>
            <w:r w:rsidRPr="000A3688">
              <w:tab/>
              <w:t>Condu</w:t>
            </w:r>
            <w:r w:rsidRPr="000A3688">
              <w:t>ct a risk assessment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2"/>
            </w:pPr>
            <w:r w:rsidRPr="000A3688">
              <w:t>1.1.</w:t>
            </w:r>
            <w:r w:rsidRPr="000A3688">
              <w:tab/>
              <w:t xml:space="preserve">Confirm work instructions with </w:t>
            </w:r>
            <w:r w:rsidRPr="000A3688">
              <w:rPr>
                <w:rStyle w:val="BoldandItalics"/>
              </w:rPr>
              <w:t>appropriate personnel</w:t>
            </w:r>
            <w:r w:rsidRPr="000A3688">
              <w:t xml:space="preserve"> and seek clarification if required</w:t>
            </w:r>
          </w:p>
          <w:p w:rsidR="00000000" w:rsidRPr="000A3688" w:rsidP="000A3688">
            <w:pPr>
              <w:pStyle w:val="List2"/>
            </w:pPr>
            <w:r w:rsidRPr="000A3688">
              <w:t>1.2.</w:t>
            </w:r>
            <w:r w:rsidRPr="000A3688">
              <w:tab/>
              <w:t>Select occupational health and safety (</w:t>
            </w:r>
            <w:r w:rsidRPr="000A3688">
              <w:rPr>
                <w:rStyle w:val="BoldandItalics"/>
              </w:rPr>
              <w:t>OHS</w:t>
            </w:r>
            <w:r w:rsidRPr="000A3688">
              <w:t xml:space="preserve">) </w:t>
            </w:r>
            <w:r w:rsidRPr="000A3688">
              <w:rPr>
                <w:rStyle w:val="BoldandItalics"/>
              </w:rPr>
              <w:t>legislation</w:t>
            </w:r>
            <w:r w:rsidRPr="000A3688">
              <w:t xml:space="preserve">, </w:t>
            </w:r>
            <w:r w:rsidRPr="000A3688">
              <w:rPr>
                <w:rStyle w:val="BoldandItalics"/>
              </w:rPr>
              <w:t>policy and procedures</w:t>
            </w:r>
            <w:r w:rsidRPr="000A3688">
              <w:t xml:space="preserve"> </w:t>
            </w:r>
            <w:r w:rsidRPr="000A3688">
              <w:rPr>
                <w:rStyle w:val="BoldandItalics"/>
              </w:rPr>
              <w:t>and technical standards</w:t>
            </w:r>
            <w:r w:rsidRPr="000A3688">
              <w:t xml:space="preserve"> relevant to the work and work site</w:t>
            </w:r>
          </w:p>
          <w:p w:rsidR="00000000" w:rsidRPr="000A3688" w:rsidP="000A3688">
            <w:pPr>
              <w:pStyle w:val="List2"/>
            </w:pPr>
            <w:r w:rsidRPr="000A3688">
              <w:t>1.3.</w:t>
            </w:r>
            <w:r w:rsidRPr="000A3688">
              <w:tab/>
              <w:t xml:space="preserve">Assess the </w:t>
            </w:r>
            <w:r w:rsidRPr="000A3688">
              <w:rPr>
                <w:rStyle w:val="BoldandItalics"/>
              </w:rPr>
              <w:t>risks from</w:t>
            </w:r>
            <w:r w:rsidRPr="000A3688">
              <w:t xml:space="preserve"> </w:t>
            </w:r>
            <w:r w:rsidRPr="000A3688">
              <w:rPr>
                <w:rStyle w:val="BoldandItalics"/>
              </w:rPr>
              <w:t>electrical</w:t>
            </w:r>
            <w:r w:rsidRPr="000A3688">
              <w:t xml:space="preserve">, </w:t>
            </w:r>
            <w:r w:rsidRPr="000A3688">
              <w:rPr>
                <w:rStyle w:val="BoldandItalics"/>
              </w:rPr>
              <w:t>radiation</w:t>
            </w:r>
            <w:r w:rsidRPr="000A3688">
              <w:t xml:space="preserve">, </w:t>
            </w:r>
            <w:r w:rsidRPr="000A3688">
              <w:rPr>
                <w:rStyle w:val="BoldandItalics"/>
              </w:rPr>
              <w:t>gas and other services</w:t>
            </w:r>
            <w:r w:rsidRPr="000A3688">
              <w:t xml:space="preserve"> in or adjacent to the worksite </w:t>
            </w:r>
          </w:p>
          <w:p w:rsidR="00000000" w:rsidRPr="000A3688" w:rsidP="000A3688">
            <w:pPr>
              <w:pStyle w:val="List2"/>
            </w:pPr>
            <w:r w:rsidRPr="000A3688">
              <w:t>1.4.</w:t>
            </w:r>
            <w:r w:rsidRPr="000A3688">
              <w:tab/>
              <w:t xml:space="preserve">Assess the safety of the worksite, other services and </w:t>
            </w:r>
            <w:r w:rsidRPr="000A3688">
              <w:rPr>
                <w:rStyle w:val="BoldandItalics"/>
              </w:rPr>
              <w:t>support structures</w:t>
            </w:r>
            <w:r w:rsidRPr="000A3688">
              <w:t xml:space="preserve"> using appropriate </w:t>
            </w:r>
            <w:r w:rsidRPr="000A3688">
              <w:rPr>
                <w:rStyle w:val="BoldandItalics"/>
              </w:rPr>
              <w:t>monitoring equipment</w:t>
            </w:r>
            <w:r w:rsidRPr="000A3688">
              <w:t>.</w:t>
            </w:r>
          </w:p>
          <w:p w:rsidR="00000000" w:rsidRPr="000A3688" w:rsidP="000A3688">
            <w:pPr>
              <w:pStyle w:val="List2"/>
            </w:pPr>
            <w:r w:rsidRPr="000A3688">
              <w:t>1.5.</w:t>
            </w:r>
            <w:r w:rsidRPr="000A3688">
              <w:tab/>
              <w:t xml:space="preserve">Complete a </w:t>
            </w:r>
            <w:r w:rsidRPr="000A3688">
              <w:rPr>
                <w:rStyle w:val="BoldandItalics"/>
              </w:rPr>
              <w:t>job safety analysis</w:t>
            </w:r>
            <w:r w:rsidRPr="000A3688">
              <w:t xml:space="preserve"> (</w:t>
            </w:r>
            <w:r w:rsidRPr="000A3688">
              <w:rPr>
                <w:rStyle w:val="BoldandItalics"/>
              </w:rPr>
              <w:t>JSA</w:t>
            </w:r>
            <w:r w:rsidRPr="000A3688">
              <w:t xml:space="preserve">) or similar risk assessment record listing potential </w:t>
            </w:r>
            <w:r w:rsidRPr="000A3688">
              <w:rPr>
                <w:rStyle w:val="BoldandItalics"/>
              </w:rPr>
              <w:t>safety hazards</w:t>
            </w:r>
            <w:r w:rsidRPr="000A3688">
              <w:t xml:space="preserve"> associated with site and work requirements and report safety hazards to relevant personnel</w:t>
            </w:r>
          </w:p>
          <w:p w:rsidR="00000000" w:rsidRPr="000A3688" w:rsidP="000A3688">
            <w:pPr>
              <w:pStyle w:val="List2"/>
            </w:pPr>
            <w:r w:rsidRPr="000A3688">
              <w:t>1.6.</w:t>
            </w:r>
            <w:r w:rsidRPr="000A3688">
              <w:tab/>
              <w:t xml:space="preserve">Obtain and confirm permits from </w:t>
            </w:r>
            <w:r w:rsidRPr="000A3688">
              <w:rPr>
                <w:rStyle w:val="BoldandItalics"/>
              </w:rPr>
              <w:t>relevant authorities</w:t>
            </w:r>
            <w:r w:rsidRPr="000A3688">
              <w:t xml:space="preserve"> within scope o</w:t>
            </w:r>
            <w:r w:rsidRPr="000A3688">
              <w:t>f personal authority</w:t>
            </w:r>
          </w:p>
          <w:p w:rsidR="00000000" w:rsidRPr="000A3688" w:rsidP="000A3688">
            <w:pPr>
              <w:pStyle w:val="List2"/>
            </w:pPr>
            <w:r w:rsidRPr="000A3688">
              <w:t>1.7.</w:t>
            </w:r>
            <w:r w:rsidRPr="000A3688">
              <w:tab/>
              <w:t xml:space="preserve">Assess potential </w:t>
            </w:r>
            <w:r w:rsidRPr="000A3688">
              <w:rPr>
                <w:rStyle w:val="BoldandItalics"/>
              </w:rPr>
              <w:t>emergency situations</w:t>
            </w:r>
            <w:r w:rsidRPr="000A3688">
              <w:t xml:space="preserve"> relevant to the site</w:t>
            </w:r>
          </w:p>
          <w:p w:rsidR="00000000" w:rsidP="000A3688">
            <w:pPr>
              <w:pStyle w:val="List2"/>
              <w:rPr>
                <w:lang w:val="en-NZ"/>
              </w:rPr>
            </w:pPr>
            <w:r w:rsidRPr="000A3688">
              <w:t>1.8.</w:t>
            </w:r>
            <w:r w:rsidRPr="000A3688">
              <w:tab/>
              <w:t xml:space="preserve">Note </w:t>
            </w:r>
            <w:r w:rsidRPr="000A3688">
              <w:rPr>
                <w:rStyle w:val="BoldandItalics"/>
              </w:rPr>
              <w:t>earthing arrangements</w:t>
            </w:r>
            <w:r w:rsidRPr="000A3688">
              <w:t xml:space="preserve"> for telecommunications infrastructure and any other services that impinge on the worksite</w:t>
            </w:r>
          </w:p>
        </w:tc>
      </w:tr>
      <w:tr w:rsidTr="004E114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List"/>
              <w:rPr>
                <w:lang w:val="en-NZ"/>
              </w:rPr>
            </w:pPr>
            <w:r w:rsidRPr="000A3688">
              <w:t>2.</w:t>
            </w:r>
            <w:r w:rsidRPr="000A3688">
              <w:tab/>
              <w:t>Develop hazard management plan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2"/>
            </w:pPr>
            <w:r w:rsidRPr="000A3688">
              <w:t>2.1.</w:t>
            </w:r>
            <w:r w:rsidRPr="000A3688">
              <w:tab/>
              <w:t>Propose s</w:t>
            </w:r>
            <w:r w:rsidRPr="000A3688">
              <w:t xml:space="preserve">trategies to </w:t>
            </w:r>
            <w:r w:rsidRPr="000A3688">
              <w:rPr>
                <w:rStyle w:val="BoldandItalics"/>
              </w:rPr>
              <w:t>manage potential safety hazards</w:t>
            </w:r>
          </w:p>
          <w:p w:rsidR="00000000" w:rsidRPr="000A3688" w:rsidP="000A3688">
            <w:pPr>
              <w:pStyle w:val="List2"/>
            </w:pPr>
            <w:r w:rsidRPr="000A3688">
              <w:t>2.2.</w:t>
            </w:r>
            <w:r w:rsidRPr="000A3688">
              <w:tab/>
              <w:t>Communicate hazard management strategies and confirm with co-workers</w:t>
            </w:r>
          </w:p>
          <w:p w:rsidR="00000000" w:rsidRPr="000A3688" w:rsidP="000A3688">
            <w:pPr>
              <w:pStyle w:val="List2"/>
            </w:pPr>
            <w:r w:rsidRPr="000A3688">
              <w:t>2.3.</w:t>
            </w:r>
            <w:r w:rsidRPr="000A3688">
              <w:tab/>
              <w:t>Establish and confirm safety procedures to ensure management of emergency situations</w:t>
            </w:r>
          </w:p>
          <w:p w:rsidR="00000000" w:rsidRPr="000A3688" w:rsidP="000A3688">
            <w:pPr>
              <w:pStyle w:val="List2"/>
            </w:pPr>
            <w:r w:rsidRPr="000A3688">
              <w:t>2.4.</w:t>
            </w:r>
            <w:r w:rsidRPr="000A3688">
              <w:tab/>
              <w:t xml:space="preserve">Obtain </w:t>
            </w:r>
            <w:r w:rsidRPr="000A3688">
              <w:rPr>
                <w:rStyle w:val="BoldandItalics"/>
              </w:rPr>
              <w:t>safety</w:t>
            </w:r>
            <w:r w:rsidRPr="000A3688">
              <w:t xml:space="preserve"> </w:t>
            </w:r>
            <w:r w:rsidRPr="000A3688">
              <w:rPr>
                <w:rStyle w:val="BoldandItalics"/>
              </w:rPr>
              <w:t>equipment</w:t>
            </w:r>
            <w:r w:rsidRPr="000A3688">
              <w:t xml:space="preserve"> and </w:t>
            </w:r>
            <w:r w:rsidRPr="000A3688">
              <w:rPr>
                <w:rStyle w:val="BoldandItalics"/>
              </w:rPr>
              <w:t>personal</w:t>
            </w:r>
            <w:r w:rsidRPr="000A3688">
              <w:t xml:space="preserve"> </w:t>
            </w:r>
            <w:r w:rsidRPr="000A3688">
              <w:rPr>
                <w:rStyle w:val="BoldandItalics"/>
              </w:rPr>
              <w:t>protective</w:t>
            </w:r>
            <w:r w:rsidRPr="000A3688">
              <w:t xml:space="preserve"> </w:t>
            </w:r>
            <w:r w:rsidRPr="000A3688">
              <w:rPr>
                <w:rStyle w:val="BoldandItalics"/>
              </w:rPr>
              <w:t>equipment</w:t>
            </w:r>
          </w:p>
          <w:p w:rsidR="00000000" w:rsidRPr="000A3688" w:rsidP="000A3688">
            <w:pPr>
              <w:pStyle w:val="List2"/>
            </w:pPr>
            <w:r w:rsidRPr="000A3688">
              <w:t>2.5.</w:t>
            </w:r>
            <w:r w:rsidRPr="000A3688">
              <w:tab/>
              <w:t xml:space="preserve">Delineate </w:t>
            </w:r>
            <w:r w:rsidRPr="000A3688">
              <w:rPr>
                <w:rStyle w:val="BoldandItalics"/>
              </w:rPr>
              <w:t>safe work zones and limits of approach</w:t>
            </w:r>
            <w:r w:rsidRPr="000A3688">
              <w:t xml:space="preserve"> to other services</w:t>
            </w:r>
          </w:p>
          <w:p w:rsidR="00000000" w:rsidRPr="000A3688" w:rsidP="000A3688">
            <w:pPr>
              <w:pStyle w:val="List2"/>
            </w:pPr>
            <w:r w:rsidRPr="000A3688">
              <w:t>2.6.</w:t>
            </w:r>
            <w:r w:rsidRPr="000A3688">
              <w:tab/>
              <w:t xml:space="preserve">Arrange  </w:t>
            </w:r>
            <w:r w:rsidRPr="000A3688">
              <w:rPr>
                <w:rStyle w:val="BoldandItalics"/>
              </w:rPr>
              <w:t>road</w:t>
            </w:r>
            <w:r w:rsidRPr="000A3688">
              <w:t xml:space="preserve"> </w:t>
            </w:r>
            <w:r w:rsidRPr="000A3688">
              <w:rPr>
                <w:rStyle w:val="BoldandItalics"/>
              </w:rPr>
              <w:t>safety and traffic control measures</w:t>
            </w:r>
          </w:p>
          <w:p w:rsidR="00000000" w:rsidP="000A3688">
            <w:pPr>
              <w:pStyle w:val="List2"/>
              <w:rPr>
                <w:lang w:val="en-NZ"/>
              </w:rPr>
            </w:pPr>
            <w:r w:rsidRPr="000A3688">
              <w:t>2.7.</w:t>
            </w:r>
            <w:r w:rsidRPr="000A3688">
              <w:tab/>
              <w:t xml:space="preserve">Implement safe strategies for working at heights and in </w:t>
            </w:r>
            <w:r w:rsidRPr="000A3688">
              <w:rPr>
                <w:rStyle w:val="BoldandItalics"/>
              </w:rPr>
              <w:t>confined spaces</w:t>
            </w:r>
          </w:p>
        </w:tc>
      </w:tr>
      <w:tr w:rsidTr="004E114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List"/>
              <w:rPr>
                <w:lang w:val="en-NZ"/>
              </w:rPr>
            </w:pPr>
            <w:r w:rsidRPr="000A3688">
              <w:t>3.</w:t>
            </w:r>
            <w:r w:rsidRPr="000A3688">
              <w:tab/>
              <w:t xml:space="preserve">Work safely </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2"/>
            </w:pPr>
            <w:r w:rsidRPr="000A3688">
              <w:t>3.1.</w:t>
            </w:r>
            <w:r w:rsidRPr="000A3688">
              <w:tab/>
              <w:t>Use safet</w:t>
            </w:r>
            <w:r w:rsidRPr="000A3688">
              <w:t>y equipment and clothing effectively</w:t>
            </w:r>
          </w:p>
          <w:p w:rsidR="00000000" w:rsidRPr="000A3688" w:rsidP="000A3688">
            <w:pPr>
              <w:pStyle w:val="List2"/>
            </w:pPr>
            <w:r w:rsidRPr="000A3688">
              <w:t>3.2.</w:t>
            </w:r>
            <w:r w:rsidRPr="000A3688">
              <w:tab/>
              <w:t xml:space="preserve">Use </w:t>
            </w:r>
            <w:r w:rsidRPr="000A3688">
              <w:rPr>
                <w:rStyle w:val="BoldandItalics"/>
              </w:rPr>
              <w:t>ladders</w:t>
            </w:r>
            <w:r w:rsidRPr="000A3688">
              <w:t xml:space="preserve">, </w:t>
            </w:r>
            <w:r w:rsidRPr="000A3688">
              <w:rPr>
                <w:rStyle w:val="BoldandItalics"/>
              </w:rPr>
              <w:t>climbing or lifting equipment</w:t>
            </w:r>
            <w:r w:rsidRPr="000A3688">
              <w:t xml:space="preserve"> to work safely at heights</w:t>
            </w:r>
          </w:p>
          <w:p w:rsidR="00000000" w:rsidRPr="000A3688" w:rsidP="000A3688">
            <w:pPr>
              <w:pStyle w:val="List2"/>
            </w:pPr>
            <w:r w:rsidRPr="000A3688">
              <w:t>3.3.</w:t>
            </w:r>
            <w:r w:rsidRPr="000A3688">
              <w:tab/>
              <w:t>Operate hand and power tools safely at heights</w:t>
            </w:r>
          </w:p>
          <w:p w:rsidR="00000000" w:rsidRPr="000A3688" w:rsidP="000A3688">
            <w:pPr>
              <w:pStyle w:val="List2"/>
            </w:pPr>
            <w:r w:rsidRPr="000A3688">
              <w:t>3.4.</w:t>
            </w:r>
            <w:r w:rsidRPr="000A3688">
              <w:tab/>
              <w:t>Work within identified safety zones and approach limits</w:t>
            </w:r>
          </w:p>
          <w:p w:rsidR="00000000" w:rsidRPr="000A3688" w:rsidP="000A3688">
            <w:pPr>
              <w:pStyle w:val="List2"/>
            </w:pPr>
            <w:r w:rsidRPr="000A3688">
              <w:t>3.5.</w:t>
            </w:r>
            <w:r w:rsidRPr="000A3688">
              <w:tab/>
            </w:r>
            <w:r w:rsidRPr="000A3688">
              <w:t>Comply with enterprise and industry earthing practices</w:t>
            </w:r>
          </w:p>
          <w:p w:rsidR="00000000" w:rsidRPr="000A3688" w:rsidP="000A3688">
            <w:pPr>
              <w:pStyle w:val="List2"/>
            </w:pPr>
            <w:r w:rsidRPr="000A3688">
              <w:t>3.6.</w:t>
            </w:r>
            <w:r w:rsidRPr="000A3688">
              <w:tab/>
              <w:t>Monitor and manage risks throughout work procedures</w:t>
            </w:r>
          </w:p>
          <w:p w:rsidR="00000000" w:rsidRPr="000A3688" w:rsidP="000A3688">
            <w:pPr>
              <w:pStyle w:val="List2"/>
            </w:pPr>
            <w:r w:rsidRPr="000A3688">
              <w:t>3.7.</w:t>
            </w:r>
            <w:r w:rsidRPr="000A3688">
              <w:tab/>
              <w:t>Apply emergency procedures in the event of an incident</w:t>
            </w:r>
          </w:p>
          <w:p w:rsidR="00000000" w:rsidRPr="000A3688" w:rsidP="000A3688">
            <w:pPr>
              <w:pStyle w:val="List2"/>
            </w:pPr>
            <w:r w:rsidRPr="000A3688">
              <w:t>3.8.</w:t>
            </w:r>
            <w:r w:rsidRPr="000A3688">
              <w:tab/>
              <w:t xml:space="preserve">Reinstate the worksite to ensure the safety of telecommunications workers, the </w:t>
            </w:r>
            <w:r w:rsidRPr="000A3688">
              <w:t>public and the telecommunications network</w:t>
            </w:r>
          </w:p>
        </w:tc>
      </w:tr>
    </w:tbl>
    <w:p w:rsidR="004E114D" w:rsidP="000A3688">
      <w:pPr>
        <w:pStyle w:val="BodyText"/>
      </w:pPr>
    </w:p>
    <w:p w:rsidR="004E114D" w:rsidP="000A3688">
      <w:pPr>
        <w:pStyle w:val="BodyText"/>
      </w:pPr>
    </w:p>
    <w:p w:rsidR="00000000" w:rsidRPr="000A3688" w:rsidP="000A3688">
      <w:pPr>
        <w:pStyle w:val="Heading1"/>
      </w:pPr>
      <w:bookmarkStart w:id="9" w:name="O_260466"/>
      <w:bookmarkEnd w:id="9"/>
      <w:r w:rsidRPr="000A3688">
        <w:t>Required Skills and Knowledge</w:t>
      </w:r>
    </w:p>
    <w:tbl>
      <w:tblPr>
        <w:tblW w:w="0" w:type="auto"/>
        <w:tblLayout w:type="fixed"/>
        <w:tblCellMar>
          <w:left w:w="62" w:type="dxa"/>
          <w:right w:w="62" w:type="dxa"/>
        </w:tblCellMar>
        <w:tblLook w:val="0000"/>
      </w:tblPr>
      <w:tblGrid>
        <w:gridCol w:w="8522"/>
      </w:tblGrid>
      <w:tr w:rsidTr="004E11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REQUIRED SKILLS AND KNOWLEDGE</w:t>
            </w:r>
          </w:p>
        </w:tc>
      </w:tr>
      <w:tr w:rsidTr="004E11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t>This section describes the skills and knowledge required for this unit.</w:t>
            </w:r>
          </w:p>
        </w:tc>
      </w:tr>
      <w:tr w:rsidTr="004E1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Required skills</w:t>
            </w:r>
          </w:p>
        </w:tc>
      </w:tr>
      <w:tr w:rsidTr="004E1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communication skills to listen and liaise with clients on technical and operational matters and raise OHS matters</w:t>
            </w:r>
          </w:p>
          <w:p w:rsidR="00000000" w:rsidRPr="000A3688" w:rsidP="000A3688">
            <w:pPr>
              <w:pStyle w:val="ListBullet"/>
            </w:pPr>
            <w:r w:rsidRPr="000A3688">
              <w:t>literacy skills to interpret technical documentation and standards and demonstrate knowledge by incorporating technical language into identify</w:t>
            </w:r>
            <w:r w:rsidRPr="000A3688">
              <w:t>ing and reporting on safety hazards and emergency situations</w:t>
            </w:r>
          </w:p>
          <w:p w:rsidR="00000000" w:rsidRPr="000A3688" w:rsidP="000A3688">
            <w:pPr>
              <w:pStyle w:val="ListBullet"/>
            </w:pPr>
            <w:r w:rsidRPr="000A3688">
              <w:t>planning skills in establishing measures in road safety and strategies for working at heights</w:t>
            </w:r>
          </w:p>
          <w:p w:rsidR="00000000" w:rsidRPr="000A3688" w:rsidP="000A3688">
            <w:pPr>
              <w:pStyle w:val="ListBullet"/>
            </w:pPr>
            <w:r w:rsidRPr="000A3688">
              <w:t>problem solving skills to apply methodology in minimising risks</w:t>
            </w:r>
          </w:p>
          <w:p w:rsidR="00000000" w:rsidRPr="000A3688" w:rsidP="000A3688">
            <w:pPr>
              <w:pStyle w:val="ListBullet"/>
            </w:pPr>
            <w:r w:rsidRPr="000A3688">
              <w:t>research skills to identify OHS legis</w:t>
            </w:r>
            <w:r w:rsidRPr="000A3688">
              <w:t>lation, policy and procedures relevant to the worksite safety awareness skills to:</w:t>
            </w:r>
          </w:p>
          <w:p w:rsidR="00000000" w:rsidRPr="000A3688" w:rsidP="000A3688">
            <w:pPr>
              <w:pStyle w:val="ListBullet2"/>
            </w:pPr>
            <w:r w:rsidRPr="000A3688">
              <w:t>apply precautions and required action to minimise, control or eliminate hazards that may exist during work activities</w:t>
            </w:r>
          </w:p>
          <w:p w:rsidR="00000000" w:rsidRPr="000A3688" w:rsidP="000A3688">
            <w:pPr>
              <w:pStyle w:val="ListBullet2"/>
            </w:pPr>
            <w:r w:rsidRPr="000A3688">
              <w:t xml:space="preserve">select and use required personal protective equipment </w:t>
            </w:r>
            <w:r w:rsidRPr="000A3688">
              <w:t>conforming to industry and OHS standards</w:t>
            </w:r>
          </w:p>
          <w:p w:rsidR="00000000" w:rsidRPr="000A3688" w:rsidP="000A3688">
            <w:pPr>
              <w:pStyle w:val="ListBullet2"/>
            </w:pPr>
            <w:r w:rsidRPr="000A3688">
              <w:t xml:space="preserve">work systematically with required attention to detail without injury to self or others, or damage to goods or equipment </w:t>
            </w:r>
          </w:p>
          <w:p w:rsidR="00000000" w:rsidP="000A3688">
            <w:pPr>
              <w:pStyle w:val="ListBullet"/>
              <w:rPr>
                <w:lang w:val="en-NZ"/>
              </w:rPr>
            </w:pPr>
            <w:r w:rsidRPr="000A3688">
              <w:t xml:space="preserve">technical skills to distinguish between insulated and bare conductors, low voltage </w:t>
            </w:r>
            <w:r w:rsidRPr="000A3688">
              <w:t>(LV) and high voltage (HV) cables and ways of ascertaining the voltages present</w:t>
            </w:r>
          </w:p>
        </w:tc>
      </w:tr>
      <w:tr w:rsidTr="004E1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Required knowledge</w:t>
            </w:r>
          </w:p>
        </w:tc>
      </w:tr>
      <w:tr w:rsidTr="004E11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appropriate electrical safety and technical knowledge relating to the type of work, operating plant or vehicle near power lines (safe system of work accor</w:t>
            </w:r>
            <w:r w:rsidRPr="000A3688">
              <w:t>ding to the relevant electrical regulations and Acts)</w:t>
            </w:r>
          </w:p>
          <w:p w:rsidR="00000000" w:rsidRPr="000A3688" w:rsidP="000A3688">
            <w:pPr>
              <w:pStyle w:val="ListBullet"/>
            </w:pPr>
            <w:r w:rsidRPr="000A3688">
              <w:t>environmental control processes:</w:t>
            </w:r>
          </w:p>
          <w:p w:rsidR="00000000" w:rsidRPr="000A3688" w:rsidP="000A3688">
            <w:pPr>
              <w:pStyle w:val="ListBullet2"/>
            </w:pPr>
            <w:r w:rsidRPr="000A3688">
              <w:t>disposal and handling of hazardous and dangerous substances</w:t>
            </w:r>
          </w:p>
          <w:p w:rsidR="00000000" w:rsidRPr="000A3688" w:rsidP="000A3688">
            <w:pPr>
              <w:pStyle w:val="ListBullet2"/>
            </w:pPr>
            <w:r w:rsidRPr="000A3688">
              <w:t xml:space="preserve">noise pollution </w:t>
            </w:r>
          </w:p>
          <w:p w:rsidR="00000000" w:rsidRPr="000A3688" w:rsidP="000A3688">
            <w:pPr>
              <w:pStyle w:val="ListBullet2"/>
            </w:pPr>
            <w:r w:rsidRPr="000A3688">
              <w:t>waste disposal</w:t>
            </w:r>
          </w:p>
          <w:p w:rsidR="00000000" w:rsidRPr="000A3688" w:rsidP="000A3688">
            <w:pPr>
              <w:pStyle w:val="ListBullet"/>
            </w:pPr>
            <w:r w:rsidRPr="000A3688">
              <w:t>rights and responsibilities of the workplace parties under environmental and OHS Acts, regulations and codes of practice</w:t>
            </w:r>
          </w:p>
          <w:p w:rsidR="00000000" w:rsidRPr="000A3688" w:rsidP="000A3688">
            <w:pPr>
              <w:pStyle w:val="ListBullet"/>
            </w:pPr>
            <w:r w:rsidRPr="000A3688">
              <w:t>sound knowledge of OHS including legislation and standards</w:t>
            </w:r>
          </w:p>
          <w:p w:rsidR="00000000" w:rsidRPr="000A3688" w:rsidP="000A3688">
            <w:pPr>
              <w:pStyle w:val="ListBullet"/>
            </w:pPr>
            <w:r w:rsidRPr="000A3688">
              <w:t>ways in which OHS is managed in the workplace, and activities required under</w:t>
            </w:r>
            <w:r w:rsidRPr="000A3688">
              <w:t xml:space="preserve"> OHS legislation, including:</w:t>
            </w:r>
          </w:p>
          <w:p w:rsidR="00000000" w:rsidRPr="000A3688" w:rsidP="000A3688">
            <w:pPr>
              <w:pStyle w:val="ListBullet2"/>
            </w:pPr>
            <w:r w:rsidRPr="000A3688">
              <w:t>hazard identification</w:t>
            </w:r>
          </w:p>
          <w:p w:rsidR="00000000" w:rsidRPr="000A3688" w:rsidP="000A3688">
            <w:pPr>
              <w:pStyle w:val="ListBullet2"/>
            </w:pPr>
            <w:r w:rsidRPr="000A3688">
              <w:t>hazards that exist in the workplace</w:t>
            </w:r>
          </w:p>
          <w:p w:rsidR="00000000" w:rsidRPr="000A3688" w:rsidP="000A3688">
            <w:pPr>
              <w:pStyle w:val="ListBullet2"/>
            </w:pPr>
            <w:r w:rsidRPr="000A3688">
              <w:t>OHS instruction</w:t>
            </w:r>
          </w:p>
          <w:p w:rsidR="00000000" w:rsidRPr="000A3688" w:rsidP="000A3688">
            <w:pPr>
              <w:pStyle w:val="ListBullet2"/>
            </w:pPr>
            <w:r w:rsidRPr="000A3688">
              <w:t>preferred order of ways to control risks (known as the hierarchy of control)</w:t>
            </w:r>
          </w:p>
          <w:p w:rsidR="00000000" w:rsidRPr="000A3688" w:rsidP="000A3688">
            <w:pPr>
              <w:pStyle w:val="ListBullet2"/>
            </w:pPr>
            <w:r w:rsidRPr="000A3688">
              <w:t>risk assessment and control</w:t>
            </w:r>
          </w:p>
          <w:p w:rsidR="00000000" w:rsidRPr="000A3688" w:rsidP="000A3688">
            <w:pPr>
              <w:pStyle w:val="ListBullet2"/>
            </w:pPr>
            <w:r w:rsidRPr="000A3688">
              <w:t>sound knowledge of operating safely at heights</w:t>
            </w:r>
          </w:p>
          <w:p w:rsidR="00000000" w:rsidRPr="000A3688" w:rsidP="000A3688">
            <w:pPr>
              <w:pStyle w:val="ListBullet2"/>
            </w:pPr>
            <w:r w:rsidRPr="000A3688">
              <w:t>training and provision of OHS information</w:t>
            </w:r>
          </w:p>
          <w:p w:rsidR="00000000" w:rsidRPr="000A3688" w:rsidP="000A3688">
            <w:pPr>
              <w:pStyle w:val="ListBullet"/>
            </w:pPr>
            <w:r w:rsidRPr="000A3688">
              <w:t xml:space="preserve">workplace environmental and OHS procedures relevant to the work being undertaken, including procedures for: </w:t>
            </w:r>
          </w:p>
          <w:p w:rsidR="00000000" w:rsidRPr="000A3688" w:rsidP="000A3688">
            <w:pPr>
              <w:pStyle w:val="ListBullet2"/>
            </w:pPr>
            <w:r w:rsidRPr="000A3688">
              <w:t>designated personnel responsible for OHS</w:t>
            </w:r>
          </w:p>
          <w:p w:rsidR="00000000" w:rsidRPr="000A3688" w:rsidP="000A3688">
            <w:pPr>
              <w:pStyle w:val="ListBullet2"/>
            </w:pPr>
            <w:r w:rsidRPr="000A3688">
              <w:t>employee participation in OHS management</w:t>
            </w:r>
          </w:p>
          <w:p w:rsidR="00000000" w:rsidRPr="000A3688" w:rsidP="000A3688">
            <w:pPr>
              <w:pStyle w:val="ListBullet2"/>
            </w:pPr>
            <w:r w:rsidRPr="000A3688">
              <w:t>meaning of OHS symbols found on signs and labels in the workplace</w:t>
            </w:r>
          </w:p>
          <w:p w:rsidR="00000000" w:rsidRPr="000A3688" w:rsidP="000A3688">
            <w:pPr>
              <w:pStyle w:val="ListBullet2"/>
            </w:pPr>
            <w:r w:rsidRPr="000A3688">
              <w:t>raising OHS issues</w:t>
            </w:r>
          </w:p>
          <w:p w:rsidR="00000000" w:rsidRPr="000A3688" w:rsidP="000A3688">
            <w:pPr>
              <w:pStyle w:val="ListBullet2"/>
            </w:pPr>
            <w:r w:rsidRPr="000A3688">
              <w:t>recognising and reporting on hazards</w:t>
            </w:r>
          </w:p>
          <w:p w:rsidR="00000000" w:rsidRPr="000A3688" w:rsidP="000A3688">
            <w:pPr>
              <w:pStyle w:val="ListBullet2"/>
            </w:pPr>
            <w:r w:rsidRPr="000A3688">
              <w:t>responding to accidents, fires and emergencies</w:t>
            </w:r>
          </w:p>
          <w:p w:rsidR="00000000" w:rsidRPr="000A3688" w:rsidP="000A3688">
            <w:pPr>
              <w:pStyle w:val="ListBullet2"/>
            </w:pPr>
            <w:r w:rsidRPr="000A3688">
              <w:t>work operations to control risks</w:t>
            </w:r>
          </w:p>
        </w:tc>
      </w:tr>
    </w:tbl>
    <w:p w:rsidR="004E114D" w:rsidP="000A3688">
      <w:pPr>
        <w:pStyle w:val="BodyText"/>
      </w:pPr>
    </w:p>
    <w:p w:rsidR="004E114D" w:rsidP="000A3688">
      <w:pPr>
        <w:pStyle w:val="BodyText"/>
      </w:pPr>
    </w:p>
    <w:p w:rsidR="00000000" w:rsidRPr="000A3688" w:rsidP="000A3688">
      <w:pPr>
        <w:pStyle w:val="AllowPageBreak"/>
      </w:pPr>
    </w:p>
    <w:p w:rsidR="00000000" w:rsidRPr="000A3688" w:rsidP="000A3688">
      <w:pPr>
        <w:pStyle w:val="Heading1"/>
      </w:pPr>
      <w:bookmarkStart w:id="10" w:name="O_244500"/>
      <w:bookmarkEnd w:id="10"/>
      <w:r w:rsidRPr="000A3688">
        <w:t>Evidence Guide</w:t>
      </w:r>
    </w:p>
    <w:tbl>
      <w:tblPr>
        <w:tblW w:w="9570" w:type="dxa"/>
        <w:tblLayout w:type="fixed"/>
        <w:tblCellMar>
          <w:left w:w="62" w:type="dxa"/>
          <w:right w:w="62" w:type="dxa"/>
        </w:tblCellMar>
        <w:tblLook w:val="0000"/>
      </w:tblPr>
      <w:tblGrid>
        <w:gridCol w:w="3908"/>
        <w:gridCol w:w="5662"/>
      </w:tblGrid>
      <w:tr w:rsidTr="004E11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EVIDENCE GUIDE</w:t>
            </w:r>
          </w:p>
        </w:tc>
      </w:tr>
      <w:tr w:rsidTr="004E11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t>The evidence guide provides advice on assessment and must be read in conjunction with the performance criteria, required skills and knowledge, range statement and the Assessment Guidelines for the Training Package.</w:t>
            </w:r>
          </w:p>
        </w:tc>
      </w:tr>
      <w:tr w:rsidTr="004E11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p>
        </w:tc>
      </w:tr>
      <w:tr w:rsidTr="004E11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r w:rsidRPr="000A3688">
              <w:t>Evidence of the ability to:</w:t>
            </w:r>
          </w:p>
          <w:p w:rsidR="00000000" w:rsidRPr="000A3688" w:rsidP="000A3688">
            <w:pPr>
              <w:pStyle w:val="ListBullet"/>
            </w:pPr>
            <w:r w:rsidRPr="000A3688">
              <w:t>conduct a risk assessment for a telecommunications site near power infrastructure</w:t>
            </w:r>
          </w:p>
          <w:p w:rsidR="00000000" w:rsidRPr="000A3688" w:rsidP="000A3688">
            <w:pPr>
              <w:pStyle w:val="ListBullet"/>
            </w:pPr>
            <w:r w:rsidRPr="000A3688">
              <w:t xml:space="preserve">develop a hazard management plan </w:t>
            </w:r>
          </w:p>
          <w:p w:rsidR="00000000" w:rsidP="000A3688">
            <w:pPr>
              <w:pStyle w:val="ListBullet"/>
              <w:rPr>
                <w:lang w:val="en-NZ"/>
              </w:rPr>
            </w:pPr>
            <w:r w:rsidRPr="000A3688">
              <w:t>apply safety precautions while working at heights and confined spaces near power infrastructure.</w:t>
            </w:r>
          </w:p>
        </w:tc>
      </w:tr>
      <w:tr w:rsidTr="004E11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Context of</w:t>
            </w:r>
            <w:r w:rsidRPr="000A3688">
              <w:t xml:space="preserve">, </w:t>
            </w:r>
            <w:r w:rsidRPr="000A368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r w:rsidRPr="000A3688">
              <w:t>Assessment must ensure:</w:t>
            </w:r>
          </w:p>
          <w:p w:rsidR="00000000" w:rsidRPr="000A3688" w:rsidP="000A3688">
            <w:pPr>
              <w:pStyle w:val="ListBullet"/>
            </w:pPr>
            <w:r w:rsidRPr="000A3688">
              <w:t>telecommunications site near power infrastructure</w:t>
            </w:r>
          </w:p>
          <w:p w:rsidR="00000000" w:rsidRPr="000A3688" w:rsidP="000A3688">
            <w:pPr>
              <w:pStyle w:val="ListBullet"/>
            </w:pPr>
            <w:r w:rsidRPr="000A3688">
              <w:t>relevant OHS Acts, regulations an</w:t>
            </w:r>
            <w:r w:rsidRPr="000A3688">
              <w:t>d codes of practice</w:t>
            </w:r>
          </w:p>
          <w:p w:rsidR="00000000" w:rsidRPr="000A3688" w:rsidP="000A3688">
            <w:pPr>
              <w:pStyle w:val="ListBullet"/>
            </w:pPr>
            <w:r w:rsidRPr="000A3688">
              <w:t>enterprise OHS policies and procedures</w:t>
            </w:r>
          </w:p>
          <w:p w:rsidR="00000000" w:rsidP="000A3688">
            <w:pPr>
              <w:pStyle w:val="ListBullet"/>
              <w:rPr>
                <w:lang w:val="en-NZ"/>
              </w:rPr>
            </w:pPr>
            <w:r w:rsidRPr="000A3688">
              <w:t>personal protective equipment.</w:t>
            </w:r>
          </w:p>
        </w:tc>
      </w:tr>
      <w:tr w:rsidTr="004E11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r w:rsidRPr="000A3688">
              <w:t>A range of assessment methods should be used to assess practical skills and knowledge. The following examples are appropriate for this unit:</w:t>
            </w:r>
          </w:p>
          <w:p w:rsidR="00000000" w:rsidRPr="000A3688" w:rsidP="000A3688">
            <w:pPr>
              <w:pStyle w:val="ListBullet"/>
            </w:pPr>
            <w:r w:rsidRPr="000A3688">
              <w:t>di</w:t>
            </w:r>
            <w:r w:rsidRPr="000A3688">
              <w:t>rect observation of the candidate assessing and implementing safe work practices</w:t>
            </w:r>
          </w:p>
          <w:p w:rsidR="00000000" w:rsidRPr="000A3688" w:rsidP="000A3688">
            <w:pPr>
              <w:pStyle w:val="ListBullet"/>
            </w:pPr>
            <w:r w:rsidRPr="000A3688">
              <w:t>oral or written questioning to assess knowledge of OHS concepts, risk assessment practices and development of hazard management plan</w:t>
            </w:r>
          </w:p>
          <w:p w:rsidR="00000000" w:rsidP="000A3688">
            <w:pPr>
              <w:pStyle w:val="ListBullet"/>
              <w:rPr>
                <w:lang w:val="en-NZ"/>
              </w:rPr>
            </w:pPr>
            <w:r w:rsidRPr="000A3688">
              <w:t>evaluation of written documentation on pla</w:t>
            </w:r>
            <w:r w:rsidRPr="000A3688">
              <w:t>nning and implementation of safety measures and strategies.</w:t>
            </w:r>
          </w:p>
        </w:tc>
      </w:tr>
      <w:tr w:rsidTr="004E11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Guidance information for assessment</w:t>
            </w:r>
            <w:r w:rsidRPr="000A3688">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r w:rsidRPr="000A3688">
              <w:t>Holistic assessment with other units relevant to the industry sector, workplace and job role is recommended, for example:</w:t>
            </w:r>
          </w:p>
          <w:p w:rsidR="00000000" w:rsidRPr="000A3688" w:rsidP="000A3688">
            <w:pPr>
              <w:pStyle w:val="ListBullet"/>
            </w:pPr>
            <w:r w:rsidRPr="000A3688">
              <w:t>ICTOHS2170A Follow occupational health and safety and environmental policy and procedures</w:t>
            </w:r>
          </w:p>
          <w:p w:rsidR="00000000" w:rsidRPr="000A3688" w:rsidP="000A3688">
            <w:pPr>
              <w:pStyle w:val="ListBullet"/>
            </w:pPr>
            <w:r w:rsidRPr="000A3688">
              <w:t>ICTCBL2065A Splice and terminate optical fibre cable for carriers or service providers.</w:t>
            </w:r>
          </w:p>
          <w:p w:rsidR="00000000" w:rsidRPr="000A3688" w:rsidP="000A3688">
            <w:pPr>
              <w:pStyle w:val="BodyText"/>
            </w:pPr>
          </w:p>
          <w:p w:rsidR="00000000" w:rsidRPr="000A3688" w:rsidP="000A3688">
            <w:pPr>
              <w:pStyle w:val="BodyText"/>
            </w:pPr>
            <w:r w:rsidRPr="000A3688">
              <w:t>Aboriginal people and other people from a non-English speaking background may</w:t>
            </w:r>
            <w:r w:rsidRPr="000A3688">
              <w:t xml:space="preserve"> have second language issues.</w:t>
            </w:r>
          </w:p>
          <w:p w:rsidR="00000000" w:rsidRPr="000A3688" w:rsidP="000A3688">
            <w:pPr>
              <w:pStyle w:val="BodyText"/>
            </w:pPr>
          </w:p>
          <w:p w:rsidR="00000000" w:rsidRPr="000A3688" w:rsidP="000A3688">
            <w:pPr>
              <w:pStyle w:val="BodyText"/>
            </w:pPr>
            <w:r w:rsidRPr="000A3688">
              <w:t xml:space="preserve">Access must be provided to appropriate learning and assessment support when required. </w:t>
            </w:r>
          </w:p>
          <w:p w:rsidR="00000000" w:rsidRPr="000A3688" w:rsidP="000A3688">
            <w:pPr>
              <w:pStyle w:val="BodyText"/>
            </w:pPr>
          </w:p>
          <w:p w:rsidR="00000000" w:rsidRPr="000A3688" w:rsidP="000A3688">
            <w:pPr>
              <w:pStyle w:val="BodyText"/>
            </w:pPr>
            <w:r w:rsidRPr="000A3688">
              <w:t>Assessment processes and techniques must be culturally appropriate, and appropriate to the oral communication skill level, and language a</w:t>
            </w:r>
            <w:r w:rsidRPr="000A3688">
              <w:t>nd literacy capacity of the candidate and the work being performed.</w:t>
            </w:r>
          </w:p>
          <w:p w:rsidR="00000000" w:rsidRPr="000A3688" w:rsidP="000A3688">
            <w:pPr>
              <w:pStyle w:val="BodyText"/>
            </w:pPr>
          </w:p>
          <w:p w:rsidR="00000000" w:rsidRPr="000A3688" w:rsidP="000A3688">
            <w:pPr>
              <w:pStyle w:val="BodyText"/>
            </w:pPr>
            <w:r w:rsidRPr="000A3688">
              <w:t>In all cases where practical assessment is used it will be combined with targeted questioning to assess required knowledge. Questioning techniques should not require language, literacy an</w:t>
            </w:r>
            <w:r w:rsidRPr="000A3688">
              <w:t xml:space="preserve">d numeracy skills beyond those required in this unit of competency. </w:t>
            </w:r>
          </w:p>
          <w:p w:rsidR="00000000" w:rsidRPr="000A3688" w:rsidP="000A3688">
            <w:pPr>
              <w:pStyle w:val="BodyText"/>
            </w:pPr>
          </w:p>
          <w:p w:rsidR="00000000" w:rsidRPr="000A3688" w:rsidP="000A3688">
            <w:pPr>
              <w:pStyle w:val="BodyText"/>
            </w:pPr>
            <w:r w:rsidRPr="000A3688">
              <w:t>Where applicable, physical resources should include equipment modified for people with special needs.</w:t>
            </w:r>
          </w:p>
        </w:tc>
      </w:tr>
    </w:tbl>
    <w:p w:rsidR="004E114D" w:rsidP="000A3688">
      <w:pPr>
        <w:pStyle w:val="BodyText"/>
      </w:pPr>
    </w:p>
    <w:p w:rsidR="004E114D" w:rsidP="000A3688">
      <w:pPr>
        <w:pStyle w:val="BodyText"/>
      </w:pPr>
    </w:p>
    <w:p w:rsidR="00000000" w:rsidRPr="000A3688" w:rsidP="000A3688">
      <w:pPr>
        <w:pStyle w:val="Heading1"/>
      </w:pPr>
      <w:bookmarkStart w:id="11" w:name="O_252483"/>
      <w:bookmarkEnd w:id="11"/>
      <w:r w:rsidRPr="000A3688">
        <w:t>Range Statement</w:t>
      </w:r>
    </w:p>
    <w:tbl>
      <w:tblPr>
        <w:tblW w:w="0" w:type="auto"/>
        <w:tblLayout w:type="fixed"/>
        <w:tblCellMar>
          <w:left w:w="62" w:type="dxa"/>
          <w:right w:w="62" w:type="dxa"/>
        </w:tblCellMar>
        <w:tblLook w:val="0000"/>
      </w:tblPr>
      <w:tblGrid>
        <w:gridCol w:w="3405"/>
        <w:gridCol w:w="5117"/>
      </w:tblGrid>
      <w:tr w:rsidTr="004E11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RANGE STATEMENT</w:t>
            </w:r>
          </w:p>
        </w:tc>
      </w:tr>
      <w:tr w:rsidTr="004E11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t>The range statement relates to the unit of competency as a whole. It allows for different work environments and situations that may affect performance. Bold italicised wording, if used in the performance criteria, is detailed below. Essential operating con</w:t>
            </w:r>
            <w:r w:rsidRPr="000A3688">
              <w:t>ditions that may be present with training and assessment (depending on the work situation, needs of the candidate, accessibility of the item, and local industry and regional contexts) may also be included.</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Appropriate personnel</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construction manager</w:t>
            </w:r>
          </w:p>
          <w:p w:rsidR="00000000" w:rsidRPr="000A3688" w:rsidP="000A3688">
            <w:pPr>
              <w:pStyle w:val="ListBullet"/>
            </w:pPr>
            <w:r w:rsidRPr="000A3688">
              <w:t>consultant</w:t>
            </w:r>
          </w:p>
          <w:p w:rsidR="00000000" w:rsidRPr="000A3688" w:rsidP="000A3688">
            <w:pPr>
              <w:pStyle w:val="ListBullet"/>
            </w:pPr>
            <w:r w:rsidRPr="000A3688">
              <w:t>project manager</w:t>
            </w:r>
          </w:p>
          <w:p w:rsidR="00000000" w:rsidRPr="000A3688" w:rsidP="000A3688">
            <w:pPr>
              <w:pStyle w:val="ListBullet"/>
            </w:pPr>
            <w:r w:rsidRPr="000A3688">
              <w:t>safety officer</w:t>
            </w:r>
          </w:p>
          <w:p w:rsidR="00000000" w:rsidRPr="000A3688" w:rsidP="000A3688">
            <w:pPr>
              <w:pStyle w:val="ListBullet"/>
            </w:pPr>
            <w:r w:rsidRPr="000A3688">
              <w:t>site manager</w:t>
            </w:r>
          </w:p>
          <w:p w:rsidR="00000000" w:rsidP="000A3688">
            <w:pPr>
              <w:pStyle w:val="ListBullet"/>
              <w:rPr>
                <w:lang w:val="en-NZ"/>
              </w:rPr>
            </w:pPr>
            <w:r w:rsidRPr="000A3688">
              <w:t>site supervisor.</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OHS legislation</w:t>
            </w:r>
            <w:r w:rsidRPr="000A3688">
              <w:t xml:space="preserve">, </w:t>
            </w:r>
            <w:r w:rsidRPr="000A3688">
              <w:rPr>
                <w:rStyle w:val="BoldandItalics"/>
              </w:rPr>
              <w:t>policy and procedures and technical standards</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Australian Communications Industry Forum (ACIF) standards and codes</w:t>
            </w:r>
          </w:p>
          <w:p w:rsidR="00000000" w:rsidRPr="000A3688" w:rsidP="000A3688">
            <w:pPr>
              <w:pStyle w:val="ListBullet"/>
            </w:pPr>
            <w:r w:rsidRPr="000A3688">
              <w:t>Australian Communications and Media Authority (ACMA) standards TS 14</w:t>
            </w:r>
          </w:p>
          <w:p w:rsidR="00000000" w:rsidRPr="000A3688" w:rsidP="000A3688">
            <w:pPr>
              <w:pStyle w:val="ListBullet"/>
            </w:pPr>
            <w:r w:rsidRPr="000A3688">
              <w:t xml:space="preserve">AS Communications Cabling Manual (CCM) </w:t>
            </w:r>
            <w:r w:rsidRPr="000A3688">
              <w:br/>
              <w:t>Volume 1</w:t>
            </w:r>
          </w:p>
          <w:p w:rsidR="00000000" w:rsidRPr="000A3688" w:rsidP="000A3688">
            <w:pPr>
              <w:pStyle w:val="ListBullet"/>
            </w:pPr>
            <w:r w:rsidRPr="000A3688">
              <w:t>AS/NZS 3000:2007</w:t>
            </w:r>
          </w:p>
          <w:p w:rsidR="00000000" w:rsidRPr="000A3688" w:rsidP="000A3688">
            <w:pPr>
              <w:pStyle w:val="ListBullet"/>
            </w:pPr>
            <w:r w:rsidRPr="000A3688">
              <w:t>AS/NZS 3080:2003</w:t>
            </w:r>
          </w:p>
          <w:p w:rsidR="00000000" w:rsidRPr="000A3688" w:rsidP="000A3688">
            <w:pPr>
              <w:pStyle w:val="ListBullet"/>
            </w:pPr>
            <w:r w:rsidRPr="000A3688">
              <w:t>AS/NZS 3084:2003</w:t>
            </w:r>
          </w:p>
          <w:p w:rsidR="00000000" w:rsidRPr="000A3688" w:rsidP="000A3688">
            <w:pPr>
              <w:pStyle w:val="ListBullet"/>
            </w:pPr>
            <w:r w:rsidRPr="000A3688">
              <w:t>AS/NZS 3085.1:2004</w:t>
            </w:r>
          </w:p>
          <w:p w:rsidR="00000000" w:rsidRPr="000A3688" w:rsidP="000A3688">
            <w:pPr>
              <w:pStyle w:val="ListBullet"/>
            </w:pPr>
            <w:r w:rsidRPr="000A3688">
              <w:t>AS/NZS IEC 61935.1:2006</w:t>
            </w:r>
          </w:p>
          <w:p w:rsidR="00000000" w:rsidRPr="000A3688" w:rsidP="000A3688">
            <w:pPr>
              <w:pStyle w:val="ListBullet"/>
            </w:pPr>
            <w:r w:rsidRPr="000A3688">
              <w:t>AS/NZS IEC 61935.2:2006</w:t>
            </w:r>
          </w:p>
          <w:p w:rsidR="00000000" w:rsidRPr="000A3688" w:rsidP="000A3688">
            <w:pPr>
              <w:pStyle w:val="ListBullet"/>
            </w:pPr>
            <w:r w:rsidRPr="000A3688">
              <w:t>AS/NZS ISO/IEC 14763</w:t>
            </w:r>
            <w:r w:rsidRPr="000A3688">
              <w:t>.3:2007</w:t>
            </w:r>
          </w:p>
          <w:p w:rsidR="00000000" w:rsidRPr="000A3688" w:rsidP="000A3688">
            <w:pPr>
              <w:pStyle w:val="ListBullet"/>
            </w:pPr>
            <w:r w:rsidRPr="000A3688">
              <w:t>AS/NZS ISO/IEC 15018:2005</w:t>
            </w:r>
          </w:p>
          <w:p w:rsidR="00000000" w:rsidRPr="000A3688" w:rsidP="000A3688">
            <w:pPr>
              <w:pStyle w:val="ListBullet"/>
            </w:pPr>
            <w:r w:rsidRPr="000A3688">
              <w:t xml:space="preserve">AS/NZS ISO/IEC 24702:2007 </w:t>
            </w:r>
          </w:p>
          <w:p w:rsidR="00000000" w:rsidRPr="000A3688" w:rsidP="000A3688">
            <w:pPr>
              <w:pStyle w:val="ListBullet"/>
            </w:pPr>
            <w:r w:rsidRPr="000A3688">
              <w:t>cabling security codes and regulations</w:t>
            </w:r>
          </w:p>
          <w:p w:rsidR="00000000" w:rsidRPr="000A3688" w:rsidP="000A3688">
            <w:pPr>
              <w:pStyle w:val="ListBullet"/>
            </w:pPr>
            <w:r w:rsidRPr="000A3688">
              <w:t>Environmental Protection Acts</w:t>
            </w:r>
          </w:p>
          <w:p w:rsidR="00000000" w:rsidRPr="000A3688" w:rsidP="000A3688">
            <w:pPr>
              <w:pStyle w:val="ListBullet"/>
            </w:pPr>
            <w:r w:rsidRPr="000A3688">
              <w:t>general duty of care under OHS legislation and common law</w:t>
            </w:r>
          </w:p>
          <w:p w:rsidR="00000000" w:rsidRPr="000A3688" w:rsidP="000A3688">
            <w:pPr>
              <w:pStyle w:val="ListBullet"/>
            </w:pPr>
            <w:r w:rsidRPr="000A3688">
              <w:t>International Standards ISO 9000 and 9001</w:t>
            </w:r>
          </w:p>
          <w:p w:rsidR="00000000" w:rsidRPr="000A3688" w:rsidP="000A3688">
            <w:pPr>
              <w:pStyle w:val="ListBullet"/>
            </w:pPr>
            <w:r w:rsidRPr="000A3688">
              <w:t>International Telecommunic</w:t>
            </w:r>
            <w:r w:rsidRPr="000A3688">
              <w:t>ations Union (ITU) recommendations</w:t>
            </w:r>
          </w:p>
          <w:p w:rsidR="00000000" w:rsidRPr="000A3688" w:rsidP="000A3688">
            <w:pPr>
              <w:pStyle w:val="ListBullet"/>
            </w:pPr>
            <w:r w:rsidRPr="000A3688">
              <w:t>OHS Acts and relevant codes and standards</w:t>
            </w:r>
          </w:p>
          <w:p w:rsidR="00000000" w:rsidRPr="000A3688" w:rsidP="000A3688">
            <w:pPr>
              <w:pStyle w:val="ListBullet"/>
            </w:pPr>
            <w:r w:rsidRPr="000A3688">
              <w:t>provisions relating to OHS issue resolution</w:t>
            </w:r>
          </w:p>
          <w:p w:rsidR="00000000" w:rsidRPr="000A3688" w:rsidP="000A3688">
            <w:pPr>
              <w:pStyle w:val="ListBullet"/>
            </w:pPr>
            <w:r w:rsidRPr="000A3688">
              <w:t>provisions relating to roles and responsibilities of health and safety representatives and OHS committees</w:t>
            </w:r>
          </w:p>
          <w:p w:rsidR="00000000" w:rsidRPr="000A3688" w:rsidP="000A3688">
            <w:pPr>
              <w:pStyle w:val="ListBullet"/>
            </w:pPr>
            <w:r w:rsidRPr="000A3688">
              <w:t>road and traffic control legislation and codes</w:t>
            </w:r>
          </w:p>
          <w:p w:rsidR="00000000" w:rsidRPr="000A3688" w:rsidP="000A3688">
            <w:pPr>
              <w:pStyle w:val="ListBullet"/>
            </w:pPr>
            <w:r w:rsidRPr="000A3688">
              <w:t>regulations and codes of practice relating to hazards present in the workplace or industry</w:t>
            </w:r>
          </w:p>
          <w:p w:rsidR="00000000" w:rsidRPr="000A3688" w:rsidP="000A3688">
            <w:pPr>
              <w:pStyle w:val="ListBullet"/>
            </w:pPr>
            <w:r w:rsidRPr="000A3688">
              <w:t>technical standards AS/ACIF S008:2006 and AS/ACIF S009:2006</w:t>
            </w:r>
          </w:p>
          <w:p w:rsidR="00000000" w:rsidP="000A3688">
            <w:pPr>
              <w:pStyle w:val="ListBullet"/>
              <w:rPr>
                <w:lang w:val="en-NZ"/>
              </w:rPr>
            </w:pPr>
            <w:r w:rsidRPr="000A3688">
              <w:t>Telecommunications Act and relevant codes.</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Risks from ele</w:t>
            </w:r>
            <w:r w:rsidRPr="000A3688">
              <w:rPr>
                <w:rStyle w:val="BoldandItalics"/>
              </w:rPr>
              <w:t>ctrical</w:t>
            </w:r>
            <w:r w:rsidRPr="000A3688">
              <w:t xml:space="preserve">, </w:t>
            </w:r>
            <w:r w:rsidRPr="000A3688">
              <w:rPr>
                <w:rStyle w:val="BoldandItalics"/>
              </w:rPr>
              <w:t>radiation</w:t>
            </w:r>
            <w:r w:rsidRPr="000A3688">
              <w:t xml:space="preserve">, </w:t>
            </w:r>
            <w:r w:rsidRPr="000A3688">
              <w:rPr>
                <w:rStyle w:val="BoldandItalics"/>
              </w:rPr>
              <w:t>gas and other services</w:t>
            </w:r>
            <w:r w:rsidRPr="000A3688">
              <w:t xml:space="preserve"> may relate to:</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cable types</w:t>
            </w:r>
          </w:p>
          <w:p w:rsidR="00000000" w:rsidRPr="000A3688" w:rsidP="000A3688">
            <w:pPr>
              <w:pStyle w:val="ListBullet"/>
            </w:pPr>
            <w:r w:rsidRPr="000A3688">
              <w:t>fire alarms</w:t>
            </w:r>
          </w:p>
          <w:p w:rsidR="00000000" w:rsidRPr="000A3688" w:rsidP="000A3688">
            <w:pPr>
              <w:pStyle w:val="ListBullet"/>
            </w:pPr>
            <w:r w:rsidRPr="000A3688">
              <w:t>gas pipes</w:t>
            </w:r>
          </w:p>
          <w:p w:rsidR="00000000" w:rsidRPr="000A3688" w:rsidP="000A3688">
            <w:pPr>
              <w:pStyle w:val="ListBullet"/>
            </w:pPr>
            <w:r w:rsidRPr="000A3688">
              <w:t>pole construction</w:t>
            </w:r>
          </w:p>
          <w:p w:rsidR="00000000" w:rsidRPr="000A3688" w:rsidP="000A3688">
            <w:pPr>
              <w:pStyle w:val="ListBullet"/>
            </w:pPr>
            <w:r w:rsidRPr="000A3688">
              <w:t>radiation emissions</w:t>
            </w:r>
          </w:p>
          <w:p w:rsidR="00000000" w:rsidRPr="000A3688" w:rsidP="000A3688">
            <w:pPr>
              <w:pStyle w:val="ListBullet"/>
            </w:pPr>
            <w:r w:rsidRPr="000A3688">
              <w:t>sewerage</w:t>
            </w:r>
          </w:p>
          <w:p w:rsidR="00000000" w:rsidRPr="000A3688" w:rsidP="000A3688">
            <w:pPr>
              <w:pStyle w:val="ListBullet"/>
            </w:pPr>
            <w:r w:rsidRPr="000A3688">
              <w:t>voltages</w:t>
            </w:r>
          </w:p>
          <w:p w:rsidR="00000000" w:rsidP="000A3688">
            <w:pPr>
              <w:pStyle w:val="ListBullet"/>
              <w:rPr>
                <w:lang w:val="en-NZ"/>
              </w:rPr>
            </w:pPr>
            <w:r w:rsidRPr="000A3688">
              <w:t>water pipes.</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Support structures</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joint use with electrical services, building services or other utilities</w:t>
            </w:r>
          </w:p>
          <w:p w:rsidR="00000000" w:rsidRPr="000A3688" w:rsidP="000A3688">
            <w:pPr>
              <w:pStyle w:val="ListBullet"/>
            </w:pPr>
            <w:r w:rsidRPr="000A3688">
              <w:t>support structures construction may include:</w:t>
            </w:r>
          </w:p>
          <w:p w:rsidR="00000000" w:rsidRPr="000A3688" w:rsidP="000A3688">
            <w:pPr>
              <w:pStyle w:val="ListBullet2"/>
            </w:pPr>
            <w:r w:rsidRPr="000A3688">
              <w:t>brick</w:t>
            </w:r>
          </w:p>
          <w:p w:rsidR="00000000" w:rsidRPr="000A3688" w:rsidP="000A3688">
            <w:pPr>
              <w:pStyle w:val="ListBullet2"/>
            </w:pPr>
            <w:r w:rsidRPr="000A3688">
              <w:t>concrete</w:t>
            </w:r>
          </w:p>
          <w:p w:rsidR="00000000" w:rsidRPr="000A3688" w:rsidP="000A3688">
            <w:pPr>
              <w:pStyle w:val="ListBullet2"/>
            </w:pPr>
            <w:r w:rsidRPr="000A3688">
              <w:t>steel or a suitable combination</w:t>
            </w:r>
          </w:p>
          <w:p w:rsidR="00000000" w:rsidP="000A3688">
            <w:pPr>
              <w:pStyle w:val="ListBullet2"/>
              <w:rPr>
                <w:lang w:val="en-NZ"/>
              </w:rPr>
            </w:pPr>
            <w:r w:rsidRPr="000A3688">
              <w:t>wood.</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Monitoring equipment</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electrical current leakages devices</w:t>
            </w:r>
          </w:p>
          <w:p w:rsidR="00000000" w:rsidRPr="000A3688" w:rsidP="000A3688">
            <w:pPr>
              <w:pStyle w:val="ListBullet"/>
            </w:pPr>
            <w:r w:rsidRPr="000A3688">
              <w:t xml:space="preserve">gas </w:t>
            </w:r>
            <w:r w:rsidRPr="000A3688">
              <w:t>leakage detector</w:t>
            </w:r>
          </w:p>
          <w:p w:rsidR="00000000" w:rsidRPr="000A3688" w:rsidP="000A3688">
            <w:pPr>
              <w:pStyle w:val="ListBullet"/>
            </w:pPr>
            <w:r w:rsidRPr="000A3688">
              <w:t>pole safety tester</w:t>
            </w:r>
          </w:p>
          <w:p w:rsidR="00000000" w:rsidP="000A3688">
            <w:pPr>
              <w:pStyle w:val="ListBullet"/>
              <w:rPr>
                <w:lang w:val="en-NZ"/>
              </w:rPr>
            </w:pPr>
            <w:r w:rsidRPr="000A3688">
              <w:t>radio frequency (RF) leakage detector.</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Job safety analysis</w:t>
            </w:r>
            <w:r w:rsidRPr="000A3688">
              <w:t xml:space="preserve"> (</w:t>
            </w:r>
            <w:r w:rsidRPr="000A3688">
              <w:rPr>
                <w:rStyle w:val="BoldandItalics"/>
              </w:rPr>
              <w:t>JSA</w:t>
            </w:r>
            <w:r w:rsidRPr="000A3688">
              <w:t>) includes: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documents for new workplace or worksite situation</w:t>
            </w:r>
          </w:p>
          <w:p w:rsidR="00000000" w:rsidRPr="000A3688" w:rsidP="000A3688">
            <w:pPr>
              <w:pStyle w:val="ListBullet"/>
            </w:pPr>
            <w:r w:rsidRPr="000A3688">
              <w:t xml:space="preserve">health, safety and environmental hazards </w:t>
            </w:r>
          </w:p>
          <w:p w:rsidR="00000000" w:rsidRPr="000A3688" w:rsidP="000A3688">
            <w:pPr>
              <w:pStyle w:val="ListBullet"/>
            </w:pPr>
            <w:r w:rsidRPr="000A3688">
              <w:t xml:space="preserve">primary application of assessment </w:t>
            </w:r>
          </w:p>
          <w:p w:rsidR="00000000" w:rsidRPr="000A3688" w:rsidP="000A3688">
            <w:pPr>
              <w:pStyle w:val="ListBullet"/>
            </w:pPr>
            <w:r w:rsidRPr="000A3688">
              <w:t>sheets to record the steps in the risk management process:</w:t>
            </w:r>
          </w:p>
          <w:p w:rsidR="00000000" w:rsidRPr="000A3688" w:rsidP="000A3688">
            <w:pPr>
              <w:pStyle w:val="ListBullet2"/>
            </w:pPr>
            <w:r w:rsidRPr="000A3688">
              <w:t xml:space="preserve">assessment </w:t>
            </w:r>
          </w:p>
          <w:p w:rsidR="00000000" w:rsidRPr="000A3688" w:rsidP="000A3688">
            <w:pPr>
              <w:pStyle w:val="ListBullet2"/>
            </w:pPr>
            <w:r w:rsidRPr="000A3688">
              <w:t>control</w:t>
            </w:r>
          </w:p>
          <w:p w:rsidR="00000000" w:rsidP="000A3688">
            <w:pPr>
              <w:pStyle w:val="ListBullet2"/>
              <w:rPr>
                <w:lang w:val="en-NZ"/>
              </w:rPr>
            </w:pPr>
            <w:r w:rsidRPr="000A3688">
              <w:t>identification.</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Safety hazards</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electrical current leakage</w:t>
            </w:r>
          </w:p>
          <w:p w:rsidR="00000000" w:rsidRPr="000A3688" w:rsidP="000A3688">
            <w:pPr>
              <w:pStyle w:val="ListBullet"/>
            </w:pPr>
            <w:r w:rsidRPr="000A3688">
              <w:t>general site conditions</w:t>
            </w:r>
          </w:p>
          <w:p w:rsidR="00000000" w:rsidRPr="000A3688" w:rsidP="000A3688">
            <w:pPr>
              <w:pStyle w:val="ListBullet"/>
            </w:pPr>
            <w:r w:rsidRPr="000A3688">
              <w:t>geography structural faults in support structures</w:t>
            </w:r>
          </w:p>
          <w:p w:rsidR="00000000" w:rsidRPr="000A3688" w:rsidP="000A3688">
            <w:pPr>
              <w:pStyle w:val="ListBullet"/>
            </w:pPr>
            <w:r w:rsidRPr="000A3688">
              <w:t>radiation</w:t>
            </w:r>
          </w:p>
          <w:p w:rsidR="00000000" w:rsidRPr="000A3688" w:rsidP="000A3688">
            <w:pPr>
              <w:pStyle w:val="ListBullet"/>
            </w:pPr>
            <w:r w:rsidRPr="000A3688">
              <w:t>weather</w:t>
            </w:r>
          </w:p>
          <w:p w:rsidR="00000000" w:rsidRPr="000A3688" w:rsidP="000A3688">
            <w:pPr>
              <w:pStyle w:val="ListBullet"/>
            </w:pPr>
            <w:r w:rsidRPr="000A3688">
              <w:t>debris on ground</w:t>
            </w:r>
          </w:p>
          <w:p w:rsidR="00000000" w:rsidRPr="000A3688" w:rsidP="000A3688">
            <w:pPr>
              <w:pStyle w:val="ListBullet"/>
            </w:pPr>
            <w:r w:rsidRPr="000A3688">
              <w:t>electrically unsafe equipment</w:t>
            </w:r>
          </w:p>
          <w:p w:rsidR="00000000" w:rsidRPr="000A3688" w:rsidP="000A3688">
            <w:pPr>
              <w:pStyle w:val="ListBullet"/>
            </w:pPr>
            <w:r w:rsidRPr="000A3688">
              <w:t>faulty equipment</w:t>
            </w:r>
          </w:p>
          <w:p w:rsidR="00000000" w:rsidRPr="000A3688" w:rsidP="000A3688">
            <w:pPr>
              <w:pStyle w:val="ListBullet"/>
            </w:pPr>
            <w:r w:rsidRPr="000A3688">
              <w:t>gas leak</w:t>
            </w:r>
          </w:p>
          <w:p w:rsidR="00000000" w:rsidRPr="000A3688" w:rsidP="000A3688">
            <w:pPr>
              <w:pStyle w:val="ListBullet"/>
            </w:pPr>
            <w:r w:rsidRPr="000A3688">
              <w:t>loose wires</w:t>
            </w:r>
          </w:p>
          <w:p w:rsidR="00000000" w:rsidRPr="000A3688" w:rsidP="000A3688">
            <w:pPr>
              <w:pStyle w:val="ListBullet"/>
            </w:pPr>
            <w:r w:rsidRPr="000A3688">
              <w:t>slippery surfaces</w:t>
            </w:r>
          </w:p>
          <w:p w:rsidR="00000000" w:rsidP="000A3688">
            <w:pPr>
              <w:pStyle w:val="ListBullet"/>
              <w:rPr>
                <w:lang w:val="en-NZ"/>
              </w:rPr>
            </w:pPr>
            <w:r w:rsidRPr="000A3688">
              <w:t>unsafe work at heights.</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Relevant authorities</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cable location services (Dial Before you Dig)</w:t>
            </w:r>
          </w:p>
          <w:p w:rsidR="00000000" w:rsidRPr="000A3688" w:rsidP="000A3688">
            <w:pPr>
              <w:pStyle w:val="ListBullet"/>
            </w:pPr>
            <w:r w:rsidRPr="000A3688">
              <w:t>environment protection</w:t>
            </w:r>
          </w:p>
          <w:p w:rsidR="00000000" w:rsidRPr="000A3688" w:rsidP="000A3688">
            <w:pPr>
              <w:pStyle w:val="ListBullet"/>
            </w:pPr>
            <w:r w:rsidRPr="000A3688">
              <w:t>local government</w:t>
            </w:r>
          </w:p>
          <w:p w:rsidR="00000000" w:rsidRPr="000A3688" w:rsidP="000A3688">
            <w:pPr>
              <w:pStyle w:val="ListBullet"/>
            </w:pPr>
            <w:r w:rsidRPr="000A3688">
              <w:t>private owners.</w:t>
            </w:r>
          </w:p>
          <w:p w:rsidR="00000000" w:rsidRPr="000A3688" w:rsidP="000A3688">
            <w:pPr>
              <w:pStyle w:val="ListBullet"/>
            </w:pPr>
            <w:r w:rsidRPr="000A3688">
              <w:t>utility providers:</w:t>
            </w:r>
          </w:p>
          <w:p w:rsidR="00000000" w:rsidRPr="000A3688" w:rsidP="000A3688">
            <w:pPr>
              <w:pStyle w:val="ListBullet2"/>
            </w:pPr>
            <w:r w:rsidRPr="000A3688">
              <w:t xml:space="preserve">electricity </w:t>
            </w:r>
          </w:p>
          <w:p w:rsidR="00000000" w:rsidRPr="000A3688" w:rsidP="000A3688">
            <w:pPr>
              <w:pStyle w:val="ListBullet2"/>
            </w:pPr>
            <w:r w:rsidRPr="000A3688">
              <w:t xml:space="preserve">gas </w:t>
            </w:r>
          </w:p>
          <w:p w:rsidR="00000000" w:rsidRPr="000A3688" w:rsidP="000A3688">
            <w:pPr>
              <w:pStyle w:val="ListBullet2"/>
            </w:pPr>
            <w:r w:rsidRPr="000A3688">
              <w:t>telecommunications</w:t>
            </w:r>
          </w:p>
          <w:p w:rsidR="00000000" w:rsidP="000A3688">
            <w:pPr>
              <w:pStyle w:val="ListBullet2"/>
              <w:rPr>
                <w:lang w:val="en-NZ"/>
              </w:rPr>
            </w:pPr>
            <w:r w:rsidRPr="000A3688">
              <w:t xml:space="preserve">water. </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Emergency situations</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collapse of support structure</w:t>
            </w:r>
          </w:p>
          <w:p w:rsidR="00000000" w:rsidRPr="000A3688" w:rsidP="000A3688">
            <w:pPr>
              <w:pStyle w:val="ListBullet"/>
            </w:pPr>
            <w:r w:rsidRPr="000A3688">
              <w:t>damage to infrastructure</w:t>
            </w:r>
          </w:p>
          <w:p w:rsidR="00000000" w:rsidP="000A3688">
            <w:pPr>
              <w:pStyle w:val="ListBullet"/>
              <w:rPr>
                <w:lang w:val="en-NZ"/>
              </w:rPr>
            </w:pPr>
            <w:r w:rsidRPr="000A3688">
              <w:t>injury to personnel.</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Earthing arrangements</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ACMA standards</w:t>
            </w:r>
          </w:p>
          <w:p w:rsidR="00000000" w:rsidRPr="000A3688" w:rsidP="000A3688">
            <w:pPr>
              <w:pStyle w:val="ListBullet"/>
            </w:pPr>
            <w:r w:rsidRPr="000A3688">
              <w:t xml:space="preserve">manufacturer's </w:t>
            </w:r>
          </w:p>
          <w:p w:rsidR="00000000" w:rsidRPr="000A3688" w:rsidP="000A3688">
            <w:pPr>
              <w:pStyle w:val="ListBullet"/>
            </w:pPr>
            <w:r w:rsidRPr="000A3688">
              <w:t xml:space="preserve">enterprise </w:t>
            </w:r>
          </w:p>
          <w:p w:rsidR="00000000" w:rsidP="000A3688">
            <w:pPr>
              <w:pStyle w:val="ListBullet"/>
              <w:rPr>
                <w:lang w:val="en-NZ"/>
              </w:rPr>
            </w:pPr>
            <w:r w:rsidRPr="000A3688">
              <w:t>local environmental hazard requirements.</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Manage potential safety hazards</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additional safety precautions or equipment</w:t>
            </w:r>
          </w:p>
          <w:p w:rsidR="00000000" w:rsidRPr="000A3688" w:rsidP="000A3688">
            <w:pPr>
              <w:pStyle w:val="ListBullet"/>
            </w:pPr>
            <w:r w:rsidRPr="000A3688">
              <w:t>road closures</w:t>
            </w:r>
          </w:p>
          <w:p w:rsidR="00000000" w:rsidRPr="000A3688" w:rsidP="000A3688">
            <w:pPr>
              <w:pStyle w:val="ListBullet"/>
            </w:pPr>
            <w:r w:rsidRPr="000A3688">
              <w:t>roof guards</w:t>
            </w:r>
          </w:p>
          <w:p w:rsidR="00000000" w:rsidRPr="000A3688" w:rsidP="000A3688">
            <w:pPr>
              <w:pStyle w:val="ListBullet"/>
            </w:pPr>
            <w:r w:rsidRPr="000A3688">
              <w:t>shutdown or relocation of other services</w:t>
            </w:r>
          </w:p>
          <w:p w:rsidR="00000000" w:rsidRPr="000A3688" w:rsidP="000A3688">
            <w:pPr>
              <w:pStyle w:val="ListBullet"/>
            </w:pPr>
            <w:r w:rsidRPr="000A3688">
              <w:t>site clearances</w:t>
            </w:r>
          </w:p>
          <w:p w:rsidR="00000000" w:rsidRPr="000A3688" w:rsidP="000A3688">
            <w:pPr>
              <w:pStyle w:val="ListBullet"/>
            </w:pPr>
            <w:r w:rsidRPr="000A3688">
              <w:t>specialised operational equipment</w:t>
            </w:r>
          </w:p>
          <w:p w:rsidR="00000000" w:rsidRPr="000A3688" w:rsidP="000A3688">
            <w:pPr>
              <w:pStyle w:val="ListBullet"/>
            </w:pPr>
            <w:r w:rsidRPr="000A3688">
              <w:t>temporary outage</w:t>
            </w:r>
          </w:p>
          <w:p w:rsidR="00000000" w:rsidP="000A3688">
            <w:pPr>
              <w:pStyle w:val="ListBullet"/>
              <w:rPr>
                <w:lang w:val="en-NZ"/>
              </w:rPr>
            </w:pPr>
            <w:r w:rsidRPr="000A3688">
              <w:t>warning signs.</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Safety equipment</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aerial safety belts and lines</w:t>
            </w:r>
          </w:p>
          <w:p w:rsidR="00000000" w:rsidRPr="000A3688" w:rsidP="000A3688">
            <w:pPr>
              <w:pStyle w:val="ListBullet"/>
            </w:pPr>
            <w:r w:rsidRPr="000A3688">
              <w:t>flashing lights</w:t>
            </w:r>
          </w:p>
          <w:p w:rsidR="00000000" w:rsidRPr="000A3688" w:rsidP="000A3688">
            <w:pPr>
              <w:pStyle w:val="ListBullet"/>
            </w:pPr>
            <w:r w:rsidRPr="000A3688">
              <w:t>guards</w:t>
            </w:r>
          </w:p>
          <w:p w:rsidR="00000000" w:rsidRPr="000A3688" w:rsidP="000A3688">
            <w:pPr>
              <w:pStyle w:val="ListBullet"/>
            </w:pPr>
            <w:r w:rsidRPr="000A3688">
              <w:t>traffic signs</w:t>
            </w:r>
          </w:p>
          <w:p w:rsidR="00000000" w:rsidRPr="000A3688" w:rsidP="000A3688">
            <w:pPr>
              <w:pStyle w:val="ListBullet"/>
            </w:pPr>
            <w:r w:rsidRPr="000A3688">
              <w:t>warning signs and tapes</w:t>
            </w:r>
          </w:p>
          <w:p w:rsidR="00000000" w:rsidP="000A3688">
            <w:pPr>
              <w:pStyle w:val="ListBullet"/>
              <w:rPr>
                <w:lang w:val="en-NZ"/>
              </w:rPr>
            </w:pPr>
            <w:r w:rsidRPr="000A3688">
              <w:t>witches hats.</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Personal protective equipment</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asbestos</w:t>
            </w:r>
            <w:r w:rsidRPr="000A3688">
              <w:t xml:space="preserve"> precautions</w:t>
            </w:r>
          </w:p>
          <w:p w:rsidR="00000000" w:rsidRPr="000A3688" w:rsidP="000A3688">
            <w:pPr>
              <w:pStyle w:val="ListBullet"/>
            </w:pPr>
            <w:r w:rsidRPr="000A3688">
              <w:t>dust protection</w:t>
            </w:r>
          </w:p>
          <w:p w:rsidR="00000000" w:rsidRPr="000A3688" w:rsidP="000A3688">
            <w:pPr>
              <w:pStyle w:val="ListBullet"/>
            </w:pPr>
            <w:r w:rsidRPr="000A3688">
              <w:t>earmuffs</w:t>
            </w:r>
          </w:p>
          <w:p w:rsidR="00000000" w:rsidRPr="000A3688" w:rsidP="000A3688">
            <w:pPr>
              <w:pStyle w:val="ListBullet"/>
            </w:pPr>
            <w:r w:rsidRPr="000A3688">
              <w:t>eye protection</w:t>
            </w:r>
          </w:p>
          <w:p w:rsidR="00000000" w:rsidRPr="000A3688" w:rsidP="000A3688">
            <w:pPr>
              <w:pStyle w:val="ListBullet"/>
            </w:pPr>
            <w:r w:rsidRPr="000A3688">
              <w:t>gas monitoring equipment</w:t>
            </w:r>
          </w:p>
          <w:p w:rsidR="00000000" w:rsidRPr="000A3688" w:rsidP="000A3688">
            <w:pPr>
              <w:pStyle w:val="ListBullet"/>
            </w:pPr>
            <w:r w:rsidRPr="000A3688">
              <w:t>gloves:</w:t>
            </w:r>
          </w:p>
          <w:p w:rsidR="00000000" w:rsidRPr="000A3688" w:rsidP="000A3688">
            <w:pPr>
              <w:pStyle w:val="ListBullet2"/>
            </w:pPr>
            <w:r w:rsidRPr="000A3688">
              <w:t xml:space="preserve">plastic </w:t>
            </w:r>
          </w:p>
          <w:p w:rsidR="00000000" w:rsidRPr="000A3688" w:rsidP="000A3688">
            <w:pPr>
              <w:pStyle w:val="ListBullet2"/>
            </w:pPr>
            <w:r w:rsidRPr="000A3688">
              <w:t>rubber</w:t>
            </w:r>
          </w:p>
          <w:p w:rsidR="00000000" w:rsidRPr="000A3688" w:rsidP="000A3688">
            <w:pPr>
              <w:pStyle w:val="ListBullet2"/>
            </w:pPr>
            <w:r w:rsidRPr="000A3688">
              <w:t>leather</w:t>
            </w:r>
          </w:p>
          <w:p w:rsidR="00000000" w:rsidRPr="000A3688" w:rsidP="000A3688">
            <w:pPr>
              <w:pStyle w:val="ListBullet"/>
            </w:pPr>
            <w:r w:rsidRPr="000A3688">
              <w:t>gumboots</w:t>
            </w:r>
          </w:p>
          <w:p w:rsidR="00000000" w:rsidRPr="000A3688" w:rsidP="000A3688">
            <w:pPr>
              <w:pStyle w:val="ListBullet"/>
            </w:pPr>
            <w:r w:rsidRPr="000A3688">
              <w:t>hard hats</w:t>
            </w:r>
          </w:p>
          <w:p w:rsidR="00000000" w:rsidRPr="000A3688" w:rsidP="000A3688">
            <w:pPr>
              <w:pStyle w:val="ListBullet"/>
            </w:pPr>
            <w:r w:rsidRPr="000A3688">
              <w:t>overalls</w:t>
            </w:r>
          </w:p>
          <w:p w:rsidR="00000000" w:rsidRPr="000A3688" w:rsidP="000A3688">
            <w:pPr>
              <w:pStyle w:val="ListBullet"/>
            </w:pPr>
            <w:r w:rsidRPr="000A3688">
              <w:t>personal reflecting jackets</w:t>
            </w:r>
          </w:p>
          <w:p w:rsidR="00000000" w:rsidRPr="000A3688" w:rsidP="000A3688">
            <w:pPr>
              <w:pStyle w:val="ListBullet"/>
            </w:pPr>
            <w:r w:rsidRPr="000A3688">
              <w:t>radiation protection clothing</w:t>
            </w:r>
          </w:p>
          <w:p w:rsidR="00000000" w:rsidRPr="000A3688" w:rsidP="000A3688">
            <w:pPr>
              <w:pStyle w:val="ListBullet"/>
            </w:pPr>
            <w:r w:rsidRPr="000A3688">
              <w:t>riggers gloves</w:t>
            </w:r>
          </w:p>
          <w:p w:rsidR="00000000" w:rsidRPr="000A3688" w:rsidP="000A3688">
            <w:pPr>
              <w:pStyle w:val="ListBullet"/>
            </w:pPr>
            <w:r w:rsidRPr="000A3688">
              <w:t>safety boots</w:t>
            </w:r>
          </w:p>
          <w:p w:rsidR="00000000" w:rsidP="000A3688">
            <w:pPr>
              <w:pStyle w:val="ListBullet"/>
              <w:rPr>
                <w:lang w:val="en-NZ"/>
              </w:rPr>
            </w:pPr>
            <w:r w:rsidRPr="000A3688">
              <w:t>vests.</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Safe work zones and limits of approach</w:t>
            </w:r>
            <w:r w:rsidRPr="000A3688">
              <w:t xml:space="preserve"> may relate to:</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 xml:space="preserve">area near electricity supply assets and sources of radiation </w:t>
            </w:r>
          </w:p>
          <w:p w:rsidR="00000000" w:rsidRPr="000A3688" w:rsidP="000A3688">
            <w:pPr>
              <w:pStyle w:val="ListBullet"/>
            </w:pPr>
            <w:r w:rsidRPr="000A3688">
              <w:t>advice published by:</w:t>
            </w:r>
          </w:p>
          <w:p w:rsidR="00000000" w:rsidRPr="000A3688" w:rsidP="000A3688">
            <w:pPr>
              <w:pStyle w:val="ListBullet2"/>
            </w:pPr>
            <w:r w:rsidRPr="000A3688">
              <w:t xml:space="preserve">ACIF </w:t>
            </w:r>
          </w:p>
          <w:p w:rsidR="00000000" w:rsidRPr="000A3688" w:rsidP="000A3688">
            <w:pPr>
              <w:pStyle w:val="ListBullet2"/>
            </w:pPr>
            <w:r w:rsidRPr="000A3688">
              <w:t xml:space="preserve">asset owners </w:t>
            </w:r>
          </w:p>
          <w:p w:rsidR="00000000" w:rsidRPr="000A3688" w:rsidP="000A3688">
            <w:pPr>
              <w:pStyle w:val="ListBullet2"/>
            </w:pPr>
            <w:r w:rsidRPr="000A3688">
              <w:t xml:space="preserve">private companies </w:t>
            </w:r>
          </w:p>
          <w:p w:rsidR="00000000" w:rsidRPr="000A3688" w:rsidP="000A3688">
            <w:pPr>
              <w:pStyle w:val="ListBullet2"/>
            </w:pPr>
            <w:r w:rsidRPr="000A3688">
              <w:t xml:space="preserve">state and territory authorities </w:t>
            </w:r>
          </w:p>
          <w:p w:rsidR="00000000" w:rsidRPr="000A3688" w:rsidP="000A3688">
            <w:pPr>
              <w:pStyle w:val="ListBullet"/>
            </w:pPr>
            <w:r w:rsidRPr="000A3688">
              <w:t>from one to several metres away from live electrical or radiation emitting infrastructure</w:t>
            </w:r>
          </w:p>
          <w:p w:rsidR="00000000" w:rsidP="000A3688">
            <w:pPr>
              <w:pStyle w:val="ListBullet"/>
              <w:rPr>
                <w:lang w:val="en-NZ"/>
              </w:rPr>
            </w:pPr>
            <w:r w:rsidRPr="000A3688">
              <w:t>gas and water services.</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Road safety and traffic control measures</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additional personnel to manage traffic flow</w:t>
            </w:r>
          </w:p>
          <w:p w:rsidR="00000000" w:rsidRPr="000A3688" w:rsidP="000A3688">
            <w:pPr>
              <w:pStyle w:val="ListBullet"/>
            </w:pPr>
            <w:r w:rsidRPr="000A3688">
              <w:t>barricades</w:t>
            </w:r>
          </w:p>
          <w:p w:rsidR="00000000" w:rsidRPr="000A3688" w:rsidP="000A3688">
            <w:pPr>
              <w:pStyle w:val="ListBullet"/>
            </w:pPr>
            <w:r w:rsidRPr="000A3688">
              <w:t>placement of cones</w:t>
            </w:r>
          </w:p>
          <w:p w:rsidR="00000000" w:rsidP="000A3688">
            <w:pPr>
              <w:pStyle w:val="ListBullet"/>
              <w:rPr>
                <w:lang w:val="en-NZ"/>
              </w:rPr>
            </w:pPr>
            <w:r w:rsidRPr="000A3688">
              <w:t>sign and warning lights.</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Confined spaces</w:t>
            </w:r>
            <w:r w:rsidRPr="000A3688">
              <w:t xml:space="preserve"> includes: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equipment cupboards</w:t>
            </w:r>
          </w:p>
          <w:p w:rsidR="00000000" w:rsidRPr="000A3688" w:rsidP="000A3688">
            <w:pPr>
              <w:pStyle w:val="ListBullet"/>
            </w:pPr>
            <w:r w:rsidRPr="000A3688">
              <w:t>pits</w:t>
            </w:r>
          </w:p>
          <w:p w:rsidR="00000000" w:rsidRPr="000A3688" w:rsidP="000A3688">
            <w:pPr>
              <w:pStyle w:val="ListBullet"/>
            </w:pPr>
            <w:r w:rsidRPr="000A3688">
              <w:t>power asset space</w:t>
            </w:r>
          </w:p>
          <w:p w:rsidR="00000000" w:rsidRPr="000A3688" w:rsidP="000A3688">
            <w:pPr>
              <w:pStyle w:val="ListBullet"/>
            </w:pPr>
            <w:r w:rsidRPr="000A3688">
              <w:t>roof spaces</w:t>
            </w:r>
          </w:p>
          <w:p w:rsidR="00000000" w:rsidP="000A3688">
            <w:pPr>
              <w:pStyle w:val="ListBullet"/>
              <w:rPr>
                <w:lang w:val="en-NZ"/>
              </w:rPr>
            </w:pPr>
            <w:r w:rsidRPr="000A3688">
              <w:t xml:space="preserve">shafts. </w:t>
            </w:r>
          </w:p>
        </w:tc>
      </w:tr>
      <w:tr w:rsidTr="004E114D">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BoldandItalics"/>
              </w:rPr>
              <w:t>Ladders</w:t>
            </w:r>
            <w:r w:rsidRPr="000A3688">
              <w:t xml:space="preserve">, </w:t>
            </w:r>
            <w:r w:rsidRPr="000A3688">
              <w:rPr>
                <w:rStyle w:val="BoldandItalics"/>
              </w:rPr>
              <w:t>climbing or lifting equipment</w:t>
            </w:r>
            <w:r w:rsidRPr="000A3688">
              <w:t xml:space="preserve"> may include: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ListBullet"/>
            </w:pPr>
            <w:r w:rsidRPr="000A3688">
              <w:t>devices to support construction personnel at heights:</w:t>
            </w:r>
          </w:p>
          <w:p w:rsidR="00000000" w:rsidRPr="000A3688" w:rsidP="000A3688">
            <w:pPr>
              <w:pStyle w:val="ListBullet2"/>
            </w:pPr>
            <w:r w:rsidRPr="000A3688">
              <w:t>elevated work platforms</w:t>
            </w:r>
          </w:p>
          <w:p w:rsidR="00000000" w:rsidRPr="000A3688" w:rsidP="000A3688">
            <w:pPr>
              <w:pStyle w:val="ListBullet2"/>
            </w:pPr>
            <w:r w:rsidRPr="000A3688">
              <w:t>fixed ladders</w:t>
            </w:r>
          </w:p>
          <w:p w:rsidR="00000000" w:rsidRPr="000A3688" w:rsidP="000A3688">
            <w:pPr>
              <w:pStyle w:val="ListBullet2"/>
            </w:pPr>
            <w:r w:rsidRPr="000A3688">
              <w:t>non-metallic ladders</w:t>
            </w:r>
          </w:p>
          <w:p w:rsidR="00000000" w:rsidRPr="000A3688" w:rsidP="000A3688">
            <w:pPr>
              <w:pStyle w:val="ListBullet2"/>
            </w:pPr>
            <w:r w:rsidRPr="000A3688">
              <w:t>safety harnesses.</w:t>
            </w:r>
          </w:p>
        </w:tc>
      </w:tr>
    </w:tbl>
    <w:p w:rsidR="004E114D" w:rsidP="000A3688">
      <w:pPr>
        <w:pStyle w:val="BodyText"/>
      </w:pPr>
    </w:p>
    <w:p w:rsidR="004E114D" w:rsidP="000A3688">
      <w:pPr>
        <w:pStyle w:val="BodyText"/>
      </w:pPr>
    </w:p>
    <w:p w:rsidR="00000000" w:rsidRPr="000A3688" w:rsidP="000A3688">
      <w:pPr>
        <w:pStyle w:val="Heading1"/>
      </w:pPr>
      <w:bookmarkStart w:id="12" w:name="O_209066"/>
      <w:bookmarkEnd w:id="12"/>
      <w:r w:rsidRPr="000A3688">
        <w:t>Unit Sector(s)</w:t>
      </w:r>
    </w:p>
    <w:tbl>
      <w:tblPr>
        <w:tblW w:w="0" w:type="auto"/>
        <w:tblLayout w:type="fixed"/>
        <w:tblCellMar>
          <w:left w:w="62" w:type="dxa"/>
          <w:right w:w="62" w:type="dxa"/>
        </w:tblCellMar>
        <w:tblLook w:val="0000"/>
      </w:tblPr>
      <w:tblGrid>
        <w:gridCol w:w="2570"/>
        <w:gridCol w:w="5952"/>
      </w:tblGrid>
      <w:tr w:rsidTr="004E114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r w:rsidRPr="000A3688">
              <w:t>Telecommunications</w:t>
            </w:r>
          </w:p>
        </w:tc>
      </w:tr>
    </w:tbl>
    <w:p w:rsidR="004E114D" w:rsidP="000A3688">
      <w:pPr>
        <w:pStyle w:val="BodyText"/>
      </w:pPr>
    </w:p>
    <w:p w:rsidR="004E114D" w:rsidP="000A3688">
      <w:pPr>
        <w:pStyle w:val="BodyText"/>
      </w:pPr>
    </w:p>
    <w:p w:rsidR="00000000" w:rsidRPr="000A3688" w:rsidP="000A3688">
      <w:pPr>
        <w:pStyle w:val="Heading1"/>
      </w:pPr>
      <w:bookmarkStart w:id="13" w:name="O_209063"/>
      <w:bookmarkEnd w:id="13"/>
      <w:r w:rsidRPr="000A3688">
        <w:t>Co-requisite units</w:t>
      </w:r>
    </w:p>
    <w:tbl>
      <w:tblPr>
        <w:tblW w:w="0" w:type="auto"/>
        <w:tblLayout w:type="fixed"/>
        <w:tblCellMar>
          <w:left w:w="62" w:type="dxa"/>
          <w:right w:w="62" w:type="dxa"/>
        </w:tblCellMar>
        <w:tblLook w:val="0000"/>
      </w:tblPr>
      <w:tblGrid>
        <w:gridCol w:w="2641"/>
        <w:gridCol w:w="1322"/>
        <w:gridCol w:w="4559"/>
      </w:tblGrid>
      <w:tr w:rsidTr="004E11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p>
        </w:tc>
      </w:tr>
      <w:tr w:rsidTr="004E11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p>
        </w:tc>
      </w:tr>
      <w:tr w:rsidTr="004E11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p>
        </w:tc>
      </w:tr>
    </w:tbl>
    <w:p w:rsidR="004E114D" w:rsidP="000A3688">
      <w:pPr>
        <w:pStyle w:val="BodyText"/>
      </w:pPr>
    </w:p>
    <w:p w:rsidR="004E114D" w:rsidP="000A3688">
      <w:pPr>
        <w:pStyle w:val="BodyText"/>
      </w:pPr>
    </w:p>
    <w:p w:rsidR="00000000" w:rsidRPr="000A3688" w:rsidP="000A3688">
      <w:pPr>
        <w:pStyle w:val="Heading1"/>
      </w:pPr>
      <w:bookmarkStart w:id="14" w:name="O_209065"/>
      <w:bookmarkEnd w:id="14"/>
      <w:r w:rsidRPr="000A3688">
        <w:t>Competency field</w:t>
      </w:r>
    </w:p>
    <w:tbl>
      <w:tblPr>
        <w:tblW w:w="0" w:type="auto"/>
        <w:tblLayout w:type="fixed"/>
        <w:tblCellMar>
          <w:left w:w="62" w:type="dxa"/>
          <w:right w:w="62" w:type="dxa"/>
        </w:tblCellMar>
        <w:tblLook w:val="0000"/>
      </w:tblPr>
      <w:tblGrid>
        <w:gridCol w:w="2774"/>
        <w:gridCol w:w="5748"/>
      </w:tblGrid>
      <w:tr w:rsidTr="004E114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688">
            <w:pPr>
              <w:pStyle w:val="BodyText"/>
              <w:rPr>
                <w:lang w:val="en-NZ"/>
              </w:rPr>
            </w:pPr>
            <w:r w:rsidRPr="000A368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688" w:rsidP="000A3688">
            <w:pPr>
              <w:pStyle w:val="BodyText"/>
            </w:pPr>
            <w:r w:rsidRPr="000A3688">
              <w:t xml:space="preserve">Occupational health and safety </w:t>
            </w:r>
          </w:p>
        </w:tc>
      </w:tr>
    </w:tbl>
    <w:p w:rsidR="004E114D" w:rsidP="000A3688">
      <w:pPr>
        <w:pStyle w:val="BodyText"/>
      </w:pPr>
    </w:p>
    <w:p w:rsidR="004E114D" w:rsidP="000A3688">
      <w:pPr>
        <w:pStyle w:val="BodyText"/>
      </w:pPr>
    </w:p>
    <w:p w:rsidR="00000000" w:rsidRPr="000A3688" w:rsidP="000A3688"/>
    <w:sectPr w:rsidSect="000A36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14D" w:rsidP="004E1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14D" w:rsidP="000A36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4E114D" w:rsidP="000A36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114D" w:rsidP="000A36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14D" w:rsidP="004E11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14D" w:rsidP="000A3688">
    <w:pPr>
      <w:pStyle w:val="Header"/>
      <w:framePr w:wrap="around"/>
    </w:pPr>
    <w:r>
      <w:fldChar w:fldCharType="begin"/>
    </w:r>
    <w:r>
      <w:instrText xml:space="preserve"> TITLE   \* MERGEFORMAT </w:instrText>
    </w:r>
    <w:r>
      <w:fldChar w:fldCharType="separate"/>
    </w:r>
    <w:r>
      <w:t>ICTOHS2153A Work safely near power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114D" w:rsidP="000A36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09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707C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6A7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6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3688"/>
    <w:pPr>
      <w:spacing w:before="360" w:after="60"/>
      <w:outlineLvl w:val="0"/>
    </w:pPr>
    <w:rPr>
      <w:sz w:val="32"/>
    </w:rPr>
  </w:style>
  <w:style w:type="paragraph" w:styleId="Heading2">
    <w:name w:val="heading 2"/>
    <w:basedOn w:val="HeadingBase"/>
    <w:next w:val="BodyText"/>
    <w:link w:val="Heading2Char"/>
    <w:qFormat/>
    <w:rsid w:val="000A3688"/>
    <w:pPr>
      <w:keepLines/>
      <w:spacing w:before="240" w:after="120"/>
      <w:outlineLvl w:val="1"/>
    </w:pPr>
    <w:rPr>
      <w:sz w:val="28"/>
      <w:szCs w:val="40"/>
    </w:rPr>
  </w:style>
  <w:style w:type="paragraph" w:styleId="Heading3">
    <w:name w:val="heading 3"/>
    <w:basedOn w:val="HeadingBase"/>
    <w:next w:val="BodyText"/>
    <w:link w:val="Heading3Char"/>
    <w:qFormat/>
    <w:rsid w:val="000A3688"/>
    <w:pPr>
      <w:spacing w:before="180" w:after="120"/>
      <w:outlineLvl w:val="2"/>
    </w:pPr>
    <w:rPr>
      <w:spacing w:val="-10"/>
      <w:kern w:val="32"/>
    </w:rPr>
  </w:style>
  <w:style w:type="paragraph" w:styleId="Heading4">
    <w:name w:val="heading 4"/>
    <w:basedOn w:val="HeadingBase"/>
    <w:next w:val="BodyText"/>
    <w:link w:val="Heading4Char"/>
    <w:qFormat/>
    <w:rsid w:val="000A3688"/>
    <w:pPr>
      <w:spacing w:before="160" w:after="120"/>
      <w:outlineLvl w:val="3"/>
    </w:pPr>
    <w:rPr>
      <w:sz w:val="22"/>
    </w:rPr>
  </w:style>
  <w:style w:type="paragraph" w:styleId="Heading5">
    <w:name w:val="heading 5"/>
    <w:basedOn w:val="HeadingBase"/>
    <w:next w:val="Normal"/>
    <w:link w:val="Heading5Char"/>
    <w:qFormat/>
    <w:rsid w:val="000A3688"/>
    <w:pPr>
      <w:spacing w:before="80"/>
      <w:outlineLvl w:val="4"/>
    </w:pPr>
    <w:rPr>
      <w:color w:val="918585"/>
      <w:sz w:val="20"/>
    </w:rPr>
  </w:style>
  <w:style w:type="paragraph" w:styleId="Heading6">
    <w:name w:val="heading 6"/>
    <w:basedOn w:val="HeadingBase"/>
    <w:next w:val="Normal"/>
    <w:link w:val="Heading6Char"/>
    <w:qFormat/>
    <w:rsid w:val="000A3688"/>
    <w:pPr>
      <w:spacing w:before="60"/>
      <w:outlineLvl w:val="5"/>
    </w:pPr>
    <w:rPr>
      <w:color w:val="918585"/>
      <w:sz w:val="20"/>
    </w:rPr>
  </w:style>
  <w:style w:type="paragraph" w:styleId="Heading7">
    <w:name w:val="heading 7"/>
    <w:basedOn w:val="Normal"/>
    <w:next w:val="Normal"/>
    <w:link w:val="Heading7Char"/>
    <w:qFormat/>
    <w:rsid w:val="000A3688"/>
    <w:pPr>
      <w:ind w:left="720"/>
      <w:outlineLvl w:val="6"/>
    </w:pPr>
    <w:rPr>
      <w:i/>
    </w:rPr>
  </w:style>
  <w:style w:type="paragraph" w:styleId="Heading8">
    <w:name w:val="heading 8"/>
    <w:basedOn w:val="Normal"/>
    <w:next w:val="Normal"/>
    <w:link w:val="Heading8Char"/>
    <w:qFormat/>
    <w:rsid w:val="000A3688"/>
    <w:pPr>
      <w:ind w:left="720"/>
      <w:outlineLvl w:val="7"/>
    </w:pPr>
    <w:rPr>
      <w:i/>
    </w:rPr>
  </w:style>
  <w:style w:type="paragraph" w:styleId="Heading9">
    <w:name w:val="heading 9"/>
    <w:basedOn w:val="Normal"/>
    <w:next w:val="Normal"/>
    <w:link w:val="Heading9Char"/>
    <w:qFormat/>
    <w:rsid w:val="000A3688"/>
    <w:pPr>
      <w:ind w:left="720"/>
      <w:outlineLvl w:val="8"/>
    </w:pPr>
    <w:rPr>
      <w:i/>
    </w:rPr>
  </w:style>
  <w:style w:type="character" w:default="1" w:styleId="DefaultParagraphFont">
    <w:name w:val="Default Paragraph Font"/>
    <w:uiPriority w:val="1"/>
    <w:unhideWhenUsed/>
    <w:rsid w:val="000A36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688"/>
  </w:style>
  <w:style w:type="character" w:customStyle="1" w:styleId="Heading1Char">
    <w:name w:val="Heading 1 Char"/>
    <w:basedOn w:val="DefaultParagraphFont"/>
    <w:link w:val="Heading1"/>
    <w:rsid w:val="000A3688"/>
    <w:rPr>
      <w:rFonts w:ascii="Times New Roman" w:eastAsia="Times New Roman" w:hAnsi="Times New Roman" w:cs="Times New Roman"/>
      <w:b/>
      <w:sz w:val="32"/>
      <w:szCs w:val="20"/>
      <w:lang w:eastAsia="en-US"/>
    </w:rPr>
  </w:style>
  <w:style w:type="paragraph" w:styleId="BodyText">
    <w:name w:val="Body Text"/>
    <w:basedOn w:val="Normal"/>
    <w:link w:val="BodyTextChar"/>
    <w:rsid w:val="000A36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3688"/>
    <w:rPr>
      <w:rFonts w:ascii="Times New Roman" w:eastAsia="Times New Roman" w:hAnsi="Times New Roman" w:cs="Times New Roman"/>
      <w:sz w:val="24"/>
      <w:lang w:val="en-US" w:eastAsia="en-US"/>
    </w:rPr>
  </w:style>
  <w:style w:type="paragraph" w:styleId="Footer">
    <w:name w:val="footer"/>
    <w:basedOn w:val="Normal"/>
    <w:link w:val="FooterChar"/>
    <w:rsid w:val="000A36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688"/>
    <w:rPr>
      <w:rFonts w:ascii="Times New Roman" w:eastAsia="Times New Roman" w:hAnsi="Times New Roman" w:cs="Times New Roman"/>
      <w:sz w:val="16"/>
      <w:lang w:val="en-US" w:eastAsia="en-US"/>
    </w:rPr>
  </w:style>
  <w:style w:type="paragraph" w:styleId="List">
    <w:name w:val="List"/>
    <w:basedOn w:val="BodyText"/>
    <w:next w:val="BodyText"/>
    <w:rsid w:val="000A3688"/>
    <w:pPr>
      <w:tabs>
        <w:tab w:val="left" w:pos="340"/>
      </w:tabs>
      <w:spacing w:before="60" w:after="60"/>
      <w:ind w:left="340" w:hanging="340"/>
    </w:pPr>
  </w:style>
  <w:style w:type="paragraph" w:styleId="ListBullet">
    <w:name w:val="List Bullet"/>
    <w:basedOn w:val="List"/>
    <w:rsid w:val="000A3688"/>
    <w:pPr>
      <w:numPr>
        <w:numId w:val="13"/>
      </w:numPr>
      <w:tabs>
        <w:tab w:val="clear" w:pos="340"/>
      </w:tabs>
      <w:spacing w:before="40" w:after="40"/>
    </w:pPr>
  </w:style>
  <w:style w:type="character" w:customStyle="1" w:styleId="SpecialBold">
    <w:name w:val="Special Bold"/>
    <w:basedOn w:val="DefaultParagraphFont"/>
    <w:rsid w:val="000A3688"/>
    <w:rPr>
      <w:b/>
      <w:spacing w:val="0"/>
    </w:rPr>
  </w:style>
  <w:style w:type="paragraph" w:styleId="ListBullet2">
    <w:name w:val="List Bullet 2"/>
    <w:basedOn w:val="List2"/>
    <w:rsid w:val="000A3688"/>
    <w:pPr>
      <w:numPr>
        <w:numId w:val="14"/>
      </w:numPr>
      <w:tabs>
        <w:tab w:val="clear" w:pos="680"/>
      </w:tabs>
    </w:pPr>
  </w:style>
  <w:style w:type="paragraph" w:styleId="Header">
    <w:name w:val="header"/>
    <w:basedOn w:val="Normal"/>
    <w:link w:val="HeaderChar"/>
    <w:rsid w:val="000A36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6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3688"/>
    <w:pPr>
      <w:spacing w:before="240" w:after="120"/>
      <w:outlineLvl w:val="0"/>
    </w:pPr>
    <w:rPr>
      <w:rFonts w:ascii="Times New Roman" w:hAnsi="Times New Roman"/>
      <w:b/>
      <w:sz w:val="28"/>
    </w:rPr>
  </w:style>
  <w:style w:type="paragraph" w:customStyle="1" w:styleId="AllowPageBreak">
    <w:name w:val="AllowPageBreak"/>
    <w:rsid w:val="000A36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3688"/>
    <w:pPr>
      <w:tabs>
        <w:tab w:val="left" w:pos="680"/>
      </w:tabs>
      <w:spacing w:before="60" w:after="60"/>
      <w:ind w:left="680" w:hanging="340"/>
    </w:pPr>
  </w:style>
  <w:style w:type="character" w:customStyle="1" w:styleId="BoldandItalics">
    <w:name w:val="Bold and Italics"/>
    <w:qFormat/>
    <w:rsid w:val="000A3688"/>
    <w:rPr>
      <w:b/>
      <w:i/>
      <w:u w:val="none"/>
    </w:rPr>
  </w:style>
  <w:style w:type="character" w:customStyle="1" w:styleId="Heading2Char">
    <w:name w:val="Heading 2 Char"/>
    <w:basedOn w:val="DefaultParagraphFont"/>
    <w:link w:val="Heading2"/>
    <w:rsid w:val="000A36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6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6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6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6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6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36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3688"/>
    <w:rPr>
      <w:rFonts w:ascii="Courier New" w:eastAsia="Times New Roman" w:hAnsi="Courier New" w:cs="Times New Roman"/>
      <w:i/>
      <w:szCs w:val="20"/>
      <w:lang w:val="en-US" w:eastAsia="en-US"/>
    </w:rPr>
  </w:style>
  <w:style w:type="paragraph" w:customStyle="1" w:styleId="HeadingBase">
    <w:name w:val="Heading Base"/>
    <w:rsid w:val="000A36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688"/>
    <w:pPr>
      <w:tabs>
        <w:tab w:val="right" w:leader="dot" w:pos="9072"/>
      </w:tabs>
      <w:ind w:left="567"/>
    </w:pPr>
    <w:rPr>
      <w:szCs w:val="22"/>
    </w:rPr>
  </w:style>
  <w:style w:type="paragraph" w:customStyle="1" w:styleId="TOCBase">
    <w:name w:val="TOC Base"/>
    <w:rsid w:val="000A36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688"/>
    <w:pPr>
      <w:tabs>
        <w:tab w:val="right" w:leader="dot" w:pos="9072"/>
      </w:tabs>
      <w:spacing w:before="40" w:after="40"/>
      <w:ind w:left="284"/>
    </w:pPr>
    <w:rPr>
      <w:rFonts w:ascii="Times New Roman" w:hAnsi="Times New Roman"/>
    </w:rPr>
  </w:style>
  <w:style w:type="paragraph" w:styleId="TOC1">
    <w:name w:val="toc 1"/>
    <w:basedOn w:val="TOCBase"/>
    <w:next w:val="Normal"/>
    <w:rsid w:val="000A36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3688"/>
    <w:pPr>
      <w:spacing w:before="5040"/>
      <w:jc w:val="center"/>
    </w:pPr>
    <w:rPr>
      <w:sz w:val="48"/>
      <w:szCs w:val="72"/>
      <w:lang w:val="en-US"/>
    </w:rPr>
  </w:style>
  <w:style w:type="character" w:customStyle="1" w:styleId="TitleChar">
    <w:name w:val="Title Char"/>
    <w:basedOn w:val="DefaultParagraphFont"/>
    <w:link w:val="Title"/>
    <w:rsid w:val="000A36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688"/>
    <w:pPr>
      <w:tabs>
        <w:tab w:val="left" w:pos="3600"/>
        <w:tab w:val="left" w:pos="3958"/>
      </w:tabs>
    </w:pPr>
  </w:style>
  <w:style w:type="paragraph" w:customStyle="1" w:styleId="Note">
    <w:name w:val="Note"/>
    <w:basedOn w:val="BodyText"/>
    <w:rsid w:val="000A36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688"/>
    <w:pPr>
      <w:framePr w:wrap="auto" w:hAnchor="text" w:y="6049"/>
    </w:pPr>
    <w:rPr>
      <w:color w:val="000000"/>
      <w:sz w:val="40"/>
    </w:rPr>
  </w:style>
  <w:style w:type="paragraph" w:customStyle="1" w:styleId="TOCTitle">
    <w:name w:val="TOCTitle"/>
    <w:basedOn w:val="Heading1"/>
    <w:rsid w:val="000A3688"/>
    <w:pPr>
      <w:spacing w:after="240"/>
      <w:jc w:val="center"/>
      <w:outlineLvl w:val="9"/>
    </w:pPr>
    <w:rPr>
      <w:caps/>
    </w:rPr>
  </w:style>
  <w:style w:type="paragraph" w:customStyle="1" w:styleId="Version">
    <w:name w:val="Version"/>
    <w:rsid w:val="000A36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688"/>
    <w:pPr>
      <w:keepNext w:val="0"/>
      <w:tabs>
        <w:tab w:val="right" w:pos="4176"/>
      </w:tabs>
      <w:ind w:left="198" w:hanging="198"/>
    </w:pPr>
    <w:rPr>
      <w:rFonts w:ascii="Garamond" w:hAnsi="Garamond"/>
    </w:rPr>
  </w:style>
  <w:style w:type="paragraph" w:styleId="IndexHeading">
    <w:name w:val="index heading"/>
    <w:basedOn w:val="Normal"/>
    <w:next w:val="Index1"/>
    <w:semiHidden/>
    <w:rsid w:val="000A3688"/>
    <w:pPr>
      <w:spacing w:before="120" w:after="120"/>
    </w:pPr>
    <w:rPr>
      <w:rFonts w:ascii="Arial" w:hAnsi="Arial"/>
      <w:b/>
      <w:color w:val="918585"/>
      <w:sz w:val="24"/>
    </w:rPr>
  </w:style>
  <w:style w:type="paragraph" w:customStyle="1" w:styleId="Chapter">
    <w:name w:val="Chapter"/>
    <w:basedOn w:val="Normal"/>
    <w:rsid w:val="000A3688"/>
    <w:pPr>
      <w:spacing w:before="240"/>
    </w:pPr>
    <w:rPr>
      <w:rFonts w:ascii="Times New Roman" w:hAnsi="Times New Roman"/>
      <w:smallCaps/>
      <w:spacing w:val="80"/>
      <w:sz w:val="28"/>
    </w:rPr>
  </w:style>
  <w:style w:type="paragraph" w:customStyle="1" w:styleId="InChapter">
    <w:name w:val="InChapter"/>
    <w:basedOn w:val="Heading3"/>
    <w:rsid w:val="000A3688"/>
    <w:pPr>
      <w:spacing w:after="240"/>
      <w:outlineLvl w:val="9"/>
    </w:pPr>
    <w:rPr>
      <w:noProof/>
    </w:rPr>
  </w:style>
  <w:style w:type="paragraph" w:styleId="Index2">
    <w:name w:val="index 2"/>
    <w:basedOn w:val="Normal"/>
    <w:next w:val="Normal"/>
    <w:semiHidden/>
    <w:rsid w:val="000A3688"/>
    <w:pPr>
      <w:tabs>
        <w:tab w:val="right" w:pos="4176"/>
      </w:tabs>
      <w:ind w:left="568" w:hanging="284"/>
    </w:pPr>
    <w:rPr>
      <w:rFonts w:ascii="Garamond" w:hAnsi="Garamond"/>
    </w:rPr>
  </w:style>
  <w:style w:type="paragraph" w:customStyle="1" w:styleId="Byline">
    <w:name w:val="Byline"/>
    <w:rsid w:val="000A36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688"/>
    <w:pPr>
      <w:tabs>
        <w:tab w:val="clear" w:pos="3600"/>
        <w:tab w:val="clear" w:pos="3958"/>
      </w:tabs>
      <w:jc w:val="right"/>
    </w:pPr>
  </w:style>
  <w:style w:type="character" w:styleId="Emphasis">
    <w:name w:val="Emphasis"/>
    <w:basedOn w:val="DefaultParagraphFont"/>
    <w:qFormat/>
    <w:rsid w:val="000A3688"/>
    <w:rPr>
      <w:i/>
    </w:rPr>
  </w:style>
  <w:style w:type="paragraph" w:styleId="Caption">
    <w:name w:val="caption"/>
    <w:basedOn w:val="BodyText"/>
    <w:next w:val="Normal"/>
    <w:qFormat/>
    <w:rsid w:val="000A3688"/>
    <w:pPr>
      <w:framePr w:w="2268" w:hSpace="181" w:vSpace="181" w:wrap="around" w:vAnchor="text" w:hAnchor="page" w:x="1135" w:y="285" w:anchorLock="1"/>
    </w:pPr>
    <w:rPr>
      <w:i/>
    </w:rPr>
  </w:style>
  <w:style w:type="paragraph" w:customStyle="1" w:styleId="MiniTOCTitle">
    <w:name w:val="MiniTOCTitle"/>
    <w:basedOn w:val="Heading4"/>
    <w:rsid w:val="000A3688"/>
    <w:pPr>
      <w:spacing w:before="240"/>
      <w:outlineLvl w:val="9"/>
    </w:pPr>
    <w:rPr>
      <w:noProof/>
      <w:sz w:val="24"/>
    </w:rPr>
  </w:style>
  <w:style w:type="paragraph" w:customStyle="1" w:styleId="MiniTOCItem">
    <w:name w:val="MiniTOCItem"/>
    <w:basedOn w:val="ListBullet"/>
    <w:rsid w:val="000A3688"/>
    <w:pPr>
      <w:numPr>
        <w:numId w:val="0"/>
      </w:numPr>
      <w:tabs>
        <w:tab w:val="right" w:leader="dot" w:pos="6521"/>
      </w:tabs>
      <w:spacing w:before="0" w:after="0"/>
    </w:pPr>
  </w:style>
  <w:style w:type="paragraph" w:customStyle="1" w:styleId="TOFTitle">
    <w:name w:val="TOFTitle"/>
    <w:basedOn w:val="TOCTitle"/>
    <w:rsid w:val="000A3688"/>
  </w:style>
  <w:style w:type="paragraph" w:styleId="TableofFigures">
    <w:name w:val="table of figures"/>
    <w:basedOn w:val="Normal"/>
    <w:next w:val="Normal"/>
    <w:semiHidden/>
    <w:rsid w:val="000A3688"/>
    <w:pPr>
      <w:tabs>
        <w:tab w:val="right" w:leader="dot" w:pos="9072"/>
      </w:tabs>
      <w:ind w:left="970" w:hanging="403"/>
    </w:pPr>
    <w:rPr>
      <w:rFonts w:ascii="Times New Roman" w:hAnsi="Times New Roman"/>
      <w:b/>
    </w:rPr>
  </w:style>
  <w:style w:type="paragraph" w:styleId="ListNumber">
    <w:name w:val="List Number"/>
    <w:basedOn w:val="List"/>
    <w:rsid w:val="000A3688"/>
    <w:pPr>
      <w:numPr>
        <w:numId w:val="11"/>
      </w:numPr>
    </w:pPr>
  </w:style>
  <w:style w:type="character" w:customStyle="1" w:styleId="WingdingSymbols">
    <w:name w:val="Wingding Symbols"/>
    <w:rsid w:val="000A3688"/>
    <w:rPr>
      <w:rFonts w:ascii="Wingdings" w:hAnsi="Wingdings"/>
    </w:rPr>
  </w:style>
  <w:style w:type="paragraph" w:customStyle="1" w:styleId="TableHeading">
    <w:name w:val="Table Heading"/>
    <w:basedOn w:val="HeadingBase"/>
    <w:rsid w:val="000A3688"/>
    <w:pPr>
      <w:keepLines/>
      <w:pBdr>
        <w:bottom w:val="single" w:sz="6" w:space="1" w:color="918585"/>
      </w:pBdr>
      <w:spacing w:before="240"/>
    </w:pPr>
  </w:style>
  <w:style w:type="character" w:customStyle="1" w:styleId="HotSpot">
    <w:name w:val="HotSpot"/>
    <w:rsid w:val="000A3688"/>
    <w:rPr>
      <w:color w:val="0033CC"/>
      <w:u w:val="none"/>
    </w:rPr>
  </w:style>
  <w:style w:type="paragraph" w:customStyle="1" w:styleId="BodyTextRight">
    <w:name w:val="Body Text Right"/>
    <w:basedOn w:val="BodyText"/>
    <w:rsid w:val="000A3688"/>
    <w:pPr>
      <w:spacing w:before="0" w:after="0"/>
      <w:jc w:val="right"/>
    </w:pPr>
  </w:style>
  <w:style w:type="paragraph" w:styleId="Index3">
    <w:name w:val="index 3"/>
    <w:basedOn w:val="ListNumber2"/>
    <w:next w:val="Normal"/>
    <w:semiHidden/>
    <w:rsid w:val="000A3688"/>
    <w:pPr>
      <w:numPr>
        <w:numId w:val="0"/>
      </w:numPr>
      <w:tabs>
        <w:tab w:val="right" w:leader="dot" w:pos="4176"/>
      </w:tabs>
    </w:pPr>
  </w:style>
  <w:style w:type="paragraph" w:styleId="ListNumber2">
    <w:name w:val="List Number 2"/>
    <w:basedOn w:val="List2"/>
    <w:rsid w:val="000A3688"/>
    <w:pPr>
      <w:numPr>
        <w:numId w:val="10"/>
      </w:numPr>
      <w:tabs>
        <w:tab w:val="clear" w:pos="1060"/>
      </w:tabs>
    </w:pPr>
  </w:style>
  <w:style w:type="paragraph" w:customStyle="1" w:styleId="MarginNote">
    <w:name w:val="Margin Note"/>
    <w:basedOn w:val="BodyText"/>
    <w:rsid w:val="000A36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6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6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3688"/>
    <w:rPr>
      <w:sz w:val="32"/>
    </w:rPr>
  </w:style>
  <w:style w:type="paragraph" w:customStyle="1" w:styleId="HeadingProcedure">
    <w:name w:val="Heading Procedure"/>
    <w:basedOn w:val="HeadingBase"/>
    <w:next w:val="Normal"/>
    <w:rsid w:val="000A3688"/>
    <w:pPr>
      <w:tabs>
        <w:tab w:val="left" w:pos="0"/>
      </w:tabs>
      <w:spacing w:before="120" w:after="60"/>
    </w:pPr>
    <w:rPr>
      <w:i/>
      <w:color w:val="918585"/>
      <w:sz w:val="22"/>
    </w:rPr>
  </w:style>
  <w:style w:type="paragraph" w:customStyle="1" w:styleId="TableBodyText">
    <w:name w:val="Table Body Text"/>
    <w:basedOn w:val="BodyText"/>
    <w:rsid w:val="000A3688"/>
    <w:pPr>
      <w:spacing w:before="60" w:after="60"/>
    </w:pPr>
  </w:style>
  <w:style w:type="paragraph" w:styleId="ListContinue">
    <w:name w:val="List Continue"/>
    <w:basedOn w:val="List"/>
    <w:rsid w:val="000A3688"/>
    <w:pPr>
      <w:ind w:firstLine="0"/>
    </w:pPr>
  </w:style>
  <w:style w:type="paragraph" w:customStyle="1" w:styleId="ListNote">
    <w:name w:val="List Note"/>
    <w:basedOn w:val="List"/>
    <w:rsid w:val="000A3688"/>
    <w:pPr>
      <w:pBdr>
        <w:top w:val="single" w:sz="6" w:space="2" w:color="918585"/>
        <w:bottom w:val="single" w:sz="6" w:space="2" w:color="918585"/>
      </w:pBdr>
      <w:tabs>
        <w:tab w:val="left" w:pos="1021"/>
      </w:tabs>
      <w:ind w:firstLine="0"/>
    </w:pPr>
  </w:style>
  <w:style w:type="paragraph" w:customStyle="1" w:styleId="Warning">
    <w:name w:val="Warning"/>
    <w:basedOn w:val="BodyText"/>
    <w:rsid w:val="000A3688"/>
    <w:pPr>
      <w:shd w:val="clear" w:color="auto" w:fill="D9D9D9"/>
      <w:tabs>
        <w:tab w:val="left" w:pos="992"/>
      </w:tabs>
      <w:ind w:left="119" w:right="119"/>
    </w:pPr>
    <w:rPr>
      <w:sz w:val="20"/>
    </w:rPr>
  </w:style>
  <w:style w:type="paragraph" w:customStyle="1" w:styleId="MarginIcons">
    <w:name w:val="Margin Icons"/>
    <w:basedOn w:val="BodyText"/>
    <w:rsid w:val="000A36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688"/>
    <w:rPr>
      <w:rFonts w:ascii="Courier New" w:hAnsi="Courier New"/>
    </w:rPr>
  </w:style>
  <w:style w:type="paragraph" w:customStyle="1" w:styleId="NoteBullet">
    <w:name w:val="Note Bullet"/>
    <w:basedOn w:val="Note"/>
    <w:rsid w:val="000A3688"/>
    <w:pPr>
      <w:tabs>
        <w:tab w:val="clear" w:pos="680"/>
      </w:tabs>
      <w:spacing w:before="60" w:after="60"/>
    </w:pPr>
  </w:style>
  <w:style w:type="paragraph" w:customStyle="1" w:styleId="SubHeading2">
    <w:name w:val="SubHeading2"/>
    <w:basedOn w:val="HeadingBase"/>
    <w:rsid w:val="000A3688"/>
    <w:pPr>
      <w:spacing w:before="240" w:after="60"/>
    </w:pPr>
    <w:rPr>
      <w:sz w:val="20"/>
    </w:rPr>
  </w:style>
  <w:style w:type="paragraph" w:customStyle="1" w:styleId="SubHeading1">
    <w:name w:val="SubHeading1"/>
    <w:basedOn w:val="HeadingBase"/>
    <w:rsid w:val="000A3688"/>
    <w:pPr>
      <w:spacing w:before="240" w:after="60"/>
    </w:pPr>
    <w:rPr>
      <w:color w:val="918585"/>
      <w:sz w:val="22"/>
    </w:rPr>
  </w:style>
  <w:style w:type="paragraph" w:customStyle="1" w:styleId="SideHeading">
    <w:name w:val="Side Heading"/>
    <w:basedOn w:val="HeadingBase"/>
    <w:rsid w:val="000A36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688"/>
    <w:pPr>
      <w:numPr>
        <w:numId w:val="12"/>
      </w:numPr>
    </w:pPr>
  </w:style>
  <w:style w:type="paragraph" w:styleId="PlainText">
    <w:name w:val="Plain Text"/>
    <w:basedOn w:val="Normal"/>
    <w:link w:val="PlainTextChar"/>
    <w:rsid w:val="000A3688"/>
    <w:rPr>
      <w:sz w:val="20"/>
    </w:rPr>
  </w:style>
  <w:style w:type="character" w:customStyle="1" w:styleId="PlainTextChar">
    <w:name w:val="Plain Text Char"/>
    <w:basedOn w:val="DefaultParagraphFont"/>
    <w:link w:val="PlainText"/>
    <w:rsid w:val="000A36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3688"/>
    <w:rPr>
      <w:b/>
      <w:smallCaps/>
    </w:rPr>
  </w:style>
  <w:style w:type="paragraph" w:customStyle="1" w:styleId="TableListNumber">
    <w:name w:val="Table List Number"/>
    <w:basedOn w:val="ListNumber"/>
    <w:rsid w:val="000A3688"/>
    <w:pPr>
      <w:numPr>
        <w:numId w:val="0"/>
      </w:numPr>
    </w:pPr>
  </w:style>
  <w:style w:type="paragraph" w:styleId="TOC4">
    <w:name w:val="toc 4"/>
    <w:basedOn w:val="TOCBase"/>
    <w:next w:val="Normal"/>
    <w:semiHidden/>
    <w:rsid w:val="000A3688"/>
    <w:pPr>
      <w:tabs>
        <w:tab w:val="right" w:leader="dot" w:pos="9071"/>
      </w:tabs>
      <w:ind w:left="1701"/>
    </w:pPr>
  </w:style>
  <w:style w:type="paragraph" w:customStyle="1" w:styleId="ListAlpha">
    <w:name w:val="List Alpha"/>
    <w:basedOn w:val="List"/>
    <w:rsid w:val="000A3688"/>
    <w:pPr>
      <w:numPr>
        <w:numId w:val="9"/>
      </w:numPr>
    </w:pPr>
  </w:style>
  <w:style w:type="paragraph" w:customStyle="1" w:styleId="ListAlpha2">
    <w:name w:val="List Alpha 2"/>
    <w:basedOn w:val="List2"/>
    <w:rsid w:val="000A3688"/>
    <w:pPr>
      <w:numPr>
        <w:numId w:val="8"/>
      </w:numPr>
    </w:pPr>
  </w:style>
  <w:style w:type="paragraph" w:styleId="List3">
    <w:name w:val="List 3"/>
    <w:basedOn w:val="BodyText"/>
    <w:rsid w:val="000A3688"/>
    <w:pPr>
      <w:tabs>
        <w:tab w:val="left" w:pos="1021"/>
      </w:tabs>
      <w:spacing w:before="60" w:after="60"/>
      <w:ind w:left="1020" w:hanging="340"/>
    </w:pPr>
  </w:style>
  <w:style w:type="paragraph" w:styleId="List4">
    <w:name w:val="List 4"/>
    <w:basedOn w:val="BodyText"/>
    <w:rsid w:val="000A3688"/>
    <w:pPr>
      <w:tabs>
        <w:tab w:val="left" w:pos="1361"/>
      </w:tabs>
      <w:spacing w:before="60" w:after="60"/>
      <w:ind w:left="1361" w:hanging="340"/>
    </w:pPr>
  </w:style>
  <w:style w:type="paragraph" w:styleId="List5">
    <w:name w:val="List 5"/>
    <w:basedOn w:val="BodyText"/>
    <w:rsid w:val="000A3688"/>
    <w:pPr>
      <w:tabs>
        <w:tab w:val="left" w:pos="1701"/>
      </w:tabs>
      <w:spacing w:before="60" w:after="60"/>
      <w:ind w:left="1701" w:hanging="340"/>
    </w:pPr>
  </w:style>
  <w:style w:type="paragraph" w:styleId="ListBullet3">
    <w:name w:val="List Bullet 3"/>
    <w:basedOn w:val="List3"/>
    <w:rsid w:val="000A3688"/>
    <w:pPr>
      <w:numPr>
        <w:numId w:val="15"/>
      </w:numPr>
      <w:tabs>
        <w:tab w:val="clear" w:pos="1021"/>
      </w:tabs>
      <w:ind w:left="1037" w:hanging="357"/>
    </w:pPr>
  </w:style>
  <w:style w:type="paragraph" w:styleId="ListBullet4">
    <w:name w:val="List Bullet 4"/>
    <w:basedOn w:val="List4"/>
    <w:rsid w:val="000A3688"/>
    <w:pPr>
      <w:numPr>
        <w:numId w:val="3"/>
      </w:numPr>
    </w:pPr>
  </w:style>
  <w:style w:type="paragraph" w:styleId="ListBullet5">
    <w:name w:val="List Bullet 5"/>
    <w:basedOn w:val="List5"/>
    <w:rsid w:val="000A3688"/>
    <w:pPr>
      <w:numPr>
        <w:numId w:val="4"/>
      </w:numPr>
    </w:pPr>
  </w:style>
  <w:style w:type="paragraph" w:styleId="ListContinue2">
    <w:name w:val="List Continue 2"/>
    <w:basedOn w:val="List2"/>
    <w:rsid w:val="000A3688"/>
    <w:pPr>
      <w:ind w:firstLine="0"/>
    </w:pPr>
  </w:style>
  <w:style w:type="paragraph" w:styleId="ListContinue3">
    <w:name w:val="List Continue 3"/>
    <w:basedOn w:val="List3"/>
    <w:rsid w:val="000A3688"/>
    <w:pPr>
      <w:ind w:left="1021" w:firstLine="0"/>
    </w:pPr>
  </w:style>
  <w:style w:type="paragraph" w:styleId="ListContinue4">
    <w:name w:val="List Continue 4"/>
    <w:basedOn w:val="List4"/>
    <w:rsid w:val="000A3688"/>
    <w:pPr>
      <w:ind w:firstLine="0"/>
    </w:pPr>
  </w:style>
  <w:style w:type="paragraph" w:styleId="ListContinue5">
    <w:name w:val="List Continue 5"/>
    <w:basedOn w:val="List5"/>
    <w:rsid w:val="000A3688"/>
    <w:pPr>
      <w:ind w:firstLine="0"/>
    </w:pPr>
  </w:style>
  <w:style w:type="paragraph" w:styleId="ListNumber3">
    <w:name w:val="List Number 3"/>
    <w:basedOn w:val="List3"/>
    <w:rsid w:val="000A3688"/>
    <w:pPr>
      <w:numPr>
        <w:numId w:val="5"/>
      </w:numPr>
    </w:pPr>
  </w:style>
  <w:style w:type="paragraph" w:styleId="ListNumber4">
    <w:name w:val="List Number 4"/>
    <w:basedOn w:val="List4"/>
    <w:rsid w:val="000A3688"/>
    <w:pPr>
      <w:numPr>
        <w:numId w:val="6"/>
      </w:numPr>
    </w:pPr>
  </w:style>
  <w:style w:type="paragraph" w:styleId="ListNumber5">
    <w:name w:val="List Number 5"/>
    <w:basedOn w:val="List5"/>
    <w:rsid w:val="000A3688"/>
    <w:pPr>
      <w:numPr>
        <w:numId w:val="7"/>
      </w:numPr>
    </w:pPr>
  </w:style>
  <w:style w:type="paragraph" w:styleId="BlockText">
    <w:name w:val="Block Text"/>
    <w:basedOn w:val="Normal"/>
    <w:rsid w:val="000A3688"/>
    <w:pPr>
      <w:spacing w:after="120"/>
      <w:ind w:left="1440" w:right="1440"/>
    </w:pPr>
  </w:style>
  <w:style w:type="character" w:customStyle="1" w:styleId="Subscript">
    <w:name w:val="Subscript"/>
    <w:basedOn w:val="DefaultParagraphFont"/>
    <w:rsid w:val="000A3688"/>
    <w:rPr>
      <w:sz w:val="16"/>
      <w:vertAlign w:val="subscript"/>
    </w:rPr>
  </w:style>
  <w:style w:type="character" w:customStyle="1" w:styleId="Superscript">
    <w:name w:val="Superscript"/>
    <w:basedOn w:val="DefaultParagraphFont"/>
    <w:rsid w:val="000A3688"/>
    <w:rPr>
      <w:sz w:val="16"/>
      <w:vertAlign w:val="superscript"/>
    </w:rPr>
  </w:style>
  <w:style w:type="character" w:customStyle="1" w:styleId="Symbols">
    <w:name w:val="Symbols"/>
    <w:basedOn w:val="DefaultParagraphFont"/>
    <w:rsid w:val="000A3688"/>
    <w:rPr>
      <w:rFonts w:ascii="Symbol" w:hAnsi="Symbol"/>
    </w:rPr>
  </w:style>
  <w:style w:type="character" w:customStyle="1" w:styleId="MenuOptions">
    <w:name w:val="Menu Options"/>
    <w:basedOn w:val="DefaultParagraphFont"/>
    <w:rsid w:val="000A3688"/>
    <w:rPr>
      <w:rFonts w:ascii="Arial Narrow" w:hAnsi="Arial Narrow"/>
      <w:smallCaps/>
    </w:rPr>
  </w:style>
  <w:style w:type="character" w:customStyle="1" w:styleId="Buttons">
    <w:name w:val="Buttons"/>
    <w:basedOn w:val="DefaultParagraphFont"/>
    <w:rsid w:val="000A3688"/>
    <w:rPr>
      <w:b/>
    </w:rPr>
  </w:style>
  <w:style w:type="character" w:customStyle="1" w:styleId="Underlined">
    <w:name w:val="Underlined"/>
    <w:basedOn w:val="DefaultParagraphFont"/>
    <w:rsid w:val="000A3688"/>
    <w:rPr>
      <w:u w:val="single"/>
    </w:rPr>
  </w:style>
  <w:style w:type="paragraph" w:customStyle="1" w:styleId="TableBodyTextRight">
    <w:name w:val="Table Body Text Right"/>
    <w:basedOn w:val="TableBodyText"/>
    <w:rsid w:val="000A3688"/>
    <w:pPr>
      <w:widowControl w:val="0"/>
      <w:autoSpaceDE w:val="0"/>
      <w:autoSpaceDN w:val="0"/>
      <w:adjustRightInd w:val="0"/>
      <w:jc w:val="right"/>
    </w:pPr>
    <w:rPr>
      <w:rFonts w:cs="Arial"/>
      <w:szCs w:val="18"/>
    </w:rPr>
  </w:style>
  <w:style w:type="paragraph" w:customStyle="1" w:styleId="CopyrightText">
    <w:name w:val="Copyright Text"/>
    <w:basedOn w:val="BodyText"/>
    <w:rsid w:val="000A3688"/>
    <w:rPr>
      <w:sz w:val="18"/>
    </w:rPr>
  </w:style>
  <w:style w:type="paragraph" w:customStyle="1" w:styleId="BodySmallRight">
    <w:name w:val="Body Small Right"/>
    <w:basedOn w:val="BodyTextRight"/>
    <w:rsid w:val="000A3688"/>
    <w:rPr>
      <w:sz w:val="18"/>
      <w:szCs w:val="18"/>
    </w:rPr>
  </w:style>
  <w:style w:type="paragraph" w:customStyle="1" w:styleId="MarginEdition">
    <w:name w:val="Margin Edition"/>
    <w:basedOn w:val="MarginNote"/>
    <w:rsid w:val="000A3688"/>
    <w:pPr>
      <w:spacing w:before="0" w:after="0"/>
    </w:pPr>
    <w:rPr>
      <w:rFonts w:ascii="Times New Roman" w:hAnsi="Times New Roman"/>
      <w:color w:val="999999"/>
    </w:rPr>
  </w:style>
  <w:style w:type="paragraph" w:customStyle="1" w:styleId="Spacer">
    <w:name w:val="Spacer"/>
    <w:basedOn w:val="Normal"/>
    <w:rsid w:val="000A3688"/>
    <w:rPr>
      <w:sz w:val="2"/>
      <w:szCs w:val="2"/>
    </w:rPr>
  </w:style>
  <w:style w:type="character" w:customStyle="1" w:styleId="Small">
    <w:name w:val="Small"/>
    <w:basedOn w:val="DefaultParagraphFont"/>
    <w:rsid w:val="000A3688"/>
    <w:rPr>
      <w:sz w:val="16"/>
    </w:rPr>
  </w:style>
  <w:style w:type="paragraph" w:customStyle="1" w:styleId="WideTable">
    <w:name w:val="Wide Table"/>
    <w:basedOn w:val="Normal"/>
    <w:rsid w:val="000A3688"/>
    <w:pPr>
      <w:ind w:left="-1418"/>
    </w:pPr>
    <w:rPr>
      <w:sz w:val="2"/>
      <w:szCs w:val="2"/>
    </w:rPr>
  </w:style>
  <w:style w:type="character" w:styleId="PageNumber">
    <w:name w:val="page number"/>
    <w:basedOn w:val="DefaultParagraphFont"/>
    <w:rsid w:val="000A3688"/>
  </w:style>
  <w:style w:type="paragraph" w:styleId="Quote">
    <w:name w:val="Quote"/>
    <w:basedOn w:val="Heading1"/>
    <w:link w:val="QuoteChar"/>
    <w:qFormat/>
    <w:rsid w:val="000A3688"/>
    <w:rPr>
      <w:b w:val="0"/>
      <w:sz w:val="72"/>
      <w:szCs w:val="72"/>
      <w:lang w:val="en-NZ"/>
    </w:rPr>
  </w:style>
  <w:style w:type="character" w:customStyle="1" w:styleId="QuoteChar">
    <w:name w:val="Quote Char"/>
    <w:basedOn w:val="DefaultParagraphFont"/>
    <w:link w:val="Quote"/>
    <w:rsid w:val="000A36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688"/>
    <w:pPr>
      <w:pageBreakBefore/>
    </w:pPr>
  </w:style>
  <w:style w:type="paragraph" w:customStyle="1" w:styleId="Border">
    <w:name w:val="Border"/>
    <w:basedOn w:val="Normal"/>
    <w:qFormat/>
    <w:rsid w:val="000A36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688"/>
    <w:rPr>
      <w:b/>
      <w:bCs/>
      <w:i/>
      <w:iCs/>
      <w:color w:val="auto"/>
    </w:rPr>
  </w:style>
  <w:style w:type="paragraph" w:styleId="IntenseQuote">
    <w:name w:val="Intense Quote"/>
    <w:basedOn w:val="Normal"/>
    <w:next w:val="Normal"/>
    <w:link w:val="IntenseQuoteChar"/>
    <w:uiPriority w:val="30"/>
    <w:qFormat/>
    <w:rsid w:val="000A36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6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3688"/>
    <w:rPr>
      <w:smallCaps/>
      <w:color w:val="auto"/>
      <w:u w:val="single"/>
    </w:rPr>
  </w:style>
  <w:style w:type="character" w:styleId="IntenseReference">
    <w:name w:val="Intense Reference"/>
    <w:basedOn w:val="DefaultParagraphFont"/>
    <w:uiPriority w:val="32"/>
    <w:qFormat/>
    <w:rsid w:val="000A3688"/>
    <w:rPr>
      <w:b/>
      <w:bCs/>
      <w:smallCaps/>
      <w:color w:val="auto"/>
      <w:spacing w:val="5"/>
      <w:u w:val="single"/>
    </w:rPr>
  </w:style>
  <w:style w:type="paragraph" w:customStyle="1" w:styleId="2ColumnHeading">
    <w:name w:val="2Column Heading"/>
    <w:basedOn w:val="BodyText"/>
    <w:qFormat/>
    <w:rsid w:val="000A3688"/>
    <w:pPr>
      <w:spacing w:after="60"/>
      <w:ind w:left="-2268"/>
    </w:pPr>
    <w:rPr>
      <w:b/>
    </w:rPr>
  </w:style>
  <w:style w:type="paragraph" w:customStyle="1" w:styleId="Heading1TOC">
    <w:name w:val="Heading1 TOC"/>
    <w:basedOn w:val="Normal"/>
    <w:qFormat/>
    <w:rsid w:val="000A3688"/>
    <w:pPr>
      <w:spacing w:before="240" w:after="120"/>
    </w:pPr>
    <w:rPr>
      <w:rFonts w:ascii="Times New Roman" w:hAnsi="Times New Roman"/>
      <w:b/>
      <w:sz w:val="32"/>
    </w:rPr>
  </w:style>
  <w:style w:type="paragraph" w:customStyle="1" w:styleId="Heading2TOC">
    <w:name w:val="Heading2 TOC"/>
    <w:basedOn w:val="Normal"/>
    <w:qFormat/>
    <w:rsid w:val="000A3688"/>
    <w:pPr>
      <w:spacing w:before="240" w:after="60"/>
    </w:pPr>
    <w:rPr>
      <w:rFonts w:ascii="Times New Roman" w:hAnsi="Times New Roman"/>
      <w:b/>
      <w:sz w:val="28"/>
    </w:rPr>
  </w:style>
  <w:style w:type="character" w:customStyle="1" w:styleId="Underline">
    <w:name w:val="Underline"/>
    <w:basedOn w:val="DefaultParagraphFont"/>
    <w:qFormat/>
    <w:rsid w:val="000A3688"/>
    <w:rPr>
      <w:u w:val="single"/>
    </w:rPr>
  </w:style>
  <w:style w:type="paragraph" w:styleId="BalloonText">
    <w:name w:val="Balloon Text"/>
    <w:basedOn w:val="Normal"/>
    <w:link w:val="BalloonTextChar"/>
    <w:rsid w:val="000A3688"/>
    <w:rPr>
      <w:rFonts w:ascii="Tahoma" w:hAnsi="Tahoma" w:cs="Tahoma"/>
      <w:sz w:val="16"/>
      <w:szCs w:val="16"/>
    </w:rPr>
  </w:style>
  <w:style w:type="character" w:customStyle="1" w:styleId="BalloonTextChar">
    <w:name w:val="Balloon Text Char"/>
    <w:basedOn w:val="DefaultParagraphFont"/>
    <w:link w:val="BalloonText"/>
    <w:rsid w:val="000A36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36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36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1929</Words>
  <Characters>12242</Characters>
  <Application>Microsoft Office Word</Application>
  <DocSecurity>0</DocSecurity>
  <Lines>469</Lines>
  <Paragraphs>284</Paragraphs>
  <ScaleCrop>false</ScaleCrop>
  <Company>Author-it Software Corporation Ltd.</Company>
  <LinksUpToDate>false</LinksUpToDate>
  <CharactersWithSpaces>14098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ICTOHS2153A Work safely near power infrastructure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2012-05-26T07:29:00Z</dcterms:created>
  <dcterms:modified xsi:type="dcterms:W3CDTF">2012-05-26T07:29:00Z</dcterms:modified>
</cp:coreProperties>
</file>