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106C" w:rsidP="008F106C">
      <w:pPr>
        <w:pStyle w:val="Title"/>
      </w:pPr>
      <w:r>
        <w:fldChar w:fldCharType="begin"/>
      </w:r>
      <w:r>
        <w:instrText xml:space="preserve"> TITLE   \* MERGEFORMAT </w:instrText>
      </w:r>
      <w:r>
        <w:fldChar w:fldCharType="separate"/>
      </w:r>
      <w:r>
        <w:t>ICTNPL6030A Forecast service demand</w:t>
      </w:r>
      <w:r>
        <w:fldChar w:fldCharType="end"/>
      </w:r>
    </w:p>
    <w:p w:rsidR="008F106C" w:rsidP="008F106C">
      <w:pPr>
        <w:pStyle w:val="Version"/>
        <w:sectPr w:rsidSect="004430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303C" w:rsidP="0044303C">
      <w:pPr>
        <w:pStyle w:val="SuperHeading"/>
      </w:pPr>
      <w:r w:rsidRPr="0044303C">
        <w:t>ICTNPL6030A Forecast service demand</w:t>
      </w:r>
    </w:p>
    <w:p w:rsidR="00000000" w:rsidRPr="0044303C" w:rsidP="0044303C">
      <w:pPr>
        <w:pStyle w:val="Heading1"/>
      </w:pPr>
      <w:bookmarkStart w:id="1" w:name="O_271800"/>
      <w:bookmarkEnd w:id="1"/>
      <w:r w:rsidRPr="0044303C">
        <w:t>Modification History</w:t>
      </w:r>
    </w:p>
    <w:p w:rsidR="00000000" w:rsidRPr="0044303C" w:rsidP="0044303C">
      <w:pPr>
        <w:pStyle w:val="BodyText"/>
      </w:pPr>
      <w:r w:rsidRPr="0044303C">
        <w:t>Not Applicable</w:t>
      </w:r>
    </w:p>
    <w:p w:rsidR="00000000" w:rsidRPr="0044303C" w:rsidP="0044303C">
      <w:pPr>
        <w:pStyle w:val="AllowPageBreak"/>
      </w:pPr>
    </w:p>
    <w:p w:rsidR="00000000" w:rsidRPr="0044303C" w:rsidP="0044303C">
      <w:pPr>
        <w:pStyle w:val="Heading1"/>
      </w:pPr>
      <w:bookmarkStart w:id="2" w:name="O_209039"/>
      <w:bookmarkEnd w:id="2"/>
      <w:r w:rsidRPr="0044303C">
        <w:t>Unit Descriptor</w:t>
      </w:r>
    </w:p>
    <w:tbl>
      <w:tblPr>
        <w:tblW w:w="0" w:type="auto"/>
        <w:tblLayout w:type="fixed"/>
        <w:tblCellMar>
          <w:left w:w="62" w:type="dxa"/>
          <w:right w:w="62" w:type="dxa"/>
        </w:tblCellMar>
        <w:tblLook w:val="0000"/>
      </w:tblPr>
      <w:tblGrid>
        <w:gridCol w:w="2652"/>
        <w:gridCol w:w="5870"/>
      </w:tblGrid>
      <w:tr w:rsidTr="008F106C">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03C">
            <w:pPr>
              <w:pStyle w:val="BodyText"/>
              <w:rPr>
                <w:lang w:val="en-NZ"/>
              </w:rPr>
            </w:pPr>
            <w:r w:rsidRPr="0044303C">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03C" w:rsidP="0044303C">
            <w:pPr>
              <w:pStyle w:val="BodyText"/>
            </w:pPr>
            <w:r w:rsidRPr="0044303C">
              <w:t>This unit describes the performance outcomes, skills and knowledge required to develop forecasts for de</w:t>
            </w:r>
            <w:r w:rsidRPr="0044303C">
              <w:t>mand for telecommunications services. It includes assessing activities that may change service demand and capacity requirements.</w:t>
            </w:r>
          </w:p>
          <w:p w:rsidR="00000000" w:rsidRPr="0044303C" w:rsidP="0044303C">
            <w:pPr>
              <w:pStyle w:val="BodyText"/>
            </w:pPr>
          </w:p>
          <w:p w:rsidR="00000000" w:rsidRPr="0044303C" w:rsidP="0044303C">
            <w:pPr>
              <w:pStyle w:val="BodyText"/>
            </w:pPr>
            <w:r w:rsidRPr="0044303C">
              <w:t xml:space="preserve">All telecommunications service providers perform forecasting to assist in network planning. Accurate forecast helps operators </w:t>
            </w:r>
            <w:r w:rsidRPr="0044303C">
              <w:t>make key investment decisions relating to product development and network growth</w:t>
            </w:r>
          </w:p>
          <w:p w:rsidR="00000000" w:rsidRPr="0044303C" w:rsidP="0044303C">
            <w:pPr>
              <w:pStyle w:val="BodyText"/>
            </w:pPr>
          </w:p>
          <w:p w:rsidR="00000000" w:rsidRPr="0044303C" w:rsidP="0044303C">
            <w:pPr>
              <w:pStyle w:val="BodyText"/>
            </w:pPr>
            <w:r w:rsidRPr="0044303C">
              <w:t>No licensing, legislative, regulatory or certification requirements apply to this unit at the time of endorsement but users should confirm requirements with the relevant federal, state or territory authority.</w:t>
            </w:r>
          </w:p>
        </w:tc>
      </w:tr>
    </w:tbl>
    <w:p w:rsidR="008F106C" w:rsidP="0044303C">
      <w:pPr>
        <w:pStyle w:val="BodyText"/>
      </w:pPr>
    </w:p>
    <w:p w:rsidR="008F106C" w:rsidP="0044303C">
      <w:pPr>
        <w:pStyle w:val="BodyText"/>
      </w:pPr>
    </w:p>
    <w:p w:rsidR="00000000" w:rsidRPr="0044303C" w:rsidP="0044303C">
      <w:pPr>
        <w:pStyle w:val="Heading1"/>
      </w:pPr>
      <w:bookmarkStart w:id="3" w:name="O_209043"/>
      <w:bookmarkEnd w:id="3"/>
      <w:r w:rsidRPr="0044303C">
        <w:t>Application of the Unit</w:t>
      </w:r>
    </w:p>
    <w:tbl>
      <w:tblPr>
        <w:tblW w:w="0" w:type="auto"/>
        <w:tblLayout w:type="fixed"/>
        <w:tblCellMar>
          <w:left w:w="62" w:type="dxa"/>
          <w:right w:w="62" w:type="dxa"/>
        </w:tblCellMar>
        <w:tblLook w:val="0000"/>
      </w:tblPr>
      <w:tblGrid>
        <w:gridCol w:w="2747"/>
        <w:gridCol w:w="5775"/>
      </w:tblGrid>
      <w:tr w:rsidTr="008F106C">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03C">
            <w:pPr>
              <w:pStyle w:val="BodyText"/>
              <w:rPr>
                <w:lang w:val="en-NZ"/>
              </w:rPr>
            </w:pPr>
            <w:r w:rsidRPr="0044303C">
              <w:rPr>
                <w:rStyle w:val="SpecialBold"/>
              </w:rPr>
              <w:t>App</w:t>
            </w:r>
            <w:r w:rsidRPr="0044303C">
              <w:rPr>
                <w:rStyle w:val="SpecialBold"/>
              </w:rPr>
              <w:t>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03C" w:rsidP="0044303C">
            <w:pPr>
              <w:pStyle w:val="BodyText"/>
            </w:pPr>
            <w:r w:rsidRPr="0044303C">
              <w:t xml:space="preserve">Technical planners, designers and supporting administration staff apply the skills and knowledge in this unit. It may also apply to technical staff moving into planning and management positions. </w:t>
            </w:r>
          </w:p>
          <w:p w:rsidR="00000000" w:rsidRPr="0044303C" w:rsidP="0044303C">
            <w:pPr>
              <w:pStyle w:val="BodyText"/>
            </w:pPr>
          </w:p>
          <w:p w:rsidR="00000000" w:rsidRPr="0044303C" w:rsidP="0044303C">
            <w:pPr>
              <w:pStyle w:val="BodyText"/>
            </w:pPr>
            <w:r w:rsidRPr="0044303C">
              <w:t>This unit may apply to new installatio</w:t>
            </w:r>
            <w:r w:rsidRPr="0044303C">
              <w:t>n or upgrades to existing telecommunications services.</w:t>
            </w:r>
          </w:p>
        </w:tc>
      </w:tr>
    </w:tbl>
    <w:p w:rsidR="008F106C" w:rsidP="0044303C">
      <w:pPr>
        <w:pStyle w:val="BodyText"/>
      </w:pPr>
    </w:p>
    <w:p w:rsidR="008F106C" w:rsidP="0044303C">
      <w:pPr>
        <w:pStyle w:val="BodyText"/>
      </w:pPr>
    </w:p>
    <w:p w:rsidR="00000000" w:rsidRPr="0044303C" w:rsidP="0044303C">
      <w:pPr>
        <w:pStyle w:val="Heading1"/>
      </w:pPr>
      <w:bookmarkStart w:id="4" w:name="O_280060"/>
      <w:bookmarkEnd w:id="4"/>
      <w:r w:rsidRPr="0044303C">
        <w:t>Licensing/Regulatory Information</w:t>
      </w:r>
    </w:p>
    <w:p w:rsidR="00000000" w:rsidRPr="0044303C" w:rsidP="0044303C">
      <w:pPr>
        <w:pStyle w:val="BodyText"/>
      </w:pPr>
      <w:r w:rsidRPr="0044303C">
        <w:t>Refer to Unit Descriptor</w:t>
      </w:r>
    </w:p>
    <w:p w:rsidR="00000000" w:rsidRPr="0044303C" w:rsidP="0044303C">
      <w:pPr>
        <w:pStyle w:val="AllowPageBreak"/>
      </w:pPr>
    </w:p>
    <w:p w:rsidR="00000000" w:rsidRPr="0044303C" w:rsidP="0044303C">
      <w:pPr>
        <w:pStyle w:val="Heading1"/>
      </w:pPr>
      <w:bookmarkStart w:id="5" w:name="O_209041"/>
      <w:bookmarkEnd w:id="5"/>
      <w:r w:rsidRPr="0044303C">
        <w:t>Pre-Requisites</w:t>
      </w:r>
    </w:p>
    <w:tbl>
      <w:tblPr>
        <w:tblW w:w="0" w:type="auto"/>
        <w:tblLayout w:type="fixed"/>
        <w:tblCellMar>
          <w:left w:w="62" w:type="dxa"/>
          <w:right w:w="62" w:type="dxa"/>
        </w:tblCellMar>
        <w:tblLook w:val="0000"/>
      </w:tblPr>
      <w:tblGrid>
        <w:gridCol w:w="2775"/>
        <w:gridCol w:w="1295"/>
        <w:gridCol w:w="4452"/>
      </w:tblGrid>
      <w:tr w:rsidTr="008F106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03C">
            <w:pPr>
              <w:pStyle w:val="BodyText"/>
              <w:rPr>
                <w:lang w:val="en-NZ"/>
              </w:rPr>
            </w:pPr>
            <w:r w:rsidRPr="0044303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03C">
            <w:pPr>
              <w:pStyle w:val="BodyText"/>
              <w:rPr>
                <w:lang w:val="en-NZ"/>
              </w:rPr>
            </w:pPr>
          </w:p>
        </w:tc>
      </w:tr>
      <w:tr w:rsidTr="008F106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03C">
            <w:pPr>
              <w:pStyle w:val="BodyText"/>
              <w:rPr>
                <w:lang w:val="en-NZ"/>
              </w:rPr>
            </w:pPr>
          </w:p>
        </w:tc>
      </w:tr>
      <w:tr w:rsidTr="008F106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03C" w:rsidP="0044303C">
            <w:pPr>
              <w:pStyle w:val="BodyText"/>
            </w:pPr>
          </w:p>
        </w:tc>
      </w:tr>
    </w:tbl>
    <w:p w:rsidR="008F106C" w:rsidP="0044303C">
      <w:pPr>
        <w:pStyle w:val="BodyText"/>
      </w:pPr>
    </w:p>
    <w:p w:rsidR="008F106C" w:rsidP="0044303C">
      <w:pPr>
        <w:pStyle w:val="BodyText"/>
      </w:pPr>
    </w:p>
    <w:p w:rsidR="00000000" w:rsidRPr="0044303C" w:rsidP="0044303C">
      <w:pPr>
        <w:pStyle w:val="Heading1"/>
      </w:pPr>
      <w:bookmarkStart w:id="6" w:name="O_209040"/>
      <w:bookmarkEnd w:id="6"/>
      <w:r w:rsidRPr="0044303C">
        <w:t>Employability Skills Information</w:t>
      </w:r>
    </w:p>
    <w:tbl>
      <w:tblPr>
        <w:tblW w:w="0" w:type="auto"/>
        <w:tblLayout w:type="fixed"/>
        <w:tblCellMar>
          <w:left w:w="62" w:type="dxa"/>
          <w:right w:w="62" w:type="dxa"/>
        </w:tblCellMar>
        <w:tblLook w:val="0000"/>
      </w:tblPr>
      <w:tblGrid>
        <w:gridCol w:w="2802"/>
        <w:gridCol w:w="5720"/>
      </w:tblGrid>
      <w:tr w:rsidTr="008F106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03C">
            <w:pPr>
              <w:pStyle w:val="BodyText"/>
              <w:rPr>
                <w:lang w:val="en-NZ"/>
              </w:rPr>
            </w:pPr>
            <w:r w:rsidRPr="0044303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03C" w:rsidP="0044303C">
            <w:pPr>
              <w:pStyle w:val="BodyText"/>
            </w:pPr>
            <w:r w:rsidRPr="0044303C">
              <w:t>This unit contains employability skills.</w:t>
            </w:r>
          </w:p>
        </w:tc>
      </w:tr>
    </w:tbl>
    <w:p w:rsidR="008F106C" w:rsidP="0044303C">
      <w:pPr>
        <w:pStyle w:val="BodyText"/>
      </w:pPr>
    </w:p>
    <w:p w:rsidR="008F106C" w:rsidP="0044303C">
      <w:pPr>
        <w:pStyle w:val="BodyText"/>
      </w:pPr>
    </w:p>
    <w:p w:rsidR="00000000" w:rsidRPr="0044303C" w:rsidP="0044303C">
      <w:pPr>
        <w:pStyle w:val="Heading1"/>
      </w:pPr>
      <w:bookmarkStart w:id="7" w:name="O_289846"/>
      <w:bookmarkEnd w:id="7"/>
      <w:r w:rsidRPr="0044303C">
        <w:t>Elements and Performance Criteria Pre-Content</w:t>
      </w:r>
    </w:p>
    <w:tbl>
      <w:tblPr>
        <w:tblW w:w="0" w:type="auto"/>
        <w:tblLayout w:type="fixed"/>
        <w:tblCellMar>
          <w:left w:w="62" w:type="dxa"/>
          <w:right w:w="62" w:type="dxa"/>
        </w:tblCellMar>
        <w:tblLook w:val="0000"/>
      </w:tblPr>
      <w:tblGrid>
        <w:gridCol w:w="2559"/>
        <w:gridCol w:w="5963"/>
      </w:tblGrid>
      <w:tr w:rsidTr="008F106C">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03C">
            <w:pPr>
              <w:pStyle w:val="BodyText"/>
              <w:rPr>
                <w:lang w:val="en-NZ"/>
              </w:rPr>
            </w:pPr>
            <w:r w:rsidRPr="0044303C">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03C" w:rsidP="0044303C">
            <w:pPr>
              <w:pStyle w:val="BodyText"/>
            </w:pPr>
            <w:r w:rsidRPr="0044303C">
              <w:t>Performance criteria describe the performance needed to demons</w:t>
            </w:r>
            <w:r w:rsidRPr="0044303C">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44303C" w:rsidP="0044303C">
      <w:pPr>
        <w:pStyle w:val="BodyText"/>
      </w:pPr>
    </w:p>
    <w:p w:rsidR="00000000" w:rsidRPr="0044303C" w:rsidP="0044303C">
      <w:pPr>
        <w:pStyle w:val="AllowPageBreak"/>
      </w:pPr>
    </w:p>
    <w:p w:rsidR="00000000" w:rsidRPr="0044303C" w:rsidP="0044303C">
      <w:pPr>
        <w:pStyle w:val="Heading1"/>
      </w:pPr>
      <w:bookmarkStart w:id="8" w:name="O_236513"/>
      <w:bookmarkEnd w:id="8"/>
      <w:r w:rsidRPr="0044303C">
        <w:t>Elements and Performance Criteria</w:t>
      </w:r>
    </w:p>
    <w:tbl>
      <w:tblPr>
        <w:tblW w:w="0" w:type="auto"/>
        <w:tblLayout w:type="fixed"/>
        <w:tblCellMar>
          <w:left w:w="62" w:type="dxa"/>
          <w:right w:w="62" w:type="dxa"/>
        </w:tblCellMar>
        <w:tblLook w:val="0000"/>
      </w:tblPr>
      <w:tblGrid>
        <w:gridCol w:w="2559"/>
        <w:gridCol w:w="5963"/>
      </w:tblGrid>
      <w:tr w:rsidTr="008F106C">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03C" w:rsidP="0044303C">
            <w:pPr>
              <w:pStyle w:val="BodyText"/>
            </w:pPr>
            <w:r w:rsidRPr="0044303C">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03C">
            <w:pPr>
              <w:pStyle w:val="BodyText"/>
              <w:rPr>
                <w:lang w:val="en-NZ"/>
              </w:rPr>
            </w:pPr>
            <w:r w:rsidRPr="0044303C">
              <w:rPr>
                <w:rStyle w:val="SpecialBold"/>
              </w:rPr>
              <w:t>PERFORMANCE CRITERIA</w:t>
            </w:r>
          </w:p>
        </w:tc>
      </w:tr>
      <w:tr w:rsidTr="008F106C">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03C">
            <w:pPr>
              <w:pStyle w:val="List"/>
              <w:rPr>
                <w:lang w:val="en-NZ"/>
              </w:rPr>
            </w:pPr>
            <w:r w:rsidRPr="0044303C">
              <w:t>1.</w:t>
            </w:r>
            <w:r w:rsidRPr="0044303C">
              <w:tab/>
              <w:t>Gather forecast intelligence</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03C" w:rsidP="0044303C">
            <w:pPr>
              <w:pStyle w:val="List2"/>
            </w:pPr>
            <w:r w:rsidRPr="0044303C">
              <w:t>1.1.</w:t>
            </w:r>
            <w:r w:rsidRPr="0044303C">
              <w:tab/>
              <w:t xml:space="preserve">Access </w:t>
            </w:r>
            <w:r w:rsidRPr="0044303C">
              <w:rPr>
                <w:rStyle w:val="BoldandItalics"/>
              </w:rPr>
              <w:t>market intelligence</w:t>
            </w:r>
            <w:r w:rsidRPr="0044303C">
              <w:t xml:space="preserve"> for information on customer demand on the network and likely growth in network use</w:t>
            </w:r>
          </w:p>
          <w:p w:rsidR="00000000" w:rsidRPr="0044303C" w:rsidP="0044303C">
            <w:pPr>
              <w:pStyle w:val="List2"/>
            </w:pPr>
            <w:r w:rsidRPr="0044303C">
              <w:t>1.2.</w:t>
            </w:r>
            <w:r w:rsidRPr="0044303C">
              <w:tab/>
              <w:t xml:space="preserve">Obtain </w:t>
            </w:r>
            <w:r w:rsidRPr="0044303C">
              <w:rPr>
                <w:rStyle w:val="BoldandItalics"/>
              </w:rPr>
              <w:t>demand data</w:t>
            </w:r>
            <w:r w:rsidRPr="0044303C">
              <w:t xml:space="preserve"> to assess the</w:t>
            </w:r>
            <w:r w:rsidRPr="0044303C">
              <w:t xml:space="preserve"> potential network traffic quantity and flow</w:t>
            </w:r>
          </w:p>
          <w:p w:rsidR="00000000" w:rsidRPr="0044303C" w:rsidP="0044303C">
            <w:pPr>
              <w:pStyle w:val="List2"/>
            </w:pPr>
            <w:r w:rsidRPr="0044303C">
              <w:t>1.3.</w:t>
            </w:r>
            <w:r w:rsidRPr="0044303C">
              <w:tab/>
              <w:t xml:space="preserve">Access information relating to </w:t>
            </w:r>
            <w:r w:rsidRPr="0044303C">
              <w:rPr>
                <w:rStyle w:val="BoldandItalics"/>
              </w:rPr>
              <w:t>new and emerging technologies</w:t>
            </w:r>
            <w:r w:rsidRPr="0044303C">
              <w:t>, facilities and features and their specific applications to evaluate the market trends in new technology implementation</w:t>
            </w:r>
          </w:p>
          <w:p w:rsidR="00000000" w:rsidP="0044303C">
            <w:pPr>
              <w:pStyle w:val="List2"/>
              <w:rPr>
                <w:lang w:val="en-NZ"/>
              </w:rPr>
            </w:pPr>
            <w:r w:rsidRPr="0044303C">
              <w:t>1.4.</w:t>
            </w:r>
            <w:r w:rsidRPr="0044303C">
              <w:tab/>
              <w:t>Obtain data from net</w:t>
            </w:r>
            <w:r w:rsidRPr="0044303C">
              <w:t>work analysis to determine the state of the existing network using customer complaint reports and network fault incidence rate</w:t>
            </w:r>
          </w:p>
        </w:tc>
      </w:tr>
      <w:tr w:rsidTr="008F106C">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03C">
            <w:pPr>
              <w:pStyle w:val="List"/>
              <w:rPr>
                <w:lang w:val="en-NZ"/>
              </w:rPr>
            </w:pPr>
            <w:r w:rsidRPr="0044303C">
              <w:t>2.</w:t>
            </w:r>
            <w:r w:rsidRPr="0044303C">
              <w:tab/>
              <w:t>Produce forecast service demand information</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03C" w:rsidP="0044303C">
            <w:pPr>
              <w:pStyle w:val="List2"/>
            </w:pPr>
            <w:r w:rsidRPr="0044303C">
              <w:t>2.1.</w:t>
            </w:r>
            <w:r w:rsidRPr="0044303C">
              <w:tab/>
            </w:r>
            <w:r w:rsidRPr="0044303C">
              <w:t>Analyse and process all collated data and prepare to the format required for forecasting activity</w:t>
            </w:r>
          </w:p>
          <w:p w:rsidR="00000000" w:rsidRPr="0044303C" w:rsidP="0044303C">
            <w:pPr>
              <w:pStyle w:val="List2"/>
            </w:pPr>
            <w:r w:rsidRPr="0044303C">
              <w:t>2.2.</w:t>
            </w:r>
            <w:r w:rsidRPr="0044303C">
              <w:tab/>
              <w:t xml:space="preserve">Select and configure a suitable </w:t>
            </w:r>
            <w:r w:rsidRPr="0044303C">
              <w:rPr>
                <w:rStyle w:val="BoldandItalics"/>
              </w:rPr>
              <w:t>software forecasting tool</w:t>
            </w:r>
            <w:r w:rsidRPr="0044303C">
              <w:t xml:space="preserve"> to process the collated data</w:t>
            </w:r>
          </w:p>
          <w:p w:rsidR="00000000" w:rsidRPr="0044303C" w:rsidP="0044303C">
            <w:pPr>
              <w:pStyle w:val="List2"/>
            </w:pPr>
            <w:r w:rsidRPr="0044303C">
              <w:t>2.3.</w:t>
            </w:r>
            <w:r w:rsidRPr="0044303C">
              <w:tab/>
              <w:t xml:space="preserve">Evaluate forecast results to generate </w:t>
            </w:r>
            <w:r w:rsidRPr="0044303C">
              <w:rPr>
                <w:rStyle w:val="BoldandItalics"/>
              </w:rPr>
              <w:t>forecasts</w:t>
            </w:r>
            <w:r w:rsidRPr="0044303C">
              <w:t xml:space="preserve"> of service de</w:t>
            </w:r>
            <w:r w:rsidRPr="0044303C">
              <w:t>mand using information in reference to new developments</w:t>
            </w:r>
          </w:p>
          <w:p w:rsidR="00000000" w:rsidP="0044303C">
            <w:pPr>
              <w:pStyle w:val="List2"/>
              <w:rPr>
                <w:lang w:val="en-NZ"/>
              </w:rPr>
            </w:pPr>
            <w:r w:rsidRPr="0044303C">
              <w:t>2.4.</w:t>
            </w:r>
            <w:r w:rsidRPr="0044303C">
              <w:tab/>
              <w:t>Compile forecast figures and report according to enterprise policy</w:t>
            </w:r>
          </w:p>
        </w:tc>
      </w:tr>
      <w:tr w:rsidTr="008F106C">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03C">
            <w:pPr>
              <w:pStyle w:val="List"/>
              <w:rPr>
                <w:lang w:val="en-NZ"/>
              </w:rPr>
            </w:pPr>
            <w:r w:rsidRPr="0044303C">
              <w:t>3.</w:t>
            </w:r>
            <w:r w:rsidRPr="0044303C">
              <w:tab/>
              <w:t>Review forecasts and update systems records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03C" w:rsidP="0044303C">
            <w:pPr>
              <w:pStyle w:val="List2"/>
            </w:pPr>
            <w:r w:rsidRPr="0044303C">
              <w:t>3.1.</w:t>
            </w:r>
            <w:r w:rsidRPr="0044303C">
              <w:tab/>
              <w:t>Review forecasts according to enterprise policy</w:t>
            </w:r>
          </w:p>
          <w:p w:rsidR="00000000" w:rsidRPr="0044303C" w:rsidP="0044303C">
            <w:pPr>
              <w:pStyle w:val="List2"/>
            </w:pPr>
            <w:r w:rsidRPr="0044303C">
              <w:t>3.2.</w:t>
            </w:r>
            <w:r w:rsidRPr="0044303C">
              <w:tab/>
              <w:t>Ensure forecasts consi</w:t>
            </w:r>
            <w:r w:rsidRPr="0044303C">
              <w:t xml:space="preserve">der </w:t>
            </w:r>
            <w:r w:rsidRPr="0044303C">
              <w:rPr>
                <w:rStyle w:val="BoldandItalics"/>
              </w:rPr>
              <w:t>new developments</w:t>
            </w:r>
            <w:r w:rsidRPr="0044303C">
              <w:t xml:space="preserve"> in the area and technological changes where appropriate</w:t>
            </w:r>
          </w:p>
          <w:p w:rsidR="00000000" w:rsidRPr="0044303C" w:rsidP="0044303C">
            <w:pPr>
              <w:pStyle w:val="List2"/>
            </w:pPr>
            <w:r w:rsidRPr="0044303C">
              <w:t>3.3.</w:t>
            </w:r>
            <w:r w:rsidRPr="0044303C">
              <w:tab/>
              <w:t xml:space="preserve">Maintain updated </w:t>
            </w:r>
            <w:r w:rsidRPr="0044303C">
              <w:rPr>
                <w:rStyle w:val="BoldandItalics"/>
              </w:rPr>
              <w:t>systems records</w:t>
            </w:r>
            <w:r w:rsidRPr="0044303C">
              <w:t xml:space="preserve"> with information received from each installation amendment activity </w:t>
            </w:r>
          </w:p>
        </w:tc>
      </w:tr>
    </w:tbl>
    <w:p w:rsidR="008F106C" w:rsidP="0044303C">
      <w:pPr>
        <w:pStyle w:val="BodyText"/>
      </w:pPr>
    </w:p>
    <w:p w:rsidR="008F106C" w:rsidP="0044303C">
      <w:pPr>
        <w:pStyle w:val="BodyText"/>
      </w:pPr>
    </w:p>
    <w:p w:rsidR="00000000" w:rsidRPr="0044303C" w:rsidP="0044303C">
      <w:pPr>
        <w:pStyle w:val="Heading1"/>
      </w:pPr>
      <w:bookmarkStart w:id="9" w:name="O_260463"/>
      <w:bookmarkEnd w:id="9"/>
      <w:r w:rsidRPr="0044303C">
        <w:t>Required Skills and Knowledge</w:t>
      </w:r>
    </w:p>
    <w:tbl>
      <w:tblPr>
        <w:tblW w:w="0" w:type="auto"/>
        <w:tblLayout w:type="fixed"/>
        <w:tblCellMar>
          <w:left w:w="62" w:type="dxa"/>
          <w:right w:w="62" w:type="dxa"/>
        </w:tblCellMar>
        <w:tblLook w:val="0000"/>
      </w:tblPr>
      <w:tblGrid>
        <w:gridCol w:w="8522"/>
      </w:tblGrid>
      <w:tr w:rsidTr="008F106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303C">
            <w:pPr>
              <w:pStyle w:val="BodyText"/>
              <w:rPr>
                <w:lang w:val="en-NZ"/>
              </w:rPr>
            </w:pPr>
            <w:r w:rsidRPr="0044303C">
              <w:rPr>
                <w:rStyle w:val="SpecialBold"/>
              </w:rPr>
              <w:t>REQUIRED SKILLS AND KNOWLEDGE</w:t>
            </w:r>
          </w:p>
        </w:tc>
      </w:tr>
      <w:tr w:rsidTr="008F106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303C">
            <w:pPr>
              <w:pStyle w:val="BodyText"/>
              <w:rPr>
                <w:lang w:val="en-NZ"/>
              </w:rPr>
            </w:pPr>
            <w:r w:rsidRPr="0044303C">
              <w:t>This section describes the skills and knowledge required for this unit.</w:t>
            </w:r>
          </w:p>
        </w:tc>
      </w:tr>
      <w:tr w:rsidTr="008F10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03C">
            <w:pPr>
              <w:pStyle w:val="BodyText"/>
              <w:rPr>
                <w:lang w:val="en-NZ"/>
              </w:rPr>
            </w:pPr>
            <w:r w:rsidRPr="0044303C">
              <w:rPr>
                <w:rStyle w:val="SpecialBold"/>
              </w:rPr>
              <w:t>Required skills</w:t>
            </w:r>
          </w:p>
        </w:tc>
      </w:tr>
      <w:tr w:rsidTr="008F10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03C" w:rsidP="0044303C">
            <w:pPr>
              <w:pStyle w:val="ListBullet"/>
            </w:pPr>
            <w:r w:rsidRPr="0044303C">
              <w:t>analytical skills to assess technical demand requirements based on technical and non-technical input data</w:t>
            </w:r>
          </w:p>
          <w:p w:rsidR="00000000" w:rsidRPr="0044303C" w:rsidP="0044303C">
            <w:pPr>
              <w:pStyle w:val="ListBullet"/>
            </w:pPr>
            <w:r w:rsidRPr="0044303C">
              <w:t>literacy skills to:</w:t>
            </w:r>
          </w:p>
          <w:p w:rsidR="00000000" w:rsidRPr="0044303C" w:rsidP="0044303C">
            <w:pPr>
              <w:pStyle w:val="ListBullet2"/>
            </w:pPr>
            <w:r w:rsidRPr="0044303C">
              <w:t>document technical requirements</w:t>
            </w:r>
          </w:p>
          <w:p w:rsidR="00000000" w:rsidRPr="0044303C" w:rsidP="0044303C">
            <w:pPr>
              <w:pStyle w:val="ListBullet2"/>
            </w:pPr>
            <w:r w:rsidRPr="0044303C">
              <w:t>read and interpret equipment, system manuals, specifications and relevant enterprise policy</w:t>
            </w:r>
          </w:p>
          <w:p w:rsidR="00000000" w:rsidRPr="0044303C" w:rsidP="0044303C">
            <w:pPr>
              <w:pStyle w:val="ListBullet"/>
            </w:pPr>
            <w:r w:rsidRPr="0044303C">
              <w:t>numeracy skills to:</w:t>
            </w:r>
          </w:p>
          <w:p w:rsidR="00000000" w:rsidRPr="0044303C" w:rsidP="0044303C">
            <w:pPr>
              <w:pStyle w:val="ListBullet2"/>
            </w:pPr>
            <w:r w:rsidRPr="0044303C">
              <w:t>apply forecasting techniques</w:t>
            </w:r>
          </w:p>
          <w:p w:rsidR="00000000" w:rsidRPr="0044303C" w:rsidP="0044303C">
            <w:pPr>
              <w:pStyle w:val="ListBullet2"/>
            </w:pPr>
            <w:r w:rsidRPr="0044303C">
              <w:t>assess channel capacities and overall dimensioning requirements</w:t>
            </w:r>
          </w:p>
          <w:p w:rsidR="00000000" w:rsidRPr="0044303C" w:rsidP="0044303C">
            <w:pPr>
              <w:pStyle w:val="ListBullet2"/>
            </w:pPr>
            <w:r w:rsidRPr="0044303C">
              <w:t xml:space="preserve">work with statistical data </w:t>
            </w:r>
          </w:p>
          <w:p w:rsidR="00000000" w:rsidRPr="0044303C" w:rsidP="0044303C">
            <w:pPr>
              <w:pStyle w:val="ListBullet"/>
            </w:pPr>
            <w:r w:rsidRPr="0044303C">
              <w:t xml:space="preserve">problem solving skills to account for unexpected changes in demand requirements </w:t>
            </w:r>
          </w:p>
          <w:p w:rsidR="00000000" w:rsidRPr="0044303C" w:rsidP="0044303C">
            <w:pPr>
              <w:pStyle w:val="ListBullet"/>
            </w:pPr>
            <w:r w:rsidRPr="0044303C">
              <w:t>technical skills to:</w:t>
            </w:r>
          </w:p>
          <w:p w:rsidR="00000000" w:rsidRPr="0044303C" w:rsidP="0044303C">
            <w:pPr>
              <w:pStyle w:val="ListBullet2"/>
            </w:pPr>
            <w:r w:rsidRPr="0044303C">
              <w:t>compile reports and record activities of enterprise systems</w:t>
            </w:r>
          </w:p>
          <w:p w:rsidR="00000000" w:rsidP="0044303C">
            <w:pPr>
              <w:pStyle w:val="ListBullet2"/>
              <w:rPr>
                <w:lang w:val="en-NZ"/>
              </w:rPr>
            </w:pPr>
            <w:r w:rsidRPr="0044303C">
              <w:t>work with data and statistical techniques</w:t>
            </w:r>
          </w:p>
        </w:tc>
      </w:tr>
      <w:tr w:rsidTr="008F10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03C">
            <w:pPr>
              <w:pStyle w:val="BodyText"/>
              <w:rPr>
                <w:lang w:val="en-NZ"/>
              </w:rPr>
            </w:pPr>
            <w:r w:rsidRPr="0044303C">
              <w:rPr>
                <w:rStyle w:val="SpecialBold"/>
              </w:rPr>
              <w:t>Required knowledge</w:t>
            </w:r>
          </w:p>
        </w:tc>
      </w:tr>
      <w:tr w:rsidTr="008F10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03C" w:rsidP="0044303C">
            <w:pPr>
              <w:pStyle w:val="ListBullet"/>
            </w:pPr>
            <w:r w:rsidRPr="0044303C">
              <w:t>broad knowledge of:</w:t>
            </w:r>
          </w:p>
          <w:p w:rsidR="00000000" w:rsidRPr="0044303C" w:rsidP="0044303C">
            <w:pPr>
              <w:pStyle w:val="ListBullet2"/>
            </w:pPr>
            <w:r w:rsidRPr="0044303C">
              <w:t>common telecommunications measurements quantities</w:t>
            </w:r>
          </w:p>
          <w:p w:rsidR="00000000" w:rsidRPr="0044303C" w:rsidP="0044303C">
            <w:pPr>
              <w:pStyle w:val="ListBullet2"/>
            </w:pPr>
            <w:r w:rsidRPr="0044303C">
              <w:t>network and transmission equipment and capabilities</w:t>
            </w:r>
          </w:p>
          <w:p w:rsidR="00000000" w:rsidRPr="0044303C" w:rsidP="0044303C">
            <w:pPr>
              <w:pStyle w:val="ListBullet2"/>
            </w:pPr>
            <w:r w:rsidRPr="0044303C">
              <w:t>network topologies and common access and transmission hierarchies</w:t>
            </w:r>
          </w:p>
          <w:p w:rsidR="00000000" w:rsidRPr="0044303C" w:rsidP="0044303C">
            <w:pPr>
              <w:pStyle w:val="ListBullet"/>
            </w:pPr>
            <w:r w:rsidRPr="0044303C">
              <w:t>configure and use software forecasting tools</w:t>
            </w:r>
          </w:p>
          <w:p w:rsidR="00000000" w:rsidRPr="0044303C" w:rsidP="0044303C">
            <w:pPr>
              <w:pStyle w:val="ListBullet"/>
            </w:pPr>
            <w:r w:rsidRPr="0044303C">
              <w:t>detailed knowledge of:</w:t>
            </w:r>
          </w:p>
          <w:p w:rsidR="00000000" w:rsidRPr="0044303C" w:rsidP="0044303C">
            <w:pPr>
              <w:pStyle w:val="ListBullet2"/>
            </w:pPr>
            <w:r w:rsidRPr="0044303C">
              <w:t>forecasting techniques</w:t>
            </w:r>
          </w:p>
          <w:p w:rsidR="00000000" w:rsidRPr="0044303C" w:rsidP="0044303C">
            <w:pPr>
              <w:pStyle w:val="ListBullet2"/>
            </w:pPr>
            <w:r w:rsidRPr="0044303C">
              <w:t>sources of data to aid forecasting</w:t>
            </w:r>
          </w:p>
          <w:p w:rsidR="00000000" w:rsidRPr="0044303C" w:rsidP="0044303C">
            <w:pPr>
              <w:pStyle w:val="ListBullet"/>
            </w:pPr>
            <w:r w:rsidRPr="0044303C">
              <w:t>market intelligence</w:t>
            </w:r>
          </w:p>
          <w:p w:rsidR="00000000" w:rsidRPr="0044303C" w:rsidP="0044303C">
            <w:pPr>
              <w:pStyle w:val="ListBullet"/>
            </w:pPr>
            <w:r w:rsidRPr="0044303C">
              <w:t>new and emerging technologies</w:t>
            </w:r>
          </w:p>
          <w:p w:rsidR="00000000" w:rsidRPr="0044303C" w:rsidP="0044303C">
            <w:pPr>
              <w:pStyle w:val="ListBullet"/>
            </w:pPr>
            <w:r w:rsidRPr="0044303C">
              <w:t>typical customer applications and usage levels</w:t>
            </w:r>
          </w:p>
        </w:tc>
      </w:tr>
    </w:tbl>
    <w:p w:rsidR="008F106C" w:rsidP="0044303C">
      <w:pPr>
        <w:pStyle w:val="BodyText"/>
      </w:pPr>
    </w:p>
    <w:p w:rsidR="008F106C" w:rsidP="0044303C">
      <w:pPr>
        <w:pStyle w:val="BodyText"/>
      </w:pPr>
    </w:p>
    <w:p w:rsidR="00000000" w:rsidRPr="0044303C" w:rsidP="0044303C">
      <w:pPr>
        <w:pStyle w:val="AllowPageBreak"/>
      </w:pPr>
    </w:p>
    <w:p w:rsidR="00000000" w:rsidRPr="0044303C" w:rsidP="0044303C">
      <w:pPr>
        <w:pStyle w:val="Heading1"/>
      </w:pPr>
      <w:bookmarkStart w:id="10" w:name="O_244497"/>
      <w:bookmarkEnd w:id="10"/>
      <w:r w:rsidRPr="0044303C">
        <w:t>Evidence Guide</w:t>
      </w:r>
    </w:p>
    <w:tbl>
      <w:tblPr>
        <w:tblW w:w="9570" w:type="dxa"/>
        <w:tblLayout w:type="fixed"/>
        <w:tblCellMar>
          <w:left w:w="62" w:type="dxa"/>
          <w:right w:w="62" w:type="dxa"/>
        </w:tblCellMar>
        <w:tblLook w:val="0000"/>
      </w:tblPr>
      <w:tblGrid>
        <w:gridCol w:w="3908"/>
        <w:gridCol w:w="5662"/>
      </w:tblGrid>
      <w:tr w:rsidTr="008F106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03C">
            <w:pPr>
              <w:pStyle w:val="BodyText"/>
              <w:rPr>
                <w:lang w:val="en-NZ"/>
              </w:rPr>
            </w:pPr>
            <w:r w:rsidRPr="0044303C">
              <w:rPr>
                <w:rStyle w:val="SpecialBold"/>
              </w:rPr>
              <w:t>EVIDENCE GUIDE</w:t>
            </w:r>
          </w:p>
        </w:tc>
      </w:tr>
      <w:tr w:rsidTr="008F106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03C">
            <w:pPr>
              <w:pStyle w:val="BodyText"/>
              <w:rPr>
                <w:lang w:val="en-NZ"/>
              </w:rPr>
            </w:pPr>
            <w:r w:rsidRPr="0044303C">
              <w:t>The evidence guide provides advice on assessment and must be read in conjunction with the performance criteria, required skills and knowledge, range statement and the Assessment Guidelines for the Training Package.</w:t>
            </w:r>
          </w:p>
        </w:tc>
      </w:tr>
      <w:tr w:rsidTr="008F106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03C">
            <w:pPr>
              <w:pStyle w:val="BodyText"/>
              <w:rPr>
                <w:lang w:val="en-NZ"/>
              </w:rPr>
            </w:pPr>
            <w:r w:rsidRPr="0044303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03C">
            <w:pPr>
              <w:pStyle w:val="BodyText"/>
              <w:rPr>
                <w:lang w:val="en-NZ"/>
              </w:rPr>
            </w:pPr>
          </w:p>
        </w:tc>
      </w:tr>
      <w:tr w:rsidTr="008F106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03C">
            <w:pPr>
              <w:pStyle w:val="BodyText"/>
              <w:rPr>
                <w:lang w:val="en-NZ"/>
              </w:rPr>
            </w:pPr>
            <w:r w:rsidRPr="0044303C">
              <w:rPr>
                <w:rStyle w:val="SpecialBold"/>
              </w:rPr>
              <w:t>Critical aspec</w:t>
            </w:r>
            <w:r w:rsidRPr="0044303C">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03C" w:rsidP="0044303C">
            <w:pPr>
              <w:pStyle w:val="BodyText"/>
            </w:pPr>
            <w:r w:rsidRPr="0044303C">
              <w:t>Evidence of the ability to:</w:t>
            </w:r>
          </w:p>
          <w:p w:rsidR="00000000" w:rsidRPr="0044303C" w:rsidP="0044303C">
            <w:pPr>
              <w:pStyle w:val="ListBullet"/>
            </w:pPr>
            <w:r w:rsidRPr="0044303C">
              <w:t>collect data vital to the development of traffic and service variation</w:t>
            </w:r>
          </w:p>
          <w:p w:rsidR="00000000" w:rsidRPr="0044303C" w:rsidP="0044303C">
            <w:pPr>
              <w:pStyle w:val="ListBullet"/>
            </w:pPr>
            <w:r w:rsidRPr="0044303C">
              <w:t>generate forecasts in relation to traffic and service variation using appropriate forecasting techniques</w:t>
            </w:r>
          </w:p>
          <w:p w:rsidR="00000000" w:rsidP="0044303C">
            <w:pPr>
              <w:pStyle w:val="ListBullet"/>
              <w:rPr>
                <w:lang w:val="en-NZ"/>
              </w:rPr>
            </w:pPr>
            <w:r w:rsidRPr="0044303C">
              <w:t>review forecasts relevant to specific planning periods.</w:t>
            </w:r>
          </w:p>
        </w:tc>
      </w:tr>
      <w:tr w:rsidTr="008F106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03C">
            <w:pPr>
              <w:pStyle w:val="BodyText"/>
              <w:rPr>
                <w:lang w:val="en-NZ"/>
              </w:rPr>
            </w:pPr>
            <w:r w:rsidRPr="0044303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03C" w:rsidP="0044303C">
            <w:pPr>
              <w:pStyle w:val="BodyText"/>
            </w:pPr>
            <w:r w:rsidRPr="0044303C">
              <w:t>Assessment must ensure:</w:t>
            </w:r>
          </w:p>
          <w:p w:rsidR="00000000" w:rsidRPr="0044303C" w:rsidP="0044303C">
            <w:pPr>
              <w:pStyle w:val="ListBullet"/>
            </w:pPr>
            <w:r w:rsidRPr="0044303C">
              <w:t>data from organisati</w:t>
            </w:r>
            <w:r w:rsidRPr="0044303C">
              <w:t>ons involved in planning initiatives</w:t>
            </w:r>
          </w:p>
          <w:p w:rsidR="00000000" w:rsidRPr="0044303C" w:rsidP="0044303C">
            <w:pPr>
              <w:pStyle w:val="ListBullet"/>
            </w:pPr>
            <w:r w:rsidRPr="0044303C">
              <w:t>a range of software currently used in industry</w:t>
            </w:r>
          </w:p>
          <w:p w:rsidR="00000000" w:rsidP="0044303C">
            <w:pPr>
              <w:pStyle w:val="ListBullet"/>
              <w:rPr>
                <w:lang w:val="en-NZ"/>
              </w:rPr>
            </w:pPr>
            <w:r w:rsidRPr="0044303C">
              <w:t>relevant regulations, specifications that impact on forecasting activities.</w:t>
            </w:r>
          </w:p>
        </w:tc>
      </w:tr>
      <w:tr w:rsidTr="008F106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03C">
            <w:pPr>
              <w:pStyle w:val="BodyText"/>
              <w:rPr>
                <w:lang w:val="en-NZ"/>
              </w:rPr>
            </w:pPr>
            <w:r w:rsidRPr="0044303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03C" w:rsidP="0044303C">
            <w:pPr>
              <w:pStyle w:val="BodyText"/>
            </w:pPr>
            <w:r w:rsidRPr="0044303C">
              <w:t>A range of assessment methods should be used to assess practical skills an</w:t>
            </w:r>
            <w:r w:rsidRPr="0044303C">
              <w:t>d knowledge. The following examples are appropriate for this unit:</w:t>
            </w:r>
          </w:p>
          <w:p w:rsidR="00000000" w:rsidRPr="0044303C" w:rsidP="0044303C">
            <w:pPr>
              <w:pStyle w:val="ListBullet"/>
            </w:pPr>
            <w:r w:rsidRPr="0044303C">
              <w:t>direct observation of the candidate undertaking practical forecasting</w:t>
            </w:r>
          </w:p>
          <w:p w:rsidR="00000000" w:rsidRPr="0044303C" w:rsidP="0044303C">
            <w:pPr>
              <w:pStyle w:val="ListBullet"/>
            </w:pPr>
            <w:r w:rsidRPr="0044303C">
              <w:t xml:space="preserve">review of reports and demand forecasts completed by the candidate </w:t>
            </w:r>
          </w:p>
          <w:p w:rsidR="00000000" w:rsidP="0044303C">
            <w:pPr>
              <w:pStyle w:val="ListBullet"/>
              <w:rPr>
                <w:lang w:val="en-NZ"/>
              </w:rPr>
            </w:pPr>
            <w:r w:rsidRPr="0044303C">
              <w:t xml:space="preserve">oral or written questioning to assess knowledge of </w:t>
            </w:r>
            <w:r w:rsidRPr="0044303C">
              <w:t>dimensioning issues, types of systems and applications.</w:t>
            </w:r>
          </w:p>
        </w:tc>
      </w:tr>
      <w:tr w:rsidTr="008F106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03C">
            <w:pPr>
              <w:pStyle w:val="BodyText"/>
              <w:rPr>
                <w:lang w:val="en-NZ"/>
              </w:rPr>
            </w:pPr>
            <w:r w:rsidRPr="0044303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03C" w:rsidP="0044303C">
            <w:pPr>
              <w:pStyle w:val="BodyText"/>
            </w:pPr>
            <w:r w:rsidRPr="0044303C">
              <w:t>Holistic assessment with other units relevant to the industry sector, workplace and job role is recommended, for example:</w:t>
            </w:r>
          </w:p>
          <w:p w:rsidR="00000000" w:rsidRPr="0044303C" w:rsidP="0044303C">
            <w:pPr>
              <w:pStyle w:val="ListBullet"/>
            </w:pPr>
            <w:r w:rsidRPr="0044303C">
              <w:t>ICTNPL6029A Plan the development and growth of the telecommunications network.</w:t>
            </w:r>
          </w:p>
          <w:p w:rsidR="00000000" w:rsidRPr="0044303C" w:rsidP="0044303C">
            <w:pPr>
              <w:pStyle w:val="BodyText"/>
            </w:pPr>
          </w:p>
          <w:p w:rsidR="00000000" w:rsidRPr="0044303C" w:rsidP="0044303C">
            <w:pPr>
              <w:pStyle w:val="BodyText"/>
            </w:pPr>
            <w:r w:rsidRPr="0044303C">
              <w:t>Aboriginal people and other people from a non-English speaking background may have second language issues.</w:t>
            </w:r>
          </w:p>
          <w:p w:rsidR="00000000" w:rsidRPr="0044303C" w:rsidP="0044303C">
            <w:pPr>
              <w:pStyle w:val="BodyText"/>
            </w:pPr>
          </w:p>
          <w:p w:rsidR="00000000" w:rsidRPr="0044303C" w:rsidP="0044303C">
            <w:pPr>
              <w:pStyle w:val="BodyText"/>
            </w:pPr>
            <w:r w:rsidRPr="0044303C">
              <w:t>Access must be provided to appropriate learning and assessment suppo</w:t>
            </w:r>
            <w:r w:rsidRPr="0044303C">
              <w:t xml:space="preserve">rt when required. </w:t>
            </w:r>
          </w:p>
          <w:p w:rsidR="00000000" w:rsidRPr="0044303C" w:rsidP="0044303C">
            <w:pPr>
              <w:pStyle w:val="BodyText"/>
            </w:pPr>
          </w:p>
          <w:p w:rsidR="00000000" w:rsidRPr="0044303C" w:rsidP="0044303C">
            <w:pPr>
              <w:pStyle w:val="BodyText"/>
            </w:pPr>
            <w:r w:rsidRPr="0044303C">
              <w:t>Assessment processes and techniques must be culturally appropriate, and appropriate to the oral communication skill level, and language and literacy capacity of the candidate and the work being performed.</w:t>
            </w:r>
          </w:p>
          <w:p w:rsidR="00000000" w:rsidRPr="0044303C" w:rsidP="0044303C">
            <w:pPr>
              <w:pStyle w:val="BodyText"/>
            </w:pPr>
          </w:p>
          <w:p w:rsidR="00000000" w:rsidRPr="0044303C" w:rsidP="0044303C">
            <w:pPr>
              <w:pStyle w:val="BodyText"/>
            </w:pPr>
            <w:r w:rsidRPr="0044303C">
              <w:t>In all cases where practical a</w:t>
            </w:r>
            <w:r w:rsidRPr="0044303C">
              <w:t xml:space="preserve">ssessment is used it will be combined with targeted questioning to assess required knowledge. Questioning techniques should not require language, literacy and numeracy skills beyond those required in this unit of competency. </w:t>
            </w:r>
          </w:p>
          <w:p w:rsidR="00000000" w:rsidRPr="0044303C" w:rsidP="0044303C">
            <w:pPr>
              <w:pStyle w:val="BodyText"/>
            </w:pPr>
          </w:p>
          <w:p w:rsidR="00000000" w:rsidRPr="0044303C" w:rsidP="0044303C">
            <w:pPr>
              <w:pStyle w:val="BodyText"/>
            </w:pPr>
            <w:r w:rsidRPr="0044303C">
              <w:t>Where applicable, physical re</w:t>
            </w:r>
            <w:r w:rsidRPr="0044303C">
              <w:t>sources should include equipment modified for people with special needs.</w:t>
            </w:r>
          </w:p>
        </w:tc>
      </w:tr>
    </w:tbl>
    <w:p w:rsidR="008F106C" w:rsidP="0044303C">
      <w:pPr>
        <w:pStyle w:val="BodyText"/>
      </w:pPr>
    </w:p>
    <w:p w:rsidR="008F106C" w:rsidP="0044303C">
      <w:pPr>
        <w:pStyle w:val="BodyText"/>
      </w:pPr>
    </w:p>
    <w:p w:rsidR="00000000" w:rsidRPr="0044303C" w:rsidP="0044303C">
      <w:pPr>
        <w:pStyle w:val="Heading1"/>
      </w:pPr>
      <w:bookmarkStart w:id="11" w:name="O_252480"/>
      <w:bookmarkEnd w:id="11"/>
      <w:r w:rsidRPr="0044303C">
        <w:t>Range Statement</w:t>
      </w:r>
    </w:p>
    <w:tbl>
      <w:tblPr>
        <w:tblW w:w="0" w:type="auto"/>
        <w:tblLayout w:type="fixed"/>
        <w:tblCellMar>
          <w:left w:w="62" w:type="dxa"/>
          <w:right w:w="62" w:type="dxa"/>
        </w:tblCellMar>
        <w:tblLook w:val="0000"/>
      </w:tblPr>
      <w:tblGrid>
        <w:gridCol w:w="3414"/>
        <w:gridCol w:w="5108"/>
      </w:tblGrid>
      <w:tr w:rsidTr="008F106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03C">
            <w:pPr>
              <w:pStyle w:val="BodyText"/>
              <w:rPr>
                <w:lang w:val="en-NZ"/>
              </w:rPr>
            </w:pPr>
            <w:r w:rsidRPr="0044303C">
              <w:rPr>
                <w:rStyle w:val="SpecialBold"/>
              </w:rPr>
              <w:t>RANGE STATEMENT</w:t>
            </w:r>
          </w:p>
        </w:tc>
      </w:tr>
      <w:tr w:rsidTr="008F106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03C">
            <w:pPr>
              <w:pStyle w:val="BodyText"/>
              <w:rPr>
                <w:lang w:val="en-NZ"/>
              </w:rPr>
            </w:pPr>
            <w:r w:rsidRPr="0044303C">
              <w:t>The range statement relates to the unit of competency as a whole. It allows for different work environments and situations that may affect performance. Bold italicised wording, if used in the performance criteria, is detailed below. Essential operating con</w:t>
            </w:r>
            <w:r w:rsidRPr="0044303C">
              <w:t>ditions that may be present with training and assessment (depending on the work situation, needs of the candidate, accessibility of the item, and local industry and regional contexts) may also be included.</w:t>
            </w:r>
          </w:p>
        </w:tc>
      </w:tr>
      <w:tr w:rsidTr="008F106C">
        <w:tblPrEx>
          <w:tblW w:w="0" w:type="auto"/>
          <w:tblLayout w:type="fixed"/>
          <w:tblCellMar>
            <w:left w:w="62" w:type="dxa"/>
            <w:right w:w="62" w:type="dxa"/>
          </w:tblCellMar>
          <w:tblLook w:val="0000"/>
        </w:tblPrEx>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03C">
            <w:pPr>
              <w:pStyle w:val="BodyText"/>
              <w:rPr>
                <w:lang w:val="en-NZ"/>
              </w:rPr>
            </w:pPr>
            <w:r w:rsidRPr="0044303C">
              <w:rPr>
                <w:rStyle w:val="BoldandItalics"/>
              </w:rPr>
              <w:t>Market intelligence</w:t>
            </w:r>
            <w:r w:rsidRPr="0044303C">
              <w:t xml:space="preserve"> may include:</w:t>
            </w:r>
          </w:p>
        </w:tc>
        <w:tc>
          <w:tcPr>
            <w:tcW w:w="5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03C" w:rsidP="0044303C">
            <w:pPr>
              <w:pStyle w:val="ListBullet"/>
            </w:pPr>
            <w:r w:rsidRPr="0044303C">
              <w:t>customer reque</w:t>
            </w:r>
            <w:r w:rsidRPr="0044303C">
              <w:t>st data</w:t>
            </w:r>
          </w:p>
          <w:p w:rsidR="00000000" w:rsidRPr="0044303C" w:rsidP="0044303C">
            <w:pPr>
              <w:pStyle w:val="ListBullet"/>
            </w:pPr>
            <w:r w:rsidRPr="0044303C">
              <w:t>development area plans</w:t>
            </w:r>
          </w:p>
          <w:p w:rsidR="00000000" w:rsidRPr="0044303C" w:rsidP="0044303C">
            <w:pPr>
              <w:pStyle w:val="ListBullet"/>
            </w:pPr>
            <w:r w:rsidRPr="0044303C">
              <w:t>development triggers</w:t>
            </w:r>
          </w:p>
          <w:p w:rsidR="00000000" w:rsidRPr="0044303C" w:rsidP="0044303C">
            <w:pPr>
              <w:pStyle w:val="ListBullet"/>
            </w:pPr>
            <w:r w:rsidRPr="0044303C">
              <w:t>market research:</w:t>
            </w:r>
          </w:p>
          <w:p w:rsidR="00000000" w:rsidRPr="0044303C" w:rsidP="0044303C">
            <w:pPr>
              <w:pStyle w:val="ListBullet2"/>
            </w:pPr>
            <w:r w:rsidRPr="0044303C">
              <w:t>external triggers may include:</w:t>
            </w:r>
          </w:p>
          <w:p w:rsidR="00000000" w:rsidRPr="0044303C" w:rsidP="0044303C">
            <w:pPr>
              <w:pStyle w:val="ListBullet3"/>
            </w:pPr>
            <w:r w:rsidRPr="0044303C">
              <w:t>government initiatives</w:t>
            </w:r>
          </w:p>
          <w:p w:rsidR="00000000" w:rsidRPr="0044303C" w:rsidP="0044303C">
            <w:pPr>
              <w:pStyle w:val="ListBullet3"/>
            </w:pPr>
            <w:r w:rsidRPr="0044303C">
              <w:t>local councils</w:t>
            </w:r>
          </w:p>
          <w:p w:rsidR="00000000" w:rsidRPr="0044303C" w:rsidP="0044303C">
            <w:pPr>
              <w:pStyle w:val="ListBullet3"/>
            </w:pPr>
            <w:r w:rsidRPr="0044303C">
              <w:t>local government planning</w:t>
            </w:r>
          </w:p>
          <w:p w:rsidR="00000000" w:rsidRPr="0044303C" w:rsidP="0044303C">
            <w:pPr>
              <w:pStyle w:val="ListBullet3"/>
            </w:pPr>
            <w:r w:rsidRPr="0044303C">
              <w:t>property developers</w:t>
            </w:r>
          </w:p>
          <w:p w:rsidR="00000000" w:rsidRPr="0044303C" w:rsidP="0044303C">
            <w:pPr>
              <w:pStyle w:val="ListBullet"/>
            </w:pPr>
            <w:r w:rsidRPr="0044303C">
              <w:t>market surveys</w:t>
            </w:r>
          </w:p>
          <w:p w:rsidR="00000000" w:rsidRPr="0044303C" w:rsidP="0044303C">
            <w:pPr>
              <w:pStyle w:val="ListBullet"/>
            </w:pPr>
            <w:r w:rsidRPr="0044303C">
              <w:t>planning approvals</w:t>
            </w:r>
          </w:p>
          <w:p w:rsidR="00000000" w:rsidRPr="0044303C" w:rsidP="0044303C">
            <w:pPr>
              <w:pStyle w:val="ListBullet"/>
            </w:pPr>
            <w:r w:rsidRPr="0044303C">
              <w:t>planning commission data</w:t>
            </w:r>
          </w:p>
          <w:p w:rsidR="00000000" w:rsidRPr="0044303C" w:rsidP="0044303C">
            <w:pPr>
              <w:pStyle w:val="ListBullet"/>
            </w:pPr>
            <w:r w:rsidRPr="0044303C">
              <w:t>service delivery data</w:t>
            </w:r>
          </w:p>
          <w:p w:rsidR="00000000" w:rsidRPr="0044303C" w:rsidP="0044303C">
            <w:pPr>
              <w:pStyle w:val="ListBullet"/>
            </w:pPr>
            <w:r w:rsidRPr="0044303C">
              <w:t>zoning data</w:t>
            </w:r>
          </w:p>
          <w:p w:rsidR="00000000" w:rsidRPr="0044303C" w:rsidP="0044303C">
            <w:pPr>
              <w:pStyle w:val="ListBullet"/>
            </w:pPr>
            <w:r w:rsidRPr="0044303C">
              <w:t>telecommunication databases:</w:t>
            </w:r>
          </w:p>
          <w:p w:rsidR="00000000" w:rsidRPr="0044303C" w:rsidP="0044303C">
            <w:pPr>
              <w:pStyle w:val="ListBullet2"/>
            </w:pPr>
            <w:r w:rsidRPr="0044303C">
              <w:t>capacity assessment data</w:t>
            </w:r>
          </w:p>
          <w:p w:rsidR="00000000" w:rsidP="0044303C">
            <w:pPr>
              <w:pStyle w:val="ListBullet2"/>
              <w:rPr>
                <w:lang w:val="en-NZ"/>
              </w:rPr>
            </w:pPr>
            <w:r w:rsidRPr="0044303C">
              <w:t>traffic dimensioning data.</w:t>
            </w:r>
          </w:p>
        </w:tc>
      </w:tr>
      <w:tr w:rsidTr="008F106C">
        <w:tblPrEx>
          <w:tblW w:w="0" w:type="auto"/>
          <w:tblLayout w:type="fixed"/>
          <w:tblCellMar>
            <w:left w:w="62" w:type="dxa"/>
            <w:right w:w="62" w:type="dxa"/>
          </w:tblCellMar>
          <w:tblLook w:val="0000"/>
        </w:tblPrEx>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03C">
            <w:pPr>
              <w:pStyle w:val="BodyText"/>
              <w:rPr>
                <w:lang w:val="en-NZ"/>
              </w:rPr>
            </w:pPr>
            <w:r w:rsidRPr="0044303C">
              <w:rPr>
                <w:rStyle w:val="BoldandItalics"/>
              </w:rPr>
              <w:t>Demand data</w:t>
            </w:r>
            <w:r w:rsidRPr="0044303C">
              <w:t xml:space="preserve"> may be:</w:t>
            </w:r>
          </w:p>
        </w:tc>
        <w:tc>
          <w:tcPr>
            <w:tcW w:w="5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03C" w:rsidP="0044303C">
            <w:pPr>
              <w:pStyle w:val="ListBullet"/>
            </w:pPr>
            <w:r w:rsidRPr="0044303C">
              <w:t>collected from:</w:t>
            </w:r>
          </w:p>
          <w:p w:rsidR="00000000" w:rsidRPr="0044303C" w:rsidP="0044303C">
            <w:pPr>
              <w:pStyle w:val="ListBullet2"/>
            </w:pPr>
            <w:r w:rsidRPr="0044303C">
              <w:t>customers:</w:t>
            </w:r>
          </w:p>
          <w:p w:rsidR="00000000" w:rsidRPr="0044303C" w:rsidP="0044303C">
            <w:pPr>
              <w:pStyle w:val="ListBullet3"/>
            </w:pPr>
            <w:r w:rsidRPr="0044303C">
              <w:t xml:space="preserve">actual </w:t>
            </w:r>
          </w:p>
          <w:p w:rsidR="00000000" w:rsidRPr="0044303C" w:rsidP="0044303C">
            <w:pPr>
              <w:pStyle w:val="ListBullet3"/>
            </w:pPr>
            <w:r w:rsidRPr="0044303C">
              <w:t>prospective</w:t>
            </w:r>
          </w:p>
          <w:p w:rsidR="00000000" w:rsidRPr="0044303C" w:rsidP="0044303C">
            <w:pPr>
              <w:pStyle w:val="ListBullet2"/>
            </w:pPr>
            <w:r w:rsidRPr="0044303C">
              <w:t>economic planners</w:t>
            </w:r>
          </w:p>
          <w:p w:rsidR="00000000" w:rsidRPr="0044303C" w:rsidP="0044303C">
            <w:pPr>
              <w:pStyle w:val="ListBullet2"/>
            </w:pPr>
            <w:r w:rsidRPr="0044303C">
              <w:t>internal organisational groups</w:t>
            </w:r>
          </w:p>
          <w:p w:rsidR="00000000" w:rsidRPr="0044303C" w:rsidP="0044303C">
            <w:pPr>
              <w:pStyle w:val="ListBullet2"/>
            </w:pPr>
            <w:r w:rsidRPr="0044303C">
              <w:t>local</w:t>
            </w:r>
          </w:p>
          <w:p w:rsidR="00000000" w:rsidRPr="0044303C" w:rsidP="0044303C">
            <w:pPr>
              <w:pStyle w:val="ListBullet2"/>
            </w:pPr>
            <w:r w:rsidRPr="0044303C">
              <w:t>marketing organisations</w:t>
            </w:r>
          </w:p>
          <w:p w:rsidR="00000000" w:rsidRPr="0044303C" w:rsidP="0044303C">
            <w:pPr>
              <w:pStyle w:val="ListBullet2"/>
            </w:pPr>
            <w:r w:rsidRPr="0044303C">
              <w:t>real estate agents</w:t>
            </w:r>
          </w:p>
          <w:p w:rsidR="00000000" w:rsidRPr="0044303C" w:rsidP="0044303C">
            <w:pPr>
              <w:pStyle w:val="ListBullet2"/>
            </w:pPr>
            <w:r w:rsidRPr="0044303C">
              <w:t>sales organisations</w:t>
            </w:r>
          </w:p>
          <w:p w:rsidR="00000000" w:rsidRPr="0044303C" w:rsidP="0044303C">
            <w:pPr>
              <w:pStyle w:val="ListBullet2"/>
            </w:pPr>
            <w:r w:rsidRPr="0044303C">
              <w:t>state and federal governments</w:t>
            </w:r>
          </w:p>
          <w:p w:rsidR="00000000" w:rsidRPr="0044303C" w:rsidP="0044303C">
            <w:pPr>
              <w:pStyle w:val="ListBullet2"/>
            </w:pPr>
            <w:r w:rsidRPr="0044303C">
              <w:t>statutory bodies</w:t>
            </w:r>
          </w:p>
          <w:p w:rsidR="00000000" w:rsidRPr="0044303C" w:rsidP="0044303C">
            <w:pPr>
              <w:pStyle w:val="ListBullet2"/>
            </w:pPr>
            <w:r w:rsidRPr="0044303C">
              <w:t>traffic management systems</w:t>
            </w:r>
          </w:p>
          <w:p w:rsidR="00000000" w:rsidRPr="0044303C" w:rsidP="0044303C">
            <w:pPr>
              <w:pStyle w:val="ListBullet"/>
            </w:pPr>
            <w:r w:rsidRPr="0044303C">
              <w:t>in relation to:</w:t>
            </w:r>
          </w:p>
          <w:p w:rsidR="00000000" w:rsidRPr="0044303C" w:rsidP="0044303C">
            <w:pPr>
              <w:pStyle w:val="ListBullet2"/>
            </w:pPr>
            <w:r w:rsidRPr="0044303C">
              <w:t>access transport planning</w:t>
            </w:r>
          </w:p>
          <w:p w:rsidR="00000000" w:rsidRPr="0044303C" w:rsidP="0044303C">
            <w:pPr>
              <w:pStyle w:val="ListBullet2"/>
            </w:pPr>
            <w:r w:rsidRPr="0044303C">
              <w:t>changing customer use patterns</w:t>
            </w:r>
          </w:p>
          <w:p w:rsidR="00000000" w:rsidRPr="0044303C" w:rsidP="0044303C">
            <w:pPr>
              <w:pStyle w:val="ListBullet2"/>
            </w:pPr>
            <w:r w:rsidRPr="0044303C">
              <w:t>demographic changes</w:t>
            </w:r>
          </w:p>
          <w:p w:rsidR="00000000" w:rsidRPr="0044303C" w:rsidP="0044303C">
            <w:pPr>
              <w:pStyle w:val="ListBullet2"/>
            </w:pPr>
            <w:r w:rsidRPr="0044303C">
              <w:t>economic forecasts</w:t>
            </w:r>
          </w:p>
          <w:p w:rsidR="00000000" w:rsidRPr="0044303C" w:rsidP="0044303C">
            <w:pPr>
              <w:pStyle w:val="ListBullet2"/>
            </w:pPr>
            <w:r w:rsidRPr="0044303C">
              <w:t>industry trends</w:t>
            </w:r>
          </w:p>
          <w:p w:rsidR="00000000" w:rsidRPr="0044303C" w:rsidP="0044303C">
            <w:pPr>
              <w:pStyle w:val="ListBullet2"/>
            </w:pPr>
            <w:r w:rsidRPr="0044303C">
              <w:t>influence of technology on traffic demand</w:t>
            </w:r>
          </w:p>
          <w:p w:rsidR="00000000" w:rsidRPr="0044303C" w:rsidP="0044303C">
            <w:pPr>
              <w:pStyle w:val="ListBullet2"/>
            </w:pPr>
            <w:r w:rsidRPr="0044303C">
              <w:t>land developments</w:t>
            </w:r>
          </w:p>
          <w:p w:rsidR="00000000" w:rsidRPr="0044303C" w:rsidP="0044303C">
            <w:pPr>
              <w:pStyle w:val="ListBullet2"/>
            </w:pPr>
            <w:r w:rsidRPr="0044303C">
              <w:t>local industry</w:t>
            </w:r>
          </w:p>
          <w:p w:rsidR="00000000" w:rsidRPr="0044303C" w:rsidP="0044303C">
            <w:pPr>
              <w:pStyle w:val="ListBullet2"/>
            </w:pPr>
            <w:r w:rsidRPr="0044303C">
              <w:t>market conditions</w:t>
            </w:r>
          </w:p>
          <w:p w:rsidR="00000000" w:rsidRPr="0044303C" w:rsidP="0044303C">
            <w:pPr>
              <w:pStyle w:val="ListBullet2"/>
            </w:pPr>
            <w:r w:rsidRPr="0044303C">
              <w:t>marketing programs</w:t>
            </w:r>
          </w:p>
          <w:p w:rsidR="00000000" w:rsidRPr="0044303C" w:rsidP="0044303C">
            <w:pPr>
              <w:pStyle w:val="ListBullet2"/>
            </w:pPr>
            <w:r w:rsidRPr="0044303C">
              <w:t>population trends</w:t>
            </w:r>
          </w:p>
          <w:p w:rsidR="00000000" w:rsidRPr="0044303C" w:rsidP="0044303C">
            <w:pPr>
              <w:pStyle w:val="ListBullet2"/>
            </w:pPr>
            <w:r w:rsidRPr="0044303C">
              <w:t>possible environmental impacts</w:t>
            </w:r>
          </w:p>
          <w:p w:rsidR="00000000" w:rsidRPr="0044303C" w:rsidP="0044303C">
            <w:pPr>
              <w:pStyle w:val="ListBullet2"/>
            </w:pPr>
            <w:r w:rsidRPr="0044303C">
              <w:t>power re-zoning</w:t>
            </w:r>
          </w:p>
          <w:p w:rsidR="00000000" w:rsidRPr="0044303C" w:rsidP="0044303C">
            <w:pPr>
              <w:pStyle w:val="ListBullet2"/>
            </w:pPr>
            <w:r w:rsidRPr="0044303C">
              <w:t>sales forecasts</w:t>
            </w:r>
          </w:p>
          <w:p w:rsidR="00000000" w:rsidRPr="0044303C" w:rsidP="0044303C">
            <w:pPr>
              <w:pStyle w:val="ListBullet2"/>
            </w:pPr>
            <w:r w:rsidRPr="0044303C">
              <w:t>shire planning</w:t>
            </w:r>
          </w:p>
          <w:p w:rsidR="00000000" w:rsidP="0044303C">
            <w:pPr>
              <w:pStyle w:val="ListBullet2"/>
              <w:rPr>
                <w:lang w:val="en-NZ"/>
              </w:rPr>
            </w:pPr>
            <w:r w:rsidRPr="0044303C">
              <w:t>traffic patterns.</w:t>
            </w:r>
          </w:p>
        </w:tc>
      </w:tr>
      <w:tr w:rsidTr="008F106C">
        <w:tblPrEx>
          <w:tblW w:w="0" w:type="auto"/>
          <w:tblLayout w:type="fixed"/>
          <w:tblCellMar>
            <w:left w:w="62" w:type="dxa"/>
            <w:right w:w="62" w:type="dxa"/>
          </w:tblCellMar>
          <w:tblLook w:val="0000"/>
        </w:tblPrEx>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03C">
            <w:pPr>
              <w:pStyle w:val="BodyText"/>
              <w:rPr>
                <w:lang w:val="en-NZ"/>
              </w:rPr>
            </w:pPr>
            <w:r w:rsidRPr="0044303C">
              <w:rPr>
                <w:rStyle w:val="BoldandItalics"/>
              </w:rPr>
              <w:t>New and emerging technologies</w:t>
            </w:r>
            <w:r w:rsidRPr="0044303C">
              <w:t xml:space="preserve"> may be obtained from:</w:t>
            </w:r>
          </w:p>
        </w:tc>
        <w:tc>
          <w:tcPr>
            <w:tcW w:w="5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03C" w:rsidP="0044303C">
            <w:pPr>
              <w:pStyle w:val="ListBullet"/>
            </w:pPr>
            <w:r w:rsidRPr="0044303C">
              <w:t>marketing groups</w:t>
            </w:r>
          </w:p>
          <w:p w:rsidR="00000000" w:rsidRPr="0044303C" w:rsidP="0044303C">
            <w:pPr>
              <w:pStyle w:val="ListBullet"/>
            </w:pPr>
            <w:r w:rsidRPr="0044303C">
              <w:t>specific technology planning groups</w:t>
            </w:r>
          </w:p>
          <w:p w:rsidR="00000000" w:rsidP="0044303C">
            <w:pPr>
              <w:pStyle w:val="ListBullet"/>
              <w:rPr>
                <w:lang w:val="en-NZ"/>
              </w:rPr>
            </w:pPr>
            <w:r w:rsidRPr="0044303C">
              <w:t>vendor and enterprise forward planning groups.</w:t>
            </w:r>
          </w:p>
        </w:tc>
      </w:tr>
      <w:tr w:rsidTr="008F106C">
        <w:tblPrEx>
          <w:tblW w:w="0" w:type="auto"/>
          <w:tblLayout w:type="fixed"/>
          <w:tblCellMar>
            <w:left w:w="62" w:type="dxa"/>
            <w:right w:w="62" w:type="dxa"/>
          </w:tblCellMar>
          <w:tblLook w:val="0000"/>
        </w:tblPrEx>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03C">
            <w:pPr>
              <w:pStyle w:val="BodyText"/>
              <w:rPr>
                <w:lang w:val="en-NZ"/>
              </w:rPr>
            </w:pPr>
            <w:r w:rsidRPr="0044303C">
              <w:rPr>
                <w:rStyle w:val="BoldandItalics"/>
              </w:rPr>
              <w:t>Software forecasting tool</w:t>
            </w:r>
            <w:r w:rsidRPr="0044303C">
              <w:t xml:space="preserve"> may include:</w:t>
            </w:r>
          </w:p>
        </w:tc>
        <w:tc>
          <w:tcPr>
            <w:tcW w:w="5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03C" w:rsidP="0044303C">
            <w:pPr>
              <w:pStyle w:val="ListBullet"/>
            </w:pPr>
            <w:r w:rsidRPr="0044303C">
              <w:t xml:space="preserve">specialist forecasting software </w:t>
            </w:r>
          </w:p>
          <w:p w:rsidR="00000000" w:rsidRPr="0044303C" w:rsidP="0044303C">
            <w:pPr>
              <w:pStyle w:val="ListBullet"/>
            </w:pPr>
            <w:r w:rsidRPr="0044303C">
              <w:t>spreadsheets</w:t>
            </w:r>
          </w:p>
          <w:p w:rsidR="00000000" w:rsidRPr="0044303C" w:rsidP="0044303C">
            <w:pPr>
              <w:pStyle w:val="ListBullet"/>
            </w:pPr>
            <w:r w:rsidRPr="0044303C">
              <w:t xml:space="preserve">statistical tools: </w:t>
            </w:r>
          </w:p>
          <w:p w:rsidR="00000000" w:rsidRPr="0044303C" w:rsidP="0044303C">
            <w:pPr>
              <w:pStyle w:val="ListBullet2"/>
            </w:pPr>
            <w:r w:rsidRPr="0044303C">
              <w:t>graphical estimation</w:t>
            </w:r>
          </w:p>
          <w:p w:rsidR="00000000" w:rsidRPr="0044303C" w:rsidP="0044303C">
            <w:pPr>
              <w:pStyle w:val="ListBullet2"/>
            </w:pPr>
            <w:r w:rsidRPr="0044303C">
              <w:t>moving averages:</w:t>
            </w:r>
          </w:p>
          <w:p w:rsidR="00000000" w:rsidRPr="0044303C" w:rsidP="0044303C">
            <w:pPr>
              <w:pStyle w:val="ListBullet3"/>
            </w:pPr>
            <w:r w:rsidRPr="0044303C">
              <w:t xml:space="preserve">simple </w:t>
            </w:r>
          </w:p>
          <w:p w:rsidR="00000000" w:rsidRPr="0044303C" w:rsidP="0044303C">
            <w:pPr>
              <w:pStyle w:val="ListBullet3"/>
            </w:pPr>
            <w:r w:rsidRPr="0044303C">
              <w:t>weighted</w:t>
            </w:r>
          </w:p>
          <w:p w:rsidR="00000000" w:rsidRPr="0044303C" w:rsidP="0044303C">
            <w:pPr>
              <w:pStyle w:val="ListBullet2"/>
            </w:pPr>
            <w:r w:rsidRPr="0044303C">
              <w:t>Poisson distribution</w:t>
            </w:r>
          </w:p>
          <w:p w:rsidR="00000000" w:rsidRPr="0044303C" w:rsidP="0044303C">
            <w:pPr>
              <w:pStyle w:val="ListBullet2"/>
            </w:pPr>
            <w:r w:rsidRPr="0044303C">
              <w:t>probability</w:t>
            </w:r>
          </w:p>
          <w:p w:rsidR="00000000" w:rsidRPr="0044303C" w:rsidP="0044303C">
            <w:pPr>
              <w:pStyle w:val="ListBullet2"/>
            </w:pPr>
            <w:r w:rsidRPr="0044303C">
              <w:t xml:space="preserve">queuing theory </w:t>
            </w:r>
          </w:p>
          <w:p w:rsidR="00000000" w:rsidRPr="0044303C" w:rsidP="0044303C">
            <w:pPr>
              <w:pStyle w:val="ListBullet2"/>
            </w:pPr>
            <w:r w:rsidRPr="0044303C">
              <w:t>regression analysis</w:t>
            </w:r>
          </w:p>
          <w:p w:rsidR="00000000" w:rsidP="0044303C">
            <w:pPr>
              <w:pStyle w:val="ListBullet2"/>
              <w:rPr>
                <w:lang w:val="en-NZ"/>
              </w:rPr>
            </w:pPr>
            <w:r w:rsidRPr="0044303C">
              <w:t>trend analysis.</w:t>
            </w:r>
          </w:p>
        </w:tc>
      </w:tr>
      <w:tr w:rsidTr="008F106C">
        <w:tblPrEx>
          <w:tblW w:w="0" w:type="auto"/>
          <w:tblLayout w:type="fixed"/>
          <w:tblCellMar>
            <w:left w:w="62" w:type="dxa"/>
            <w:right w:w="62" w:type="dxa"/>
          </w:tblCellMar>
          <w:tblLook w:val="0000"/>
        </w:tblPrEx>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03C">
            <w:pPr>
              <w:pStyle w:val="BodyText"/>
              <w:rPr>
                <w:lang w:val="en-NZ"/>
              </w:rPr>
            </w:pPr>
            <w:r w:rsidRPr="0044303C">
              <w:rPr>
                <w:rStyle w:val="BoldandItalics"/>
              </w:rPr>
              <w:t>Forecasts</w:t>
            </w:r>
            <w:r w:rsidRPr="0044303C">
              <w:t xml:space="preserve"> may include:</w:t>
            </w:r>
          </w:p>
        </w:tc>
        <w:tc>
          <w:tcPr>
            <w:tcW w:w="5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03C" w:rsidP="0044303C">
            <w:pPr>
              <w:pStyle w:val="ListBullet"/>
            </w:pPr>
            <w:r w:rsidRPr="0044303C">
              <w:t>bandwidth</w:t>
            </w:r>
          </w:p>
          <w:p w:rsidR="00000000" w:rsidRPr="0044303C" w:rsidP="0044303C">
            <w:pPr>
              <w:pStyle w:val="ListBullet"/>
            </w:pPr>
            <w:r w:rsidRPr="0044303C">
              <w:t>call or data traffic demand</w:t>
            </w:r>
          </w:p>
          <w:p w:rsidR="00000000" w:rsidRPr="0044303C" w:rsidP="0044303C">
            <w:pPr>
              <w:pStyle w:val="ListBullet"/>
            </w:pPr>
            <w:r w:rsidRPr="0044303C">
              <w:t>circuit dimensioning</w:t>
            </w:r>
          </w:p>
          <w:p w:rsidR="00000000" w:rsidRPr="0044303C" w:rsidP="0044303C">
            <w:pPr>
              <w:pStyle w:val="ListBullet"/>
            </w:pPr>
            <w:r w:rsidRPr="0044303C">
              <w:t>c</w:t>
            </w:r>
            <w:r w:rsidRPr="0044303C">
              <w:t>ongestion levels</w:t>
            </w:r>
          </w:p>
          <w:p w:rsidR="00000000" w:rsidRPr="0044303C" w:rsidP="0044303C">
            <w:pPr>
              <w:pStyle w:val="ListBullet"/>
            </w:pPr>
            <w:r w:rsidRPr="0044303C">
              <w:t>demand for telecommunications services</w:t>
            </w:r>
          </w:p>
          <w:p w:rsidR="00000000" w:rsidRPr="0044303C" w:rsidP="0044303C">
            <w:pPr>
              <w:pStyle w:val="ListBullet"/>
            </w:pPr>
            <w:r w:rsidRPr="0044303C">
              <w:t>growth expectations in number of services required</w:t>
            </w:r>
          </w:p>
          <w:p w:rsidR="00000000" w:rsidRPr="0044303C" w:rsidP="0044303C">
            <w:pPr>
              <w:pStyle w:val="ListBullet"/>
            </w:pPr>
            <w:r w:rsidRPr="0044303C">
              <w:t>quality of service (QoS) targets</w:t>
            </w:r>
          </w:p>
          <w:p w:rsidR="00000000" w:rsidP="0044303C">
            <w:pPr>
              <w:pStyle w:val="ListBullet"/>
              <w:rPr>
                <w:lang w:val="en-NZ"/>
              </w:rPr>
            </w:pPr>
            <w:r w:rsidRPr="0044303C">
              <w:t>transmission capacity in Erlangs.</w:t>
            </w:r>
          </w:p>
        </w:tc>
      </w:tr>
      <w:tr w:rsidTr="008F106C">
        <w:tblPrEx>
          <w:tblW w:w="0" w:type="auto"/>
          <w:tblLayout w:type="fixed"/>
          <w:tblCellMar>
            <w:left w:w="62" w:type="dxa"/>
            <w:right w:w="62" w:type="dxa"/>
          </w:tblCellMar>
          <w:tblLook w:val="0000"/>
        </w:tblPrEx>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03C">
            <w:pPr>
              <w:pStyle w:val="BodyText"/>
              <w:rPr>
                <w:lang w:val="en-NZ"/>
              </w:rPr>
            </w:pPr>
            <w:r w:rsidRPr="0044303C">
              <w:rPr>
                <w:rStyle w:val="BoldandItalics"/>
              </w:rPr>
              <w:t>New developments</w:t>
            </w:r>
            <w:r w:rsidRPr="0044303C">
              <w:t xml:space="preserve"> may include:</w:t>
            </w:r>
          </w:p>
        </w:tc>
        <w:tc>
          <w:tcPr>
            <w:tcW w:w="5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03C" w:rsidP="0044303C">
            <w:pPr>
              <w:pStyle w:val="ListBullet"/>
            </w:pPr>
            <w:r w:rsidRPr="0044303C">
              <w:t>commercial</w:t>
            </w:r>
          </w:p>
          <w:p w:rsidR="00000000" w:rsidRPr="0044303C" w:rsidP="0044303C">
            <w:pPr>
              <w:pStyle w:val="ListBullet"/>
            </w:pPr>
            <w:r w:rsidRPr="0044303C">
              <w:t>communications construction be occurrin</w:t>
            </w:r>
            <w:r w:rsidRPr="0044303C">
              <w:t>g directly or concurrently with primary activity</w:t>
            </w:r>
          </w:p>
          <w:p w:rsidR="00000000" w:rsidRPr="0044303C" w:rsidP="0044303C">
            <w:pPr>
              <w:pStyle w:val="ListBullet"/>
            </w:pPr>
            <w:r w:rsidRPr="0044303C">
              <w:t>domestic</w:t>
            </w:r>
          </w:p>
          <w:p w:rsidR="00000000" w:rsidP="0044303C">
            <w:pPr>
              <w:pStyle w:val="ListBullet"/>
              <w:rPr>
                <w:lang w:val="en-NZ"/>
              </w:rPr>
            </w:pPr>
            <w:r w:rsidRPr="0044303C">
              <w:t>industrial.</w:t>
            </w:r>
          </w:p>
        </w:tc>
      </w:tr>
      <w:tr w:rsidTr="008F106C">
        <w:tblPrEx>
          <w:tblW w:w="0" w:type="auto"/>
          <w:tblLayout w:type="fixed"/>
          <w:tblCellMar>
            <w:left w:w="62" w:type="dxa"/>
            <w:right w:w="62" w:type="dxa"/>
          </w:tblCellMar>
          <w:tblLook w:val="0000"/>
        </w:tblPrEx>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03C">
            <w:pPr>
              <w:pStyle w:val="BodyText"/>
              <w:rPr>
                <w:lang w:val="en-NZ"/>
              </w:rPr>
            </w:pPr>
            <w:r w:rsidRPr="0044303C">
              <w:rPr>
                <w:rStyle w:val="BoldandItalics"/>
              </w:rPr>
              <w:t>Systems records</w:t>
            </w:r>
            <w:r w:rsidRPr="0044303C">
              <w:t xml:space="preserve">  may include:</w:t>
            </w:r>
          </w:p>
        </w:tc>
        <w:tc>
          <w:tcPr>
            <w:tcW w:w="5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03C" w:rsidP="0044303C">
            <w:pPr>
              <w:pStyle w:val="ListBullet"/>
            </w:pPr>
            <w:r w:rsidRPr="0044303C">
              <w:t>databases</w:t>
            </w:r>
          </w:p>
          <w:p w:rsidR="00000000" w:rsidRPr="0044303C" w:rsidP="0044303C">
            <w:pPr>
              <w:pStyle w:val="ListBullet"/>
            </w:pPr>
            <w:r w:rsidRPr="0044303C">
              <w:t xml:space="preserve">network management </w:t>
            </w:r>
          </w:p>
          <w:p w:rsidR="00000000" w:rsidRPr="0044303C" w:rsidP="0044303C">
            <w:pPr>
              <w:pStyle w:val="ListBullet"/>
            </w:pPr>
            <w:r w:rsidRPr="0044303C">
              <w:t>records:</w:t>
            </w:r>
          </w:p>
          <w:p w:rsidR="00000000" w:rsidRPr="0044303C" w:rsidP="0044303C">
            <w:pPr>
              <w:pStyle w:val="ListBullet2"/>
            </w:pPr>
            <w:r w:rsidRPr="0044303C">
              <w:t>equipment</w:t>
            </w:r>
          </w:p>
          <w:p w:rsidR="00000000" w:rsidRPr="0044303C" w:rsidP="0044303C">
            <w:pPr>
              <w:pStyle w:val="ListBullet2"/>
            </w:pPr>
            <w:r w:rsidRPr="0044303C">
              <w:t>operational</w:t>
            </w:r>
          </w:p>
          <w:p w:rsidR="00000000" w:rsidRPr="0044303C" w:rsidP="0044303C">
            <w:pPr>
              <w:pStyle w:val="ListBullet2"/>
            </w:pPr>
            <w:r w:rsidRPr="0044303C">
              <w:t>planning.</w:t>
            </w:r>
          </w:p>
        </w:tc>
      </w:tr>
    </w:tbl>
    <w:p w:rsidR="008F106C" w:rsidP="0044303C">
      <w:pPr>
        <w:pStyle w:val="BodyText"/>
      </w:pPr>
    </w:p>
    <w:p w:rsidR="008F106C" w:rsidP="0044303C">
      <w:pPr>
        <w:pStyle w:val="BodyText"/>
      </w:pPr>
    </w:p>
    <w:p w:rsidR="00000000" w:rsidRPr="0044303C" w:rsidP="0044303C">
      <w:pPr>
        <w:pStyle w:val="Heading1"/>
      </w:pPr>
      <w:bookmarkStart w:id="12" w:name="O_209045"/>
      <w:bookmarkEnd w:id="12"/>
      <w:r w:rsidRPr="0044303C">
        <w:t>Unit Sector(s)</w:t>
      </w:r>
    </w:p>
    <w:tbl>
      <w:tblPr>
        <w:tblW w:w="0" w:type="auto"/>
        <w:tblLayout w:type="fixed"/>
        <w:tblCellMar>
          <w:left w:w="62" w:type="dxa"/>
          <w:right w:w="62" w:type="dxa"/>
        </w:tblCellMar>
        <w:tblLook w:val="0000"/>
      </w:tblPr>
      <w:tblGrid>
        <w:gridCol w:w="2570"/>
        <w:gridCol w:w="5952"/>
      </w:tblGrid>
      <w:tr w:rsidTr="008F106C">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03C">
            <w:pPr>
              <w:pStyle w:val="BodyText"/>
              <w:rPr>
                <w:lang w:val="en-NZ"/>
              </w:rPr>
            </w:pPr>
            <w:r w:rsidRPr="0044303C">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03C" w:rsidP="0044303C">
            <w:pPr>
              <w:pStyle w:val="BodyText"/>
            </w:pPr>
            <w:r w:rsidRPr="0044303C">
              <w:t>Telecommunications</w:t>
            </w:r>
          </w:p>
        </w:tc>
      </w:tr>
    </w:tbl>
    <w:p w:rsidR="008F106C" w:rsidP="0044303C">
      <w:pPr>
        <w:pStyle w:val="BodyText"/>
      </w:pPr>
    </w:p>
    <w:p w:rsidR="008F106C" w:rsidP="0044303C">
      <w:pPr>
        <w:pStyle w:val="BodyText"/>
      </w:pPr>
    </w:p>
    <w:p w:rsidR="00000000" w:rsidRPr="0044303C" w:rsidP="0044303C">
      <w:pPr>
        <w:pStyle w:val="Heading1"/>
      </w:pPr>
      <w:bookmarkStart w:id="13" w:name="O_209042"/>
      <w:bookmarkEnd w:id="13"/>
      <w:r w:rsidRPr="0044303C">
        <w:t>Co-requisite units</w:t>
      </w:r>
    </w:p>
    <w:tbl>
      <w:tblPr>
        <w:tblW w:w="0" w:type="auto"/>
        <w:tblLayout w:type="fixed"/>
        <w:tblCellMar>
          <w:left w:w="62" w:type="dxa"/>
          <w:right w:w="62" w:type="dxa"/>
        </w:tblCellMar>
        <w:tblLook w:val="0000"/>
      </w:tblPr>
      <w:tblGrid>
        <w:gridCol w:w="2641"/>
        <w:gridCol w:w="1322"/>
        <w:gridCol w:w="4559"/>
      </w:tblGrid>
      <w:tr w:rsidTr="008F106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03C">
            <w:pPr>
              <w:pStyle w:val="BodyText"/>
              <w:rPr>
                <w:lang w:val="en-NZ"/>
              </w:rPr>
            </w:pPr>
            <w:r w:rsidRPr="0044303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03C">
            <w:pPr>
              <w:pStyle w:val="BodyText"/>
              <w:rPr>
                <w:lang w:val="en-NZ"/>
              </w:rPr>
            </w:pPr>
          </w:p>
        </w:tc>
      </w:tr>
      <w:tr w:rsidTr="008F106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03C">
            <w:pPr>
              <w:pStyle w:val="BodyText"/>
              <w:rPr>
                <w:lang w:val="en-NZ"/>
              </w:rPr>
            </w:pPr>
          </w:p>
        </w:tc>
      </w:tr>
      <w:tr w:rsidTr="008F106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03C" w:rsidP="0044303C">
            <w:pPr>
              <w:pStyle w:val="BodyText"/>
            </w:pPr>
          </w:p>
        </w:tc>
      </w:tr>
    </w:tbl>
    <w:p w:rsidR="008F106C" w:rsidP="0044303C">
      <w:pPr>
        <w:pStyle w:val="BodyText"/>
      </w:pPr>
    </w:p>
    <w:p w:rsidR="008F106C" w:rsidP="0044303C">
      <w:pPr>
        <w:pStyle w:val="BodyText"/>
      </w:pPr>
    </w:p>
    <w:p w:rsidR="00000000" w:rsidRPr="0044303C" w:rsidP="0044303C">
      <w:pPr>
        <w:pStyle w:val="Heading1"/>
      </w:pPr>
      <w:bookmarkStart w:id="14" w:name="O_209044"/>
      <w:bookmarkEnd w:id="14"/>
      <w:r w:rsidRPr="0044303C">
        <w:t>Competency field</w:t>
      </w:r>
    </w:p>
    <w:tbl>
      <w:tblPr>
        <w:tblW w:w="0" w:type="auto"/>
        <w:tblLayout w:type="fixed"/>
        <w:tblCellMar>
          <w:left w:w="62" w:type="dxa"/>
          <w:right w:w="62" w:type="dxa"/>
        </w:tblCellMar>
        <w:tblLook w:val="0000"/>
      </w:tblPr>
      <w:tblGrid>
        <w:gridCol w:w="2777"/>
        <w:gridCol w:w="5745"/>
      </w:tblGrid>
      <w:tr w:rsidTr="008F106C">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03C">
            <w:pPr>
              <w:pStyle w:val="BodyText"/>
              <w:rPr>
                <w:lang w:val="en-NZ"/>
              </w:rPr>
            </w:pPr>
            <w:r w:rsidRPr="0044303C">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03C" w:rsidP="0044303C">
            <w:pPr>
              <w:pStyle w:val="BodyText"/>
            </w:pPr>
            <w:r w:rsidRPr="0044303C">
              <w:t>Network planning</w:t>
            </w:r>
          </w:p>
        </w:tc>
      </w:tr>
    </w:tbl>
    <w:p w:rsidR="008F106C" w:rsidP="0044303C">
      <w:pPr>
        <w:pStyle w:val="BodyText"/>
      </w:pPr>
    </w:p>
    <w:p w:rsidR="008F106C" w:rsidP="0044303C">
      <w:pPr>
        <w:pStyle w:val="BodyText"/>
      </w:pPr>
    </w:p>
    <w:p w:rsidR="00000000" w:rsidRPr="0044303C" w:rsidP="0044303C"/>
    <w:sectPr w:rsidSect="004430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0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106C" w:rsidP="008F10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0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06C" w:rsidP="004430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F106C" w:rsidP="004430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F106C" w:rsidP="004430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0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106C" w:rsidP="008F106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0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06C" w:rsidP="0044303C">
    <w:pPr>
      <w:pStyle w:val="Header"/>
      <w:framePr w:wrap="around"/>
    </w:pPr>
    <w:r>
      <w:fldChar w:fldCharType="begin"/>
    </w:r>
    <w:r>
      <w:instrText xml:space="preserve"> TITLE   \* MERGEFORMAT </w:instrText>
    </w:r>
    <w:r>
      <w:fldChar w:fldCharType="separate"/>
    </w:r>
    <w:r>
      <w:t>ICTNPL6030A Forecast service demand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F106C" w:rsidP="004430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A412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A42C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5435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0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303C"/>
    <w:pPr>
      <w:spacing w:before="360" w:after="60"/>
      <w:outlineLvl w:val="0"/>
    </w:pPr>
    <w:rPr>
      <w:sz w:val="32"/>
    </w:rPr>
  </w:style>
  <w:style w:type="paragraph" w:styleId="Heading2">
    <w:name w:val="heading 2"/>
    <w:basedOn w:val="HeadingBase"/>
    <w:next w:val="BodyText"/>
    <w:link w:val="Heading2Char"/>
    <w:qFormat/>
    <w:rsid w:val="0044303C"/>
    <w:pPr>
      <w:keepLines/>
      <w:spacing w:before="240" w:after="120"/>
      <w:outlineLvl w:val="1"/>
    </w:pPr>
    <w:rPr>
      <w:sz w:val="28"/>
      <w:szCs w:val="40"/>
    </w:rPr>
  </w:style>
  <w:style w:type="paragraph" w:styleId="Heading3">
    <w:name w:val="heading 3"/>
    <w:basedOn w:val="HeadingBase"/>
    <w:next w:val="BodyText"/>
    <w:link w:val="Heading3Char"/>
    <w:qFormat/>
    <w:rsid w:val="0044303C"/>
    <w:pPr>
      <w:spacing w:before="180" w:after="120"/>
      <w:outlineLvl w:val="2"/>
    </w:pPr>
    <w:rPr>
      <w:spacing w:val="-10"/>
      <w:kern w:val="32"/>
    </w:rPr>
  </w:style>
  <w:style w:type="paragraph" w:styleId="Heading4">
    <w:name w:val="heading 4"/>
    <w:basedOn w:val="HeadingBase"/>
    <w:next w:val="BodyText"/>
    <w:link w:val="Heading4Char"/>
    <w:qFormat/>
    <w:rsid w:val="0044303C"/>
    <w:pPr>
      <w:spacing w:before="160" w:after="120"/>
      <w:outlineLvl w:val="3"/>
    </w:pPr>
    <w:rPr>
      <w:sz w:val="22"/>
    </w:rPr>
  </w:style>
  <w:style w:type="paragraph" w:styleId="Heading5">
    <w:name w:val="heading 5"/>
    <w:basedOn w:val="HeadingBase"/>
    <w:next w:val="Normal"/>
    <w:link w:val="Heading5Char"/>
    <w:qFormat/>
    <w:rsid w:val="0044303C"/>
    <w:pPr>
      <w:spacing w:before="80"/>
      <w:outlineLvl w:val="4"/>
    </w:pPr>
    <w:rPr>
      <w:color w:val="918585"/>
      <w:sz w:val="20"/>
    </w:rPr>
  </w:style>
  <w:style w:type="paragraph" w:styleId="Heading6">
    <w:name w:val="heading 6"/>
    <w:basedOn w:val="HeadingBase"/>
    <w:next w:val="Normal"/>
    <w:link w:val="Heading6Char"/>
    <w:qFormat/>
    <w:rsid w:val="0044303C"/>
    <w:pPr>
      <w:spacing w:before="60"/>
      <w:outlineLvl w:val="5"/>
    </w:pPr>
    <w:rPr>
      <w:color w:val="918585"/>
      <w:sz w:val="20"/>
    </w:rPr>
  </w:style>
  <w:style w:type="paragraph" w:styleId="Heading7">
    <w:name w:val="heading 7"/>
    <w:basedOn w:val="Normal"/>
    <w:next w:val="Normal"/>
    <w:link w:val="Heading7Char"/>
    <w:qFormat/>
    <w:rsid w:val="0044303C"/>
    <w:pPr>
      <w:ind w:left="720"/>
      <w:outlineLvl w:val="6"/>
    </w:pPr>
    <w:rPr>
      <w:i/>
    </w:rPr>
  </w:style>
  <w:style w:type="paragraph" w:styleId="Heading8">
    <w:name w:val="heading 8"/>
    <w:basedOn w:val="Normal"/>
    <w:next w:val="Normal"/>
    <w:link w:val="Heading8Char"/>
    <w:qFormat/>
    <w:rsid w:val="0044303C"/>
    <w:pPr>
      <w:ind w:left="720"/>
      <w:outlineLvl w:val="7"/>
    </w:pPr>
    <w:rPr>
      <w:i/>
    </w:rPr>
  </w:style>
  <w:style w:type="paragraph" w:styleId="Heading9">
    <w:name w:val="heading 9"/>
    <w:basedOn w:val="Normal"/>
    <w:next w:val="Normal"/>
    <w:link w:val="Heading9Char"/>
    <w:qFormat/>
    <w:rsid w:val="0044303C"/>
    <w:pPr>
      <w:ind w:left="720"/>
      <w:outlineLvl w:val="8"/>
    </w:pPr>
    <w:rPr>
      <w:i/>
    </w:rPr>
  </w:style>
  <w:style w:type="character" w:default="1" w:styleId="DefaultParagraphFont">
    <w:name w:val="Default Paragraph Font"/>
    <w:uiPriority w:val="1"/>
    <w:unhideWhenUsed/>
    <w:rsid w:val="004430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303C"/>
  </w:style>
  <w:style w:type="character" w:customStyle="1" w:styleId="Heading1Char">
    <w:name w:val="Heading 1 Char"/>
    <w:link w:val="Heading1"/>
    <w:rsid w:val="0044303C"/>
    <w:rPr>
      <w:rFonts w:ascii="Times New Roman" w:eastAsia="Times New Roman" w:hAnsi="Times New Roman" w:cs="Times New Roman"/>
      <w:b/>
      <w:sz w:val="32"/>
      <w:szCs w:val="20"/>
      <w:lang w:eastAsia="en-US"/>
    </w:rPr>
  </w:style>
  <w:style w:type="paragraph" w:styleId="BodyText">
    <w:name w:val="Body Text"/>
    <w:basedOn w:val="Normal"/>
    <w:link w:val="BodyTextChar"/>
    <w:rsid w:val="0044303C"/>
    <w:pPr>
      <w:spacing w:before="120" w:after="120"/>
      <w:contextualSpacing/>
    </w:pPr>
    <w:rPr>
      <w:rFonts w:ascii="Times New Roman" w:hAnsi="Times New Roman"/>
      <w:sz w:val="24"/>
      <w:szCs w:val="22"/>
    </w:rPr>
  </w:style>
  <w:style w:type="character" w:customStyle="1" w:styleId="BodyTextChar">
    <w:name w:val="Body Text Char"/>
    <w:link w:val="BodyText"/>
    <w:rsid w:val="0044303C"/>
    <w:rPr>
      <w:rFonts w:ascii="Times New Roman" w:eastAsia="Times New Roman" w:hAnsi="Times New Roman" w:cs="Times New Roman"/>
      <w:sz w:val="24"/>
      <w:lang w:val="en-US" w:eastAsia="en-US"/>
    </w:rPr>
  </w:style>
  <w:style w:type="paragraph" w:styleId="Footer">
    <w:name w:val="footer"/>
    <w:basedOn w:val="Normal"/>
    <w:link w:val="FooterChar"/>
    <w:rsid w:val="004430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4303C"/>
    <w:rPr>
      <w:rFonts w:ascii="Times New Roman" w:eastAsia="Times New Roman" w:hAnsi="Times New Roman" w:cs="Times New Roman"/>
      <w:sz w:val="16"/>
      <w:lang w:val="en-US" w:eastAsia="en-US"/>
    </w:rPr>
  </w:style>
  <w:style w:type="paragraph" w:styleId="List">
    <w:name w:val="List"/>
    <w:basedOn w:val="BodyText"/>
    <w:next w:val="BodyText"/>
    <w:rsid w:val="0044303C"/>
    <w:pPr>
      <w:tabs>
        <w:tab w:val="left" w:pos="340"/>
      </w:tabs>
      <w:spacing w:before="60" w:after="60"/>
      <w:ind w:left="340" w:hanging="340"/>
    </w:pPr>
  </w:style>
  <w:style w:type="paragraph" w:styleId="ListBullet">
    <w:name w:val="List Bullet"/>
    <w:basedOn w:val="List"/>
    <w:rsid w:val="0044303C"/>
    <w:pPr>
      <w:numPr>
        <w:numId w:val="14"/>
      </w:numPr>
      <w:tabs>
        <w:tab w:val="clear" w:pos="340"/>
      </w:tabs>
      <w:spacing w:before="40" w:after="40"/>
    </w:pPr>
  </w:style>
  <w:style w:type="character" w:customStyle="1" w:styleId="SpecialBold">
    <w:name w:val="Special Bold"/>
    <w:rsid w:val="0044303C"/>
    <w:rPr>
      <w:b/>
      <w:spacing w:val="0"/>
    </w:rPr>
  </w:style>
  <w:style w:type="paragraph" w:styleId="ListBullet2">
    <w:name w:val="List Bullet 2"/>
    <w:basedOn w:val="List2"/>
    <w:rsid w:val="0044303C"/>
    <w:pPr>
      <w:numPr>
        <w:numId w:val="15"/>
      </w:numPr>
      <w:tabs>
        <w:tab w:val="clear" w:pos="680"/>
      </w:tabs>
    </w:pPr>
  </w:style>
  <w:style w:type="paragraph" w:styleId="Header">
    <w:name w:val="header"/>
    <w:basedOn w:val="Normal"/>
    <w:link w:val="HeaderChar"/>
    <w:rsid w:val="004430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4303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303C"/>
    <w:pPr>
      <w:spacing w:before="240" w:after="120"/>
      <w:outlineLvl w:val="0"/>
    </w:pPr>
    <w:rPr>
      <w:rFonts w:ascii="Times New Roman" w:hAnsi="Times New Roman"/>
      <w:b/>
      <w:sz w:val="28"/>
    </w:rPr>
  </w:style>
  <w:style w:type="paragraph" w:customStyle="1" w:styleId="AllowPageBreak">
    <w:name w:val="AllowPageBreak"/>
    <w:rsid w:val="0044303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303C"/>
    <w:pPr>
      <w:tabs>
        <w:tab w:val="left" w:pos="680"/>
      </w:tabs>
      <w:spacing w:before="60" w:after="60"/>
      <w:ind w:left="680" w:hanging="340"/>
    </w:pPr>
  </w:style>
  <w:style w:type="paragraph" w:styleId="ListBullet3">
    <w:name w:val="List Bullet 3"/>
    <w:basedOn w:val="List3"/>
    <w:rsid w:val="0044303C"/>
    <w:pPr>
      <w:numPr>
        <w:numId w:val="3"/>
      </w:numPr>
      <w:tabs>
        <w:tab w:val="clear" w:pos="1021"/>
      </w:tabs>
      <w:ind w:left="1037" w:hanging="357"/>
    </w:pPr>
  </w:style>
  <w:style w:type="character" w:customStyle="1" w:styleId="BoldandItalics">
    <w:name w:val="Bold and Italics"/>
    <w:qFormat/>
    <w:rsid w:val="0044303C"/>
    <w:rPr>
      <w:b/>
      <w:i/>
      <w:u w:val="none"/>
    </w:rPr>
  </w:style>
  <w:style w:type="character" w:customStyle="1" w:styleId="Heading2Char">
    <w:name w:val="Heading 2 Char"/>
    <w:link w:val="Heading2"/>
    <w:rsid w:val="0044303C"/>
    <w:rPr>
      <w:rFonts w:ascii="Times New Roman" w:eastAsia="Times New Roman" w:hAnsi="Times New Roman" w:cs="Times New Roman"/>
      <w:b/>
      <w:sz w:val="28"/>
      <w:szCs w:val="40"/>
      <w:lang w:eastAsia="en-US"/>
    </w:rPr>
  </w:style>
  <w:style w:type="character" w:customStyle="1" w:styleId="Heading3Char">
    <w:name w:val="Heading 3 Char"/>
    <w:link w:val="Heading3"/>
    <w:rsid w:val="0044303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4303C"/>
    <w:rPr>
      <w:rFonts w:ascii="Times New Roman" w:eastAsia="Times New Roman" w:hAnsi="Times New Roman" w:cs="Times New Roman"/>
      <w:b/>
      <w:szCs w:val="20"/>
      <w:lang w:eastAsia="en-US"/>
    </w:rPr>
  </w:style>
  <w:style w:type="character" w:customStyle="1" w:styleId="Heading5Char">
    <w:name w:val="Heading 5 Char"/>
    <w:link w:val="Heading5"/>
    <w:rsid w:val="0044303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430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30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30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303C"/>
    <w:rPr>
      <w:rFonts w:ascii="Courier New" w:eastAsia="Times New Roman" w:hAnsi="Courier New" w:cs="Times New Roman"/>
      <w:i/>
      <w:szCs w:val="20"/>
      <w:lang w:val="en-US" w:eastAsia="en-US"/>
    </w:rPr>
  </w:style>
  <w:style w:type="paragraph" w:customStyle="1" w:styleId="HeadingBase">
    <w:name w:val="Heading Base"/>
    <w:rsid w:val="004430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303C"/>
    <w:pPr>
      <w:tabs>
        <w:tab w:val="right" w:leader="dot" w:pos="9072"/>
      </w:tabs>
      <w:ind w:left="567"/>
    </w:pPr>
    <w:rPr>
      <w:szCs w:val="22"/>
    </w:rPr>
  </w:style>
  <w:style w:type="paragraph" w:customStyle="1" w:styleId="TOCBase">
    <w:name w:val="TOC Base"/>
    <w:rsid w:val="004430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303C"/>
    <w:pPr>
      <w:tabs>
        <w:tab w:val="right" w:leader="dot" w:pos="9072"/>
      </w:tabs>
      <w:spacing w:before="40" w:after="40"/>
      <w:ind w:left="284"/>
    </w:pPr>
    <w:rPr>
      <w:rFonts w:ascii="Times New Roman" w:hAnsi="Times New Roman"/>
    </w:rPr>
  </w:style>
  <w:style w:type="paragraph" w:styleId="TOC1">
    <w:name w:val="toc 1"/>
    <w:basedOn w:val="TOCBase"/>
    <w:next w:val="Normal"/>
    <w:rsid w:val="004430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303C"/>
    <w:pPr>
      <w:spacing w:before="5040"/>
      <w:jc w:val="center"/>
    </w:pPr>
    <w:rPr>
      <w:sz w:val="48"/>
      <w:szCs w:val="72"/>
      <w:lang w:val="en-US"/>
    </w:rPr>
  </w:style>
  <w:style w:type="character" w:customStyle="1" w:styleId="TitleChar">
    <w:name w:val="Title Char"/>
    <w:link w:val="Title"/>
    <w:rsid w:val="004430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303C"/>
    <w:pPr>
      <w:tabs>
        <w:tab w:val="left" w:pos="3600"/>
        <w:tab w:val="left" w:pos="3958"/>
      </w:tabs>
    </w:pPr>
  </w:style>
  <w:style w:type="paragraph" w:customStyle="1" w:styleId="Note">
    <w:name w:val="Note"/>
    <w:basedOn w:val="BodyText"/>
    <w:rsid w:val="004430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303C"/>
    <w:pPr>
      <w:framePr w:wrap="auto" w:hAnchor="text" w:y="6049"/>
    </w:pPr>
    <w:rPr>
      <w:color w:val="000000"/>
      <w:sz w:val="40"/>
    </w:rPr>
  </w:style>
  <w:style w:type="paragraph" w:customStyle="1" w:styleId="TOCTitle">
    <w:name w:val="TOCTitle"/>
    <w:basedOn w:val="Heading1"/>
    <w:rsid w:val="0044303C"/>
    <w:pPr>
      <w:spacing w:after="240"/>
      <w:jc w:val="center"/>
      <w:outlineLvl w:val="9"/>
    </w:pPr>
    <w:rPr>
      <w:caps/>
    </w:rPr>
  </w:style>
  <w:style w:type="paragraph" w:customStyle="1" w:styleId="Version">
    <w:name w:val="Version"/>
    <w:rsid w:val="004430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303C"/>
    <w:pPr>
      <w:keepNext w:val="0"/>
      <w:tabs>
        <w:tab w:val="right" w:pos="4176"/>
      </w:tabs>
      <w:ind w:left="198" w:hanging="198"/>
    </w:pPr>
    <w:rPr>
      <w:rFonts w:ascii="Garamond" w:hAnsi="Garamond"/>
    </w:rPr>
  </w:style>
  <w:style w:type="paragraph" w:styleId="IndexHeading">
    <w:name w:val="index heading"/>
    <w:basedOn w:val="Normal"/>
    <w:next w:val="Index1"/>
    <w:semiHidden/>
    <w:rsid w:val="0044303C"/>
    <w:pPr>
      <w:spacing w:before="120" w:after="120"/>
    </w:pPr>
    <w:rPr>
      <w:rFonts w:ascii="Arial" w:hAnsi="Arial"/>
      <w:b/>
      <w:color w:val="918585"/>
      <w:sz w:val="24"/>
    </w:rPr>
  </w:style>
  <w:style w:type="paragraph" w:customStyle="1" w:styleId="Chapter">
    <w:name w:val="Chapter"/>
    <w:basedOn w:val="Normal"/>
    <w:rsid w:val="0044303C"/>
    <w:pPr>
      <w:spacing w:before="240"/>
    </w:pPr>
    <w:rPr>
      <w:rFonts w:ascii="Times New Roman" w:hAnsi="Times New Roman"/>
      <w:smallCaps/>
      <w:spacing w:val="80"/>
      <w:sz w:val="28"/>
    </w:rPr>
  </w:style>
  <w:style w:type="paragraph" w:customStyle="1" w:styleId="InChapter">
    <w:name w:val="InChapter"/>
    <w:basedOn w:val="Heading3"/>
    <w:rsid w:val="0044303C"/>
    <w:pPr>
      <w:spacing w:after="240"/>
      <w:outlineLvl w:val="9"/>
    </w:pPr>
    <w:rPr>
      <w:noProof/>
    </w:rPr>
  </w:style>
  <w:style w:type="paragraph" w:styleId="Index2">
    <w:name w:val="index 2"/>
    <w:basedOn w:val="Normal"/>
    <w:next w:val="Normal"/>
    <w:semiHidden/>
    <w:rsid w:val="0044303C"/>
    <w:pPr>
      <w:tabs>
        <w:tab w:val="right" w:pos="4176"/>
      </w:tabs>
      <w:ind w:left="568" w:hanging="284"/>
    </w:pPr>
    <w:rPr>
      <w:rFonts w:ascii="Garamond" w:hAnsi="Garamond"/>
    </w:rPr>
  </w:style>
  <w:style w:type="paragraph" w:customStyle="1" w:styleId="Byline">
    <w:name w:val="Byline"/>
    <w:rsid w:val="004430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303C"/>
    <w:pPr>
      <w:tabs>
        <w:tab w:val="clear" w:pos="3600"/>
        <w:tab w:val="clear" w:pos="3958"/>
      </w:tabs>
      <w:jc w:val="right"/>
    </w:pPr>
  </w:style>
  <w:style w:type="character" w:styleId="Emphasis">
    <w:name w:val="Emphasis"/>
    <w:qFormat/>
    <w:rsid w:val="0044303C"/>
    <w:rPr>
      <w:i/>
    </w:rPr>
  </w:style>
  <w:style w:type="paragraph" w:styleId="Caption">
    <w:name w:val="caption"/>
    <w:basedOn w:val="BodyText"/>
    <w:next w:val="Normal"/>
    <w:qFormat/>
    <w:rsid w:val="0044303C"/>
    <w:pPr>
      <w:framePr w:w="2268" w:hSpace="181" w:vSpace="181" w:wrap="around" w:vAnchor="text" w:hAnchor="page" w:x="1135" w:y="285" w:anchorLock="1"/>
    </w:pPr>
    <w:rPr>
      <w:i/>
    </w:rPr>
  </w:style>
  <w:style w:type="paragraph" w:customStyle="1" w:styleId="MiniTOCTitle">
    <w:name w:val="MiniTOCTitle"/>
    <w:basedOn w:val="Heading4"/>
    <w:rsid w:val="0044303C"/>
    <w:pPr>
      <w:spacing w:before="240"/>
      <w:outlineLvl w:val="9"/>
    </w:pPr>
    <w:rPr>
      <w:noProof/>
      <w:sz w:val="24"/>
    </w:rPr>
  </w:style>
  <w:style w:type="paragraph" w:customStyle="1" w:styleId="MiniTOCItem">
    <w:name w:val="MiniTOCItem"/>
    <w:basedOn w:val="ListBullet"/>
    <w:rsid w:val="0044303C"/>
    <w:pPr>
      <w:numPr>
        <w:numId w:val="0"/>
      </w:numPr>
      <w:tabs>
        <w:tab w:val="right" w:leader="dot" w:pos="6521"/>
      </w:tabs>
      <w:spacing w:before="0" w:after="0"/>
    </w:pPr>
  </w:style>
  <w:style w:type="paragraph" w:customStyle="1" w:styleId="TOFTitle">
    <w:name w:val="TOFTitle"/>
    <w:basedOn w:val="TOCTitle"/>
    <w:rsid w:val="0044303C"/>
  </w:style>
  <w:style w:type="paragraph" w:styleId="TableofFigures">
    <w:name w:val="table of figures"/>
    <w:basedOn w:val="Normal"/>
    <w:next w:val="Normal"/>
    <w:semiHidden/>
    <w:rsid w:val="0044303C"/>
    <w:pPr>
      <w:tabs>
        <w:tab w:val="right" w:leader="dot" w:pos="9072"/>
      </w:tabs>
      <w:ind w:left="970" w:hanging="403"/>
    </w:pPr>
    <w:rPr>
      <w:rFonts w:ascii="Times New Roman" w:hAnsi="Times New Roman"/>
      <w:b/>
    </w:rPr>
  </w:style>
  <w:style w:type="paragraph" w:styleId="ListNumber">
    <w:name w:val="List Number"/>
    <w:basedOn w:val="List"/>
    <w:rsid w:val="0044303C"/>
    <w:pPr>
      <w:numPr>
        <w:numId w:val="12"/>
      </w:numPr>
    </w:pPr>
  </w:style>
  <w:style w:type="character" w:customStyle="1" w:styleId="WingdingSymbols">
    <w:name w:val="Wingding Symbols"/>
    <w:rsid w:val="0044303C"/>
    <w:rPr>
      <w:rFonts w:ascii="Wingdings" w:hAnsi="Wingdings"/>
    </w:rPr>
  </w:style>
  <w:style w:type="paragraph" w:customStyle="1" w:styleId="TableHeading">
    <w:name w:val="Table Heading"/>
    <w:basedOn w:val="HeadingBase"/>
    <w:rsid w:val="0044303C"/>
    <w:pPr>
      <w:keepLines/>
      <w:pBdr>
        <w:bottom w:val="single" w:sz="6" w:space="1" w:color="918585"/>
      </w:pBdr>
      <w:spacing w:before="240"/>
    </w:pPr>
  </w:style>
  <w:style w:type="character" w:customStyle="1" w:styleId="HotSpot">
    <w:name w:val="HotSpot"/>
    <w:rsid w:val="0044303C"/>
    <w:rPr>
      <w:color w:val="0033CC"/>
      <w:u w:val="none"/>
    </w:rPr>
  </w:style>
  <w:style w:type="paragraph" w:customStyle="1" w:styleId="BodyTextRight">
    <w:name w:val="Body Text Right"/>
    <w:basedOn w:val="BodyText"/>
    <w:rsid w:val="0044303C"/>
    <w:pPr>
      <w:spacing w:before="0" w:after="0"/>
      <w:jc w:val="right"/>
    </w:pPr>
  </w:style>
  <w:style w:type="paragraph" w:styleId="Index3">
    <w:name w:val="index 3"/>
    <w:basedOn w:val="ListNumber2"/>
    <w:next w:val="Normal"/>
    <w:semiHidden/>
    <w:rsid w:val="0044303C"/>
    <w:pPr>
      <w:numPr>
        <w:numId w:val="0"/>
      </w:numPr>
      <w:tabs>
        <w:tab w:val="right" w:leader="dot" w:pos="4176"/>
      </w:tabs>
    </w:pPr>
  </w:style>
  <w:style w:type="paragraph" w:styleId="ListNumber2">
    <w:name w:val="List Number 2"/>
    <w:basedOn w:val="List2"/>
    <w:rsid w:val="0044303C"/>
    <w:pPr>
      <w:numPr>
        <w:numId w:val="11"/>
      </w:numPr>
      <w:tabs>
        <w:tab w:val="clear" w:pos="1060"/>
      </w:tabs>
    </w:pPr>
  </w:style>
  <w:style w:type="paragraph" w:customStyle="1" w:styleId="MarginNote">
    <w:name w:val="Margin Note"/>
    <w:basedOn w:val="BodyText"/>
    <w:rsid w:val="004430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30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430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303C"/>
    <w:rPr>
      <w:sz w:val="32"/>
    </w:rPr>
  </w:style>
  <w:style w:type="paragraph" w:customStyle="1" w:styleId="HeadingProcedure">
    <w:name w:val="Heading Procedure"/>
    <w:basedOn w:val="HeadingBase"/>
    <w:next w:val="Normal"/>
    <w:rsid w:val="0044303C"/>
    <w:pPr>
      <w:tabs>
        <w:tab w:val="left" w:pos="0"/>
      </w:tabs>
      <w:spacing w:before="120" w:after="60"/>
    </w:pPr>
    <w:rPr>
      <w:i/>
      <w:color w:val="918585"/>
      <w:sz w:val="22"/>
    </w:rPr>
  </w:style>
  <w:style w:type="paragraph" w:customStyle="1" w:styleId="TableBodyText">
    <w:name w:val="Table Body Text"/>
    <w:basedOn w:val="BodyText"/>
    <w:rsid w:val="0044303C"/>
    <w:pPr>
      <w:spacing w:before="60" w:after="60"/>
    </w:pPr>
  </w:style>
  <w:style w:type="paragraph" w:styleId="ListContinue">
    <w:name w:val="List Continue"/>
    <w:basedOn w:val="List"/>
    <w:rsid w:val="0044303C"/>
    <w:pPr>
      <w:ind w:firstLine="0"/>
    </w:pPr>
  </w:style>
  <w:style w:type="paragraph" w:customStyle="1" w:styleId="ListNote">
    <w:name w:val="List Note"/>
    <w:basedOn w:val="List"/>
    <w:rsid w:val="0044303C"/>
    <w:pPr>
      <w:pBdr>
        <w:top w:val="single" w:sz="6" w:space="2" w:color="918585"/>
        <w:bottom w:val="single" w:sz="6" w:space="2" w:color="918585"/>
      </w:pBdr>
      <w:tabs>
        <w:tab w:val="left" w:pos="1021"/>
      </w:tabs>
      <w:ind w:firstLine="0"/>
    </w:pPr>
  </w:style>
  <w:style w:type="paragraph" w:customStyle="1" w:styleId="Warning">
    <w:name w:val="Warning"/>
    <w:basedOn w:val="BodyText"/>
    <w:rsid w:val="0044303C"/>
    <w:pPr>
      <w:shd w:val="clear" w:color="auto" w:fill="D9D9D9"/>
      <w:tabs>
        <w:tab w:val="left" w:pos="992"/>
      </w:tabs>
      <w:ind w:left="119" w:right="119"/>
    </w:pPr>
    <w:rPr>
      <w:sz w:val="20"/>
    </w:rPr>
  </w:style>
  <w:style w:type="paragraph" w:customStyle="1" w:styleId="MarginIcons">
    <w:name w:val="Margin Icons"/>
    <w:basedOn w:val="BodyText"/>
    <w:rsid w:val="0044303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4303C"/>
    <w:rPr>
      <w:rFonts w:ascii="Courier New" w:hAnsi="Courier New"/>
    </w:rPr>
  </w:style>
  <w:style w:type="paragraph" w:customStyle="1" w:styleId="NoteBullet">
    <w:name w:val="Note Bullet"/>
    <w:basedOn w:val="Note"/>
    <w:rsid w:val="0044303C"/>
    <w:pPr>
      <w:tabs>
        <w:tab w:val="clear" w:pos="680"/>
      </w:tabs>
      <w:spacing w:before="60" w:after="60"/>
    </w:pPr>
  </w:style>
  <w:style w:type="paragraph" w:customStyle="1" w:styleId="SubHeading2">
    <w:name w:val="SubHeading2"/>
    <w:basedOn w:val="HeadingBase"/>
    <w:rsid w:val="0044303C"/>
    <w:pPr>
      <w:spacing w:before="240" w:after="60"/>
    </w:pPr>
    <w:rPr>
      <w:sz w:val="20"/>
    </w:rPr>
  </w:style>
  <w:style w:type="paragraph" w:customStyle="1" w:styleId="SubHeading1">
    <w:name w:val="SubHeading1"/>
    <w:basedOn w:val="HeadingBase"/>
    <w:rsid w:val="0044303C"/>
    <w:pPr>
      <w:spacing w:before="240" w:after="60"/>
    </w:pPr>
    <w:rPr>
      <w:color w:val="918585"/>
      <w:sz w:val="22"/>
    </w:rPr>
  </w:style>
  <w:style w:type="paragraph" w:customStyle="1" w:styleId="SideHeading">
    <w:name w:val="Side Heading"/>
    <w:basedOn w:val="HeadingBase"/>
    <w:rsid w:val="004430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303C"/>
    <w:pPr>
      <w:numPr>
        <w:numId w:val="13"/>
      </w:numPr>
    </w:pPr>
  </w:style>
  <w:style w:type="paragraph" w:styleId="PlainText">
    <w:name w:val="Plain Text"/>
    <w:basedOn w:val="Normal"/>
    <w:link w:val="PlainTextChar"/>
    <w:rsid w:val="0044303C"/>
    <w:rPr>
      <w:sz w:val="20"/>
    </w:rPr>
  </w:style>
  <w:style w:type="character" w:customStyle="1" w:styleId="PlainTextChar">
    <w:name w:val="Plain Text Char"/>
    <w:basedOn w:val="DefaultParagraphFont"/>
    <w:link w:val="PlainText"/>
    <w:rsid w:val="0044303C"/>
    <w:rPr>
      <w:rFonts w:ascii="Courier New" w:eastAsia="Times New Roman" w:hAnsi="Courier New" w:cs="Times New Roman"/>
      <w:sz w:val="20"/>
      <w:szCs w:val="20"/>
      <w:lang w:val="en-US" w:eastAsia="en-US"/>
    </w:rPr>
  </w:style>
  <w:style w:type="character" w:customStyle="1" w:styleId="MenuOption">
    <w:name w:val="Menu Option"/>
    <w:rsid w:val="0044303C"/>
    <w:rPr>
      <w:b/>
      <w:smallCaps/>
    </w:rPr>
  </w:style>
  <w:style w:type="paragraph" w:customStyle="1" w:styleId="TableListNumber">
    <w:name w:val="Table List Number"/>
    <w:basedOn w:val="ListNumber"/>
    <w:rsid w:val="0044303C"/>
    <w:pPr>
      <w:numPr>
        <w:numId w:val="0"/>
      </w:numPr>
    </w:pPr>
  </w:style>
  <w:style w:type="paragraph" w:styleId="TOC4">
    <w:name w:val="toc 4"/>
    <w:basedOn w:val="TOCBase"/>
    <w:next w:val="Normal"/>
    <w:semiHidden/>
    <w:rsid w:val="0044303C"/>
    <w:pPr>
      <w:tabs>
        <w:tab w:val="right" w:leader="dot" w:pos="9071"/>
      </w:tabs>
      <w:ind w:left="1701"/>
    </w:pPr>
  </w:style>
  <w:style w:type="paragraph" w:customStyle="1" w:styleId="ListAlpha">
    <w:name w:val="List Alpha"/>
    <w:basedOn w:val="List"/>
    <w:rsid w:val="0044303C"/>
    <w:pPr>
      <w:numPr>
        <w:numId w:val="10"/>
      </w:numPr>
    </w:pPr>
  </w:style>
  <w:style w:type="paragraph" w:customStyle="1" w:styleId="ListAlpha2">
    <w:name w:val="List Alpha 2"/>
    <w:basedOn w:val="List2"/>
    <w:rsid w:val="0044303C"/>
    <w:pPr>
      <w:numPr>
        <w:numId w:val="9"/>
      </w:numPr>
    </w:pPr>
  </w:style>
  <w:style w:type="paragraph" w:styleId="List3">
    <w:name w:val="List 3"/>
    <w:basedOn w:val="BodyText"/>
    <w:rsid w:val="0044303C"/>
    <w:pPr>
      <w:tabs>
        <w:tab w:val="left" w:pos="1021"/>
      </w:tabs>
      <w:spacing w:before="60" w:after="60"/>
      <w:ind w:left="1020" w:hanging="340"/>
    </w:pPr>
  </w:style>
  <w:style w:type="paragraph" w:styleId="List4">
    <w:name w:val="List 4"/>
    <w:basedOn w:val="BodyText"/>
    <w:rsid w:val="0044303C"/>
    <w:pPr>
      <w:tabs>
        <w:tab w:val="left" w:pos="1361"/>
      </w:tabs>
      <w:spacing w:before="60" w:after="60"/>
      <w:ind w:left="1361" w:hanging="340"/>
    </w:pPr>
  </w:style>
  <w:style w:type="paragraph" w:styleId="List5">
    <w:name w:val="List 5"/>
    <w:basedOn w:val="BodyText"/>
    <w:rsid w:val="0044303C"/>
    <w:pPr>
      <w:tabs>
        <w:tab w:val="left" w:pos="1701"/>
      </w:tabs>
      <w:spacing w:before="60" w:after="60"/>
      <w:ind w:left="1701" w:hanging="340"/>
    </w:pPr>
  </w:style>
  <w:style w:type="paragraph" w:styleId="ListBullet4">
    <w:name w:val="List Bullet 4"/>
    <w:basedOn w:val="List4"/>
    <w:rsid w:val="0044303C"/>
    <w:pPr>
      <w:numPr>
        <w:numId w:val="4"/>
      </w:numPr>
    </w:pPr>
  </w:style>
  <w:style w:type="paragraph" w:styleId="ListBullet5">
    <w:name w:val="List Bullet 5"/>
    <w:basedOn w:val="List5"/>
    <w:rsid w:val="0044303C"/>
    <w:pPr>
      <w:numPr>
        <w:numId w:val="5"/>
      </w:numPr>
    </w:pPr>
  </w:style>
  <w:style w:type="paragraph" w:styleId="ListContinue2">
    <w:name w:val="List Continue 2"/>
    <w:basedOn w:val="List2"/>
    <w:rsid w:val="0044303C"/>
    <w:pPr>
      <w:ind w:firstLine="0"/>
    </w:pPr>
  </w:style>
  <w:style w:type="paragraph" w:styleId="ListContinue3">
    <w:name w:val="List Continue 3"/>
    <w:basedOn w:val="List3"/>
    <w:rsid w:val="0044303C"/>
    <w:pPr>
      <w:ind w:left="1021" w:firstLine="0"/>
    </w:pPr>
  </w:style>
  <w:style w:type="paragraph" w:styleId="ListContinue4">
    <w:name w:val="List Continue 4"/>
    <w:basedOn w:val="List4"/>
    <w:rsid w:val="0044303C"/>
    <w:pPr>
      <w:ind w:firstLine="0"/>
    </w:pPr>
  </w:style>
  <w:style w:type="paragraph" w:styleId="ListContinue5">
    <w:name w:val="List Continue 5"/>
    <w:basedOn w:val="List5"/>
    <w:rsid w:val="0044303C"/>
    <w:pPr>
      <w:ind w:firstLine="0"/>
    </w:pPr>
  </w:style>
  <w:style w:type="paragraph" w:styleId="ListNumber3">
    <w:name w:val="List Number 3"/>
    <w:basedOn w:val="List3"/>
    <w:rsid w:val="0044303C"/>
    <w:pPr>
      <w:numPr>
        <w:numId w:val="6"/>
      </w:numPr>
    </w:pPr>
  </w:style>
  <w:style w:type="paragraph" w:styleId="ListNumber4">
    <w:name w:val="List Number 4"/>
    <w:basedOn w:val="List4"/>
    <w:rsid w:val="0044303C"/>
    <w:pPr>
      <w:numPr>
        <w:numId w:val="7"/>
      </w:numPr>
    </w:pPr>
  </w:style>
  <w:style w:type="paragraph" w:styleId="ListNumber5">
    <w:name w:val="List Number 5"/>
    <w:basedOn w:val="List5"/>
    <w:rsid w:val="0044303C"/>
    <w:pPr>
      <w:numPr>
        <w:numId w:val="8"/>
      </w:numPr>
    </w:pPr>
  </w:style>
  <w:style w:type="paragraph" w:styleId="BlockText">
    <w:name w:val="Block Text"/>
    <w:basedOn w:val="Normal"/>
    <w:rsid w:val="0044303C"/>
    <w:pPr>
      <w:spacing w:after="120"/>
      <w:ind w:left="1440" w:right="1440"/>
    </w:pPr>
  </w:style>
  <w:style w:type="character" w:customStyle="1" w:styleId="Subscript">
    <w:name w:val="Subscript"/>
    <w:rsid w:val="0044303C"/>
    <w:rPr>
      <w:sz w:val="16"/>
      <w:vertAlign w:val="subscript"/>
    </w:rPr>
  </w:style>
  <w:style w:type="character" w:customStyle="1" w:styleId="Superscript">
    <w:name w:val="Superscript"/>
    <w:rsid w:val="0044303C"/>
    <w:rPr>
      <w:sz w:val="16"/>
      <w:vertAlign w:val="superscript"/>
    </w:rPr>
  </w:style>
  <w:style w:type="character" w:customStyle="1" w:styleId="Symbols">
    <w:name w:val="Symbols"/>
    <w:rsid w:val="0044303C"/>
    <w:rPr>
      <w:rFonts w:ascii="Symbol" w:hAnsi="Symbol"/>
    </w:rPr>
  </w:style>
  <w:style w:type="character" w:customStyle="1" w:styleId="MenuOptions">
    <w:name w:val="Menu Options"/>
    <w:rsid w:val="0044303C"/>
    <w:rPr>
      <w:rFonts w:ascii="Arial Narrow" w:hAnsi="Arial Narrow"/>
      <w:smallCaps/>
    </w:rPr>
  </w:style>
  <w:style w:type="character" w:customStyle="1" w:styleId="Buttons">
    <w:name w:val="Buttons"/>
    <w:rsid w:val="0044303C"/>
    <w:rPr>
      <w:b/>
    </w:rPr>
  </w:style>
  <w:style w:type="character" w:customStyle="1" w:styleId="Underlined">
    <w:name w:val="Underlined"/>
    <w:rsid w:val="0044303C"/>
    <w:rPr>
      <w:u w:val="single"/>
    </w:rPr>
  </w:style>
  <w:style w:type="paragraph" w:customStyle="1" w:styleId="TableBodyTextRight">
    <w:name w:val="Table Body Text Right"/>
    <w:basedOn w:val="TableBodyText"/>
    <w:rsid w:val="0044303C"/>
    <w:pPr>
      <w:widowControl w:val="0"/>
      <w:autoSpaceDE w:val="0"/>
      <w:autoSpaceDN w:val="0"/>
      <w:adjustRightInd w:val="0"/>
      <w:jc w:val="right"/>
    </w:pPr>
    <w:rPr>
      <w:rFonts w:cs="Arial"/>
      <w:szCs w:val="18"/>
    </w:rPr>
  </w:style>
  <w:style w:type="paragraph" w:customStyle="1" w:styleId="CopyrightText">
    <w:name w:val="Copyright Text"/>
    <w:basedOn w:val="BodyText"/>
    <w:rsid w:val="0044303C"/>
    <w:rPr>
      <w:sz w:val="18"/>
    </w:rPr>
  </w:style>
  <w:style w:type="paragraph" w:customStyle="1" w:styleId="BodySmallRight">
    <w:name w:val="Body Small Right"/>
    <w:basedOn w:val="BodyTextRight"/>
    <w:rsid w:val="0044303C"/>
    <w:rPr>
      <w:sz w:val="18"/>
      <w:szCs w:val="18"/>
    </w:rPr>
  </w:style>
  <w:style w:type="paragraph" w:customStyle="1" w:styleId="MarginEdition">
    <w:name w:val="Margin Edition"/>
    <w:basedOn w:val="MarginNote"/>
    <w:rsid w:val="0044303C"/>
    <w:pPr>
      <w:spacing w:before="0" w:after="0"/>
    </w:pPr>
    <w:rPr>
      <w:rFonts w:ascii="Times New Roman" w:hAnsi="Times New Roman"/>
      <w:color w:val="999999"/>
    </w:rPr>
  </w:style>
  <w:style w:type="paragraph" w:customStyle="1" w:styleId="Spacer">
    <w:name w:val="Spacer"/>
    <w:basedOn w:val="Normal"/>
    <w:rsid w:val="0044303C"/>
    <w:rPr>
      <w:sz w:val="2"/>
      <w:szCs w:val="2"/>
    </w:rPr>
  </w:style>
  <w:style w:type="character" w:customStyle="1" w:styleId="Small">
    <w:name w:val="Small"/>
    <w:rsid w:val="0044303C"/>
    <w:rPr>
      <w:sz w:val="16"/>
    </w:rPr>
  </w:style>
  <w:style w:type="paragraph" w:customStyle="1" w:styleId="WideTable">
    <w:name w:val="Wide Table"/>
    <w:basedOn w:val="Normal"/>
    <w:rsid w:val="0044303C"/>
    <w:pPr>
      <w:ind w:left="-1418"/>
    </w:pPr>
    <w:rPr>
      <w:sz w:val="2"/>
      <w:szCs w:val="2"/>
    </w:rPr>
  </w:style>
  <w:style w:type="character" w:styleId="PageNumber">
    <w:name w:val="page number"/>
    <w:rsid w:val="0044303C"/>
  </w:style>
  <w:style w:type="paragraph" w:styleId="Quote">
    <w:name w:val="Quote"/>
    <w:basedOn w:val="Heading1"/>
    <w:link w:val="QuoteChar"/>
    <w:qFormat/>
    <w:rsid w:val="0044303C"/>
    <w:rPr>
      <w:b w:val="0"/>
      <w:sz w:val="72"/>
      <w:szCs w:val="72"/>
      <w:lang w:val="en-NZ"/>
    </w:rPr>
  </w:style>
  <w:style w:type="character" w:customStyle="1" w:styleId="QuoteChar">
    <w:name w:val="Quote Char"/>
    <w:link w:val="Quote"/>
    <w:rsid w:val="004430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303C"/>
    <w:pPr>
      <w:pageBreakBefore/>
    </w:pPr>
  </w:style>
  <w:style w:type="paragraph" w:customStyle="1" w:styleId="Border">
    <w:name w:val="Border"/>
    <w:basedOn w:val="Normal"/>
    <w:qFormat/>
    <w:rsid w:val="0044303C"/>
    <w:pPr>
      <w:pBdr>
        <w:top w:val="single" w:sz="18" w:space="1" w:color="auto"/>
      </w:pBdr>
    </w:pPr>
    <w:rPr>
      <w:rFonts w:ascii="Times New Roman" w:hAnsi="Times New Roman"/>
      <w:color w:val="FFFFFF"/>
      <w:sz w:val="2"/>
    </w:rPr>
  </w:style>
  <w:style w:type="character" w:styleId="IntenseEmphasis">
    <w:name w:val="Intense Emphasis"/>
    <w:uiPriority w:val="21"/>
    <w:qFormat/>
    <w:rsid w:val="0044303C"/>
    <w:rPr>
      <w:b/>
      <w:bCs/>
      <w:i/>
      <w:iCs/>
      <w:color w:val="auto"/>
    </w:rPr>
  </w:style>
  <w:style w:type="paragraph" w:styleId="IntenseQuote">
    <w:name w:val="Intense Quote"/>
    <w:basedOn w:val="Normal"/>
    <w:next w:val="Normal"/>
    <w:link w:val="IntenseQuoteChar"/>
    <w:uiPriority w:val="30"/>
    <w:qFormat/>
    <w:rsid w:val="0044303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4303C"/>
    <w:rPr>
      <w:rFonts w:ascii="Courier New" w:eastAsia="Times New Roman" w:hAnsi="Courier New" w:cs="Times New Roman"/>
      <w:b/>
      <w:bCs/>
      <w:i/>
      <w:iCs/>
      <w:szCs w:val="20"/>
      <w:lang w:val="en-US" w:eastAsia="en-US"/>
    </w:rPr>
  </w:style>
  <w:style w:type="character" w:styleId="SubtleReference">
    <w:name w:val="Subtle Reference"/>
    <w:uiPriority w:val="31"/>
    <w:qFormat/>
    <w:rsid w:val="0044303C"/>
    <w:rPr>
      <w:smallCaps/>
      <w:color w:val="auto"/>
      <w:u w:val="single"/>
    </w:rPr>
  </w:style>
  <w:style w:type="character" w:styleId="IntenseReference">
    <w:name w:val="Intense Reference"/>
    <w:uiPriority w:val="32"/>
    <w:qFormat/>
    <w:rsid w:val="0044303C"/>
    <w:rPr>
      <w:b/>
      <w:bCs/>
      <w:smallCaps/>
      <w:color w:val="auto"/>
      <w:spacing w:val="5"/>
      <w:u w:val="single"/>
    </w:rPr>
  </w:style>
  <w:style w:type="paragraph" w:customStyle="1" w:styleId="2ColumnHeading">
    <w:name w:val="2Column Heading"/>
    <w:basedOn w:val="BodyText"/>
    <w:qFormat/>
    <w:rsid w:val="0044303C"/>
    <w:pPr>
      <w:spacing w:after="60"/>
      <w:ind w:left="-2268"/>
    </w:pPr>
    <w:rPr>
      <w:b/>
    </w:rPr>
  </w:style>
  <w:style w:type="paragraph" w:customStyle="1" w:styleId="Heading1TOC">
    <w:name w:val="Heading1 TOC"/>
    <w:basedOn w:val="Normal"/>
    <w:qFormat/>
    <w:rsid w:val="0044303C"/>
    <w:pPr>
      <w:spacing w:before="240" w:after="120"/>
    </w:pPr>
    <w:rPr>
      <w:rFonts w:ascii="Times New Roman" w:hAnsi="Times New Roman"/>
      <w:b/>
      <w:sz w:val="32"/>
    </w:rPr>
  </w:style>
  <w:style w:type="paragraph" w:customStyle="1" w:styleId="Heading2TOC">
    <w:name w:val="Heading2 TOC"/>
    <w:basedOn w:val="Normal"/>
    <w:qFormat/>
    <w:rsid w:val="0044303C"/>
    <w:pPr>
      <w:spacing w:before="240" w:after="60"/>
    </w:pPr>
    <w:rPr>
      <w:rFonts w:ascii="Times New Roman" w:hAnsi="Times New Roman"/>
      <w:b/>
      <w:sz w:val="28"/>
    </w:rPr>
  </w:style>
  <w:style w:type="character" w:customStyle="1" w:styleId="Underline">
    <w:name w:val="Underline"/>
    <w:qFormat/>
    <w:rsid w:val="0044303C"/>
    <w:rPr>
      <w:u w:val="single"/>
    </w:rPr>
  </w:style>
  <w:style w:type="paragraph" w:styleId="BalloonText">
    <w:name w:val="Balloon Text"/>
    <w:basedOn w:val="Normal"/>
    <w:link w:val="BalloonTextChar"/>
    <w:rsid w:val="0044303C"/>
    <w:rPr>
      <w:rFonts w:ascii="Tahoma" w:hAnsi="Tahoma" w:cs="Tahoma"/>
      <w:sz w:val="16"/>
      <w:szCs w:val="16"/>
    </w:rPr>
  </w:style>
  <w:style w:type="character" w:customStyle="1" w:styleId="BalloonTextChar">
    <w:name w:val="Balloon Text Char"/>
    <w:link w:val="BalloonText"/>
    <w:rsid w:val="004430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303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4303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1206</Words>
  <Characters>8009</Characters>
  <Application>Microsoft Office Word</Application>
  <DocSecurity>0</DocSecurity>
  <Lines>327</Lines>
  <Paragraphs>194</Paragraphs>
  <ScaleCrop>false</ScaleCrop>
  <Company>Author-it Software Corporation Ltd.</Company>
  <LinksUpToDate>false</LinksUpToDate>
  <CharactersWithSpaces>9147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ICTNPL6030A Forecast service demand</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2012-05-26T07:29:00Z</dcterms:created>
  <dcterms:modified xsi:type="dcterms:W3CDTF">2012-05-26T07:29:00Z</dcterms:modified>
</cp:coreProperties>
</file>