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839" w:rsidP="007D3839">
      <w:pPr>
        <w:pStyle w:val="Title"/>
      </w:pPr>
      <w:bookmarkStart w:id="0" w:name="_GoBack"/>
      <w:bookmarkEnd w:id="0"/>
      <w:r>
        <w:fldChar w:fldCharType="begin"/>
      </w:r>
      <w:r>
        <w:instrText xml:space="preserve"> TITLE   \* MERGEFORMAT </w:instrText>
      </w:r>
      <w:r>
        <w:fldChar w:fldCharType="separate"/>
      </w:r>
      <w:r>
        <w:t>ICTNPL5101A Apply service measures and demand forecasting to products and services planning</w:t>
      </w:r>
      <w:r>
        <w:fldChar w:fldCharType="end"/>
      </w:r>
    </w:p>
    <w:p w:rsidR="007D3839" w:rsidP="007D3839">
      <w:pPr>
        <w:pStyle w:val="Version"/>
        <w:sectPr w:rsidSect="00A11B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B32" w:rsidP="00A11B32">
      <w:pPr>
        <w:pStyle w:val="SuperHeading"/>
      </w:pPr>
      <w:r w:rsidRPr="00A11B32">
        <w:t>ICTNPL5101A Apply service measures and demand forecasting to products and services planning</w:t>
      </w:r>
    </w:p>
    <w:p w:rsidR="00000000" w:rsidRPr="00A11B32" w:rsidP="00A11B32">
      <w:pPr>
        <w:pStyle w:val="Heading1"/>
      </w:pPr>
      <w:bookmarkStart w:id="1" w:name="O_271797"/>
      <w:bookmarkEnd w:id="1"/>
      <w:r w:rsidRPr="00A11B32">
        <w:t>Modification History</w:t>
      </w:r>
    </w:p>
    <w:p w:rsidR="00000000" w:rsidRPr="00A11B32" w:rsidP="00A11B32">
      <w:pPr>
        <w:pStyle w:val="BodyText"/>
      </w:pPr>
      <w:r w:rsidRPr="00A11B32">
        <w:t>Not Applicable</w:t>
      </w:r>
    </w:p>
    <w:p w:rsidR="00000000" w:rsidRPr="00A11B32" w:rsidP="00A11B32">
      <w:pPr>
        <w:pStyle w:val="AllowPageBreak"/>
      </w:pPr>
    </w:p>
    <w:p w:rsidR="00000000" w:rsidRPr="00A11B32" w:rsidP="00A11B32">
      <w:pPr>
        <w:pStyle w:val="Heading1"/>
      </w:pPr>
      <w:bookmarkStart w:id="2" w:name="O_209018"/>
      <w:bookmarkEnd w:id="2"/>
      <w:r w:rsidRPr="00A11B32">
        <w:t xml:space="preserve">Unit </w:t>
      </w:r>
      <w:r w:rsidRPr="00A11B32">
        <w:t>Descriptor</w:t>
      </w:r>
    </w:p>
    <w:tbl>
      <w:tblPr>
        <w:tblW w:w="0" w:type="auto"/>
        <w:tblLayout w:type="fixed"/>
        <w:tblCellMar>
          <w:left w:w="62" w:type="dxa"/>
          <w:right w:w="62" w:type="dxa"/>
        </w:tblCellMar>
        <w:tblLook w:val="0000"/>
      </w:tblPr>
      <w:tblGrid>
        <w:gridCol w:w="2746"/>
        <w:gridCol w:w="5776"/>
      </w:tblGrid>
      <w:tr w:rsidTr="007D3839">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SpecialBold"/>
              </w:rPr>
              <w:t>Unit descriptor</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BodyText"/>
            </w:pPr>
            <w:r w:rsidRPr="00A11B32">
              <w:t>This unit describes the performance outcomes, skills and knowledge required to analyse customer bases and market demands and use forecasting tools to predict customer demands for new products and services.</w:t>
            </w:r>
          </w:p>
          <w:p w:rsidR="00000000" w:rsidRPr="00A11B32" w:rsidP="00A11B32">
            <w:pPr>
              <w:pStyle w:val="BodyText"/>
            </w:pPr>
          </w:p>
          <w:p w:rsidR="00000000" w:rsidRPr="00A11B32" w:rsidP="00A11B32">
            <w:pPr>
              <w:pStyle w:val="BodyText"/>
            </w:pPr>
            <w:r w:rsidRPr="00A11B32">
              <w:t>Accurate forecasting h</w:t>
            </w:r>
            <w:r w:rsidRPr="00A11B32">
              <w:t>elps service providers make key investment decisions relating to product development and introduction, advertising and pricing, well in advance of product launch. This helps to ensure that the company will make a profit on a new venture and that capital is</w:t>
            </w:r>
            <w:r w:rsidRPr="00A11B32">
              <w:t xml:space="preserve"> invested wisely.</w:t>
            </w:r>
          </w:p>
          <w:p w:rsidR="00000000" w:rsidRPr="00A11B32" w:rsidP="00A11B32">
            <w:pPr>
              <w:pStyle w:val="BodyText"/>
            </w:pPr>
          </w:p>
          <w:p w:rsidR="00000000" w:rsidRPr="00A11B32" w:rsidP="00A11B32">
            <w:pPr>
              <w:pStyle w:val="BodyText"/>
            </w:pPr>
            <w:r w:rsidRPr="00A11B32">
              <w:t>No licensing, legislative, regulatory or certification requirements apply to this unit at the time of endorsement but users should confirm requirements with the relevant federal, state or territory authority.</w:t>
            </w:r>
          </w:p>
        </w:tc>
      </w:tr>
    </w:tbl>
    <w:p w:rsidR="007D3839" w:rsidP="00A11B32">
      <w:pPr>
        <w:pStyle w:val="BodyText"/>
      </w:pPr>
    </w:p>
    <w:p w:rsidR="007D3839" w:rsidP="00A11B32">
      <w:pPr>
        <w:pStyle w:val="BodyText"/>
      </w:pPr>
    </w:p>
    <w:p w:rsidR="00000000" w:rsidRPr="00A11B32" w:rsidP="00A11B32">
      <w:pPr>
        <w:pStyle w:val="Heading1"/>
      </w:pPr>
      <w:bookmarkStart w:id="3" w:name="O_209022"/>
      <w:bookmarkEnd w:id="3"/>
      <w:r w:rsidRPr="00A11B32">
        <w:t>Application of the Unit</w:t>
      </w:r>
    </w:p>
    <w:tbl>
      <w:tblPr>
        <w:tblW w:w="0" w:type="auto"/>
        <w:tblLayout w:type="fixed"/>
        <w:tblCellMar>
          <w:left w:w="62" w:type="dxa"/>
          <w:right w:w="62" w:type="dxa"/>
        </w:tblCellMar>
        <w:tblLook w:val="0000"/>
      </w:tblPr>
      <w:tblGrid>
        <w:gridCol w:w="2747"/>
        <w:gridCol w:w="5775"/>
      </w:tblGrid>
      <w:tr w:rsidTr="007D383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BodyText"/>
            </w:pPr>
            <w:r w:rsidRPr="00A11B32">
              <w:t xml:space="preserve">Technical planners, designers and supporting administration staff apply the skills and knowledge in this unit. It may also apply to technical staff moving into planning and management positions. </w:t>
            </w:r>
          </w:p>
          <w:p w:rsidR="00000000" w:rsidRPr="00A11B32" w:rsidP="00A11B32">
            <w:pPr>
              <w:pStyle w:val="BodyText"/>
            </w:pPr>
          </w:p>
          <w:p w:rsidR="00000000" w:rsidRPr="00A11B32" w:rsidP="00A11B32">
            <w:pPr>
              <w:pStyle w:val="BodyText"/>
            </w:pPr>
            <w:r w:rsidRPr="00A11B32">
              <w:t>Planners ma</w:t>
            </w:r>
            <w:r w:rsidRPr="00A11B32">
              <w:t>y be responsible for small projects, parts of larger projects and for the delivery of telecommunications products and services to customers.</w:t>
            </w:r>
          </w:p>
        </w:tc>
      </w:tr>
    </w:tbl>
    <w:p w:rsidR="007D3839" w:rsidP="00A11B32">
      <w:pPr>
        <w:pStyle w:val="BodyText"/>
      </w:pPr>
    </w:p>
    <w:p w:rsidR="007D3839" w:rsidP="00A11B32">
      <w:pPr>
        <w:pStyle w:val="BodyText"/>
      </w:pPr>
    </w:p>
    <w:p w:rsidR="00000000" w:rsidRPr="00A11B32" w:rsidP="00A11B32">
      <w:pPr>
        <w:pStyle w:val="Heading1"/>
      </w:pPr>
      <w:bookmarkStart w:id="4" w:name="O_280057"/>
      <w:bookmarkEnd w:id="4"/>
      <w:r w:rsidRPr="00A11B32">
        <w:t>Licensing/Regulatory Information</w:t>
      </w:r>
    </w:p>
    <w:p w:rsidR="00000000" w:rsidRPr="00A11B32" w:rsidP="00A11B32">
      <w:pPr>
        <w:pStyle w:val="BodyText"/>
      </w:pPr>
      <w:r w:rsidRPr="00A11B32">
        <w:t>Refer to Unit Descriptor</w:t>
      </w:r>
    </w:p>
    <w:p w:rsidR="00000000" w:rsidRPr="00A11B32" w:rsidP="00A11B32">
      <w:pPr>
        <w:pStyle w:val="AllowPageBreak"/>
      </w:pPr>
    </w:p>
    <w:p w:rsidR="00000000" w:rsidRPr="00A11B32" w:rsidP="00A11B32">
      <w:pPr>
        <w:pStyle w:val="Heading1"/>
      </w:pPr>
      <w:bookmarkStart w:id="5" w:name="O_209020"/>
      <w:bookmarkEnd w:id="5"/>
      <w:r w:rsidRPr="00A11B32">
        <w:t>Pre-Requisites</w:t>
      </w:r>
    </w:p>
    <w:tbl>
      <w:tblPr>
        <w:tblW w:w="0" w:type="auto"/>
        <w:tblLayout w:type="fixed"/>
        <w:tblCellMar>
          <w:left w:w="62" w:type="dxa"/>
          <w:right w:w="62" w:type="dxa"/>
        </w:tblCellMar>
        <w:tblLook w:val="0000"/>
      </w:tblPr>
      <w:tblGrid>
        <w:gridCol w:w="2775"/>
        <w:gridCol w:w="1295"/>
        <w:gridCol w:w="4452"/>
      </w:tblGrid>
      <w:tr w:rsidTr="007D383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p>
        </w:tc>
      </w:tr>
      <w:tr w:rsidTr="007D383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p>
        </w:tc>
      </w:tr>
      <w:tr w:rsidTr="007D383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BodyText"/>
            </w:pPr>
          </w:p>
        </w:tc>
      </w:tr>
    </w:tbl>
    <w:p w:rsidR="007D3839" w:rsidP="00A11B32">
      <w:pPr>
        <w:pStyle w:val="BodyText"/>
      </w:pPr>
    </w:p>
    <w:p w:rsidR="007D3839" w:rsidP="00A11B32">
      <w:pPr>
        <w:pStyle w:val="BodyText"/>
      </w:pPr>
    </w:p>
    <w:p w:rsidR="00000000" w:rsidRPr="00A11B32" w:rsidP="00A11B32">
      <w:pPr>
        <w:pStyle w:val="Heading1"/>
      </w:pPr>
      <w:bookmarkStart w:id="6" w:name="O_209019"/>
      <w:bookmarkEnd w:id="6"/>
      <w:r w:rsidRPr="00A11B32">
        <w:t>Employability Skills Information</w:t>
      </w:r>
    </w:p>
    <w:tbl>
      <w:tblPr>
        <w:tblW w:w="0" w:type="auto"/>
        <w:tblLayout w:type="fixed"/>
        <w:tblCellMar>
          <w:left w:w="62" w:type="dxa"/>
          <w:right w:w="62" w:type="dxa"/>
        </w:tblCellMar>
        <w:tblLook w:val="0000"/>
      </w:tblPr>
      <w:tblGrid>
        <w:gridCol w:w="2802"/>
        <w:gridCol w:w="5720"/>
      </w:tblGrid>
      <w:tr w:rsidTr="007D383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BodyText"/>
            </w:pPr>
            <w:r w:rsidRPr="00A11B32">
              <w:t>This unit contains employability skills.</w:t>
            </w:r>
          </w:p>
        </w:tc>
      </w:tr>
    </w:tbl>
    <w:p w:rsidR="007D3839" w:rsidP="00A11B32">
      <w:pPr>
        <w:pStyle w:val="BodyText"/>
      </w:pPr>
    </w:p>
    <w:p w:rsidR="007D3839" w:rsidP="00A11B32">
      <w:pPr>
        <w:pStyle w:val="BodyText"/>
      </w:pPr>
    </w:p>
    <w:p w:rsidR="00000000" w:rsidRPr="00A11B32" w:rsidP="00A11B32">
      <w:pPr>
        <w:pStyle w:val="Heading1"/>
      </w:pPr>
      <w:bookmarkStart w:id="7" w:name="O_289843"/>
      <w:bookmarkEnd w:id="7"/>
      <w:r w:rsidRPr="00A11B32">
        <w:t>Elements and Performance Criteria Pre-Content</w:t>
      </w:r>
    </w:p>
    <w:tbl>
      <w:tblPr>
        <w:tblW w:w="0" w:type="auto"/>
        <w:tblLayout w:type="fixed"/>
        <w:tblCellMar>
          <w:left w:w="62" w:type="dxa"/>
          <w:right w:w="62" w:type="dxa"/>
        </w:tblCellMar>
        <w:tblLook w:val="0000"/>
      </w:tblPr>
      <w:tblGrid>
        <w:gridCol w:w="2595"/>
        <w:gridCol w:w="5927"/>
      </w:tblGrid>
      <w:tr w:rsidTr="007D3839">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BodyText"/>
            </w:pPr>
            <w:r w:rsidRPr="00A11B32">
              <w:t>Performance criteria describe the performance needed to demonstrate achievement of the element. Where bold italicised text is used, further information is detailed in the required skills and</w:t>
            </w:r>
            <w:r w:rsidRPr="00A11B32">
              <w:t xml:space="preserve"> knowledge section and the range statement. Assessment of performance is to be consistent with the evidence guide.</w:t>
            </w:r>
          </w:p>
        </w:tc>
      </w:tr>
    </w:tbl>
    <w:p w:rsidR="00000000" w:rsidRPr="00A11B32" w:rsidP="00A11B32">
      <w:pPr>
        <w:pStyle w:val="BodyText"/>
      </w:pPr>
    </w:p>
    <w:p w:rsidR="00000000" w:rsidRPr="00A11B32" w:rsidP="00A11B32">
      <w:pPr>
        <w:pStyle w:val="AllowPageBreak"/>
      </w:pPr>
    </w:p>
    <w:p w:rsidR="00000000" w:rsidRPr="00A11B32" w:rsidP="00A11B32">
      <w:pPr>
        <w:pStyle w:val="Heading1"/>
      </w:pPr>
      <w:bookmarkStart w:id="8" w:name="O_236510"/>
      <w:bookmarkEnd w:id="8"/>
      <w:r w:rsidRPr="00A11B32">
        <w:t>Elements and Performance Criteria</w:t>
      </w:r>
    </w:p>
    <w:tbl>
      <w:tblPr>
        <w:tblW w:w="0" w:type="auto"/>
        <w:tblLayout w:type="fixed"/>
        <w:tblCellMar>
          <w:left w:w="62" w:type="dxa"/>
          <w:right w:w="62" w:type="dxa"/>
        </w:tblCellMar>
        <w:tblLook w:val="0000"/>
      </w:tblPr>
      <w:tblGrid>
        <w:gridCol w:w="2595"/>
        <w:gridCol w:w="5927"/>
      </w:tblGrid>
      <w:tr w:rsidTr="007D3839">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BodyText"/>
            </w:pPr>
            <w:r w:rsidRPr="00A11B32">
              <w:rPr>
                <w:rStyle w:val="SpecialBold"/>
              </w:rPr>
              <w:t>ELEMENT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SpecialBold"/>
              </w:rPr>
              <w:t>PERFORMANCE CRITERIA</w:t>
            </w:r>
          </w:p>
        </w:tc>
      </w:tr>
      <w:tr w:rsidTr="007D3839">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List"/>
              <w:rPr>
                <w:lang w:val="en-NZ"/>
              </w:rPr>
            </w:pPr>
            <w:r w:rsidRPr="00A11B32">
              <w:t>1.</w:t>
            </w:r>
            <w:r w:rsidRPr="00A11B32">
              <w:tab/>
              <w:t>Analyse customer base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2"/>
            </w:pPr>
            <w:r w:rsidRPr="00A11B32">
              <w:t>1.1.</w:t>
            </w:r>
            <w:r w:rsidRPr="00A11B32">
              <w:tab/>
              <w:t xml:space="preserve">Establish the </w:t>
            </w:r>
            <w:r w:rsidRPr="00A11B32">
              <w:rPr>
                <w:rStyle w:val="BoldandItalics"/>
              </w:rPr>
              <w:t>reaso</w:t>
            </w:r>
            <w:r w:rsidRPr="00A11B32">
              <w:rPr>
                <w:rStyle w:val="BoldandItalics"/>
              </w:rPr>
              <w:t>ns for forecasting</w:t>
            </w:r>
            <w:r w:rsidRPr="00A11B32">
              <w:t xml:space="preserve"> in network planning and </w:t>
            </w:r>
            <w:r w:rsidRPr="00A11B32">
              <w:rPr>
                <w:rStyle w:val="BoldandItalics"/>
              </w:rPr>
              <w:t>factors that influence forecasting</w:t>
            </w:r>
          </w:p>
          <w:p w:rsidR="00000000" w:rsidRPr="00A11B32" w:rsidP="00A11B32">
            <w:pPr>
              <w:pStyle w:val="List2"/>
            </w:pPr>
            <w:r w:rsidRPr="00A11B32">
              <w:t>1.2.</w:t>
            </w:r>
            <w:r w:rsidRPr="00A11B32">
              <w:tab/>
              <w:t xml:space="preserve">Collate </w:t>
            </w:r>
            <w:r w:rsidRPr="00A11B32">
              <w:rPr>
                <w:rStyle w:val="BoldandItalics"/>
              </w:rPr>
              <w:t>data</w:t>
            </w:r>
            <w:r w:rsidRPr="00A11B32">
              <w:t xml:space="preserve"> from appropriate organisations involved in </w:t>
            </w:r>
            <w:r w:rsidRPr="00A11B32">
              <w:rPr>
                <w:rStyle w:val="BoldandItalics"/>
              </w:rPr>
              <w:t>planning initiatives</w:t>
            </w:r>
            <w:r w:rsidRPr="00A11B32">
              <w:t xml:space="preserve"> for planning delivery of products and services</w:t>
            </w:r>
          </w:p>
          <w:p w:rsidR="00000000" w:rsidRPr="00A11B32" w:rsidP="00A11B32">
            <w:pPr>
              <w:pStyle w:val="List2"/>
            </w:pPr>
            <w:r w:rsidRPr="00A11B32">
              <w:t>1.3.</w:t>
            </w:r>
            <w:r w:rsidRPr="00A11B32">
              <w:tab/>
              <w:t xml:space="preserve">Establish </w:t>
            </w:r>
            <w:r w:rsidRPr="00A11B32">
              <w:rPr>
                <w:rStyle w:val="BoldandItalics"/>
              </w:rPr>
              <w:t>market segmentation</w:t>
            </w:r>
            <w:r w:rsidRPr="00A11B32">
              <w:t xml:space="preserve"> to improve mar</w:t>
            </w:r>
            <w:r w:rsidRPr="00A11B32">
              <w:t>keting effectiveness on new technology adoption</w:t>
            </w:r>
          </w:p>
          <w:p w:rsidR="00000000" w:rsidP="00A11B32">
            <w:pPr>
              <w:pStyle w:val="List2"/>
              <w:rPr>
                <w:lang w:val="en-NZ"/>
              </w:rPr>
            </w:pPr>
            <w:r w:rsidRPr="00A11B32">
              <w:t>1.4.</w:t>
            </w:r>
            <w:r w:rsidRPr="00A11B32">
              <w:tab/>
              <w:t xml:space="preserve">Analyse the market segments of customers based on </w:t>
            </w:r>
            <w:r w:rsidRPr="00A11B32">
              <w:rPr>
                <w:rStyle w:val="BoldandItalics"/>
              </w:rPr>
              <w:t>geography</w:t>
            </w:r>
            <w:r w:rsidRPr="00A11B32">
              <w:t xml:space="preserve"> and </w:t>
            </w:r>
            <w:r w:rsidRPr="00A11B32">
              <w:rPr>
                <w:rStyle w:val="BoldandItalics"/>
              </w:rPr>
              <w:t>demographics</w:t>
            </w:r>
            <w:r w:rsidRPr="00A11B32">
              <w:t xml:space="preserve"> for a new service or product and predict the adoption of a new product</w:t>
            </w:r>
          </w:p>
        </w:tc>
      </w:tr>
      <w:tr w:rsidTr="007D3839">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List"/>
              <w:rPr>
                <w:lang w:val="en-NZ"/>
              </w:rPr>
            </w:pPr>
            <w:r w:rsidRPr="00A11B32">
              <w:t>2.</w:t>
            </w:r>
            <w:r w:rsidRPr="00A11B32">
              <w:tab/>
              <w:t>Evaluate current utilisation</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2"/>
            </w:pPr>
            <w:r w:rsidRPr="00A11B32">
              <w:t>2.1.</w:t>
            </w:r>
            <w:r w:rsidRPr="00A11B32">
              <w:tab/>
              <w:t xml:space="preserve">Evaluate current </w:t>
            </w:r>
            <w:r w:rsidRPr="00A11B32">
              <w:t>service usage of the network and determine current traffic load</w:t>
            </w:r>
          </w:p>
          <w:p w:rsidR="00000000" w:rsidP="00A11B32">
            <w:pPr>
              <w:pStyle w:val="List2"/>
              <w:rPr>
                <w:lang w:val="en-NZ"/>
              </w:rPr>
            </w:pPr>
            <w:r w:rsidRPr="00A11B32">
              <w:t>2.2.</w:t>
            </w:r>
            <w:r w:rsidRPr="00A11B32">
              <w:tab/>
              <w:t>Evaluate current network occupancy and determine any spare capacity</w:t>
            </w:r>
          </w:p>
        </w:tc>
      </w:tr>
      <w:tr w:rsidTr="007D3839">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List"/>
              <w:rPr>
                <w:lang w:val="en-NZ"/>
              </w:rPr>
            </w:pPr>
            <w:r w:rsidRPr="00A11B32">
              <w:t>3.</w:t>
            </w:r>
            <w:r w:rsidRPr="00A11B32">
              <w:tab/>
              <w:t>Predict future customer base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2"/>
            </w:pPr>
            <w:r w:rsidRPr="00A11B32">
              <w:t>3.1.</w:t>
            </w:r>
            <w:r w:rsidRPr="00A11B32">
              <w:tab/>
            </w:r>
            <w:r w:rsidRPr="00A11B32">
              <w:t>Evaluate the expected customer growth and segment mix in a defined geographical area and assess impact on network planning</w:t>
            </w:r>
          </w:p>
          <w:p w:rsidR="00000000" w:rsidP="00A11B32">
            <w:pPr>
              <w:pStyle w:val="List2"/>
              <w:rPr>
                <w:lang w:val="en-NZ"/>
              </w:rPr>
            </w:pPr>
            <w:r w:rsidRPr="00A11B32">
              <w:t>3.2.</w:t>
            </w:r>
            <w:r w:rsidRPr="00A11B32">
              <w:tab/>
              <w:t xml:space="preserve">Use a </w:t>
            </w:r>
            <w:r w:rsidRPr="00A11B32">
              <w:rPr>
                <w:rStyle w:val="BoldandItalics"/>
              </w:rPr>
              <w:t>forecasting model</w:t>
            </w:r>
            <w:r w:rsidRPr="00A11B32">
              <w:t xml:space="preserve"> and predict the customer demand for new technology products and services</w:t>
            </w:r>
          </w:p>
        </w:tc>
      </w:tr>
      <w:tr w:rsidTr="007D3839">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List"/>
              <w:rPr>
                <w:lang w:val="en-NZ"/>
              </w:rPr>
            </w:pPr>
            <w:r w:rsidRPr="00A11B32">
              <w:t>4.</w:t>
            </w:r>
            <w:r w:rsidRPr="00A11B32">
              <w:tab/>
              <w:t>Use property market and dev</w:t>
            </w:r>
            <w:r w:rsidRPr="00A11B32">
              <w:t>elopment data to produce plans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2"/>
            </w:pPr>
            <w:r w:rsidRPr="00A11B32">
              <w:t>4.1.</w:t>
            </w:r>
            <w:r w:rsidRPr="00A11B32">
              <w:tab/>
              <w:t xml:space="preserve">Develop strategic plans on infrastructure planning using </w:t>
            </w:r>
            <w:r w:rsidRPr="00A11B32">
              <w:rPr>
                <w:rStyle w:val="BoldandItalics"/>
              </w:rPr>
              <w:t>planning authority</w:t>
            </w:r>
            <w:r w:rsidRPr="00A11B32">
              <w:t xml:space="preserve"> data for development and redevelopments </w:t>
            </w:r>
          </w:p>
          <w:p w:rsidR="00000000" w:rsidP="00A11B32">
            <w:pPr>
              <w:pStyle w:val="List2"/>
              <w:rPr>
                <w:lang w:val="en-NZ"/>
              </w:rPr>
            </w:pPr>
            <w:r w:rsidRPr="00A11B32">
              <w:t>4.2.</w:t>
            </w:r>
            <w:r w:rsidRPr="00A11B32">
              <w:tab/>
              <w:t xml:space="preserve">Produce a plan for future development projects using property market data </w:t>
            </w:r>
          </w:p>
        </w:tc>
      </w:tr>
      <w:tr w:rsidTr="007D3839">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List"/>
              <w:rPr>
                <w:lang w:val="en-NZ"/>
              </w:rPr>
            </w:pPr>
            <w:r w:rsidRPr="00A11B32">
              <w:t>5.</w:t>
            </w:r>
            <w:r w:rsidRPr="00A11B32">
              <w:tab/>
              <w:t>Predict future serv</w:t>
            </w:r>
            <w:r w:rsidRPr="00A11B32">
              <w:t>ice requirements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2"/>
            </w:pPr>
            <w:r w:rsidRPr="00A11B32">
              <w:t>5.1.</w:t>
            </w:r>
            <w:r w:rsidRPr="00A11B32">
              <w:tab/>
              <w:t>Create a customer service plan to maintain valuable customer relationships and strengthen business</w:t>
            </w:r>
          </w:p>
          <w:p w:rsidR="00000000" w:rsidRPr="00A11B32" w:rsidP="00A11B32">
            <w:pPr>
              <w:pStyle w:val="List2"/>
            </w:pPr>
            <w:r w:rsidRPr="00A11B32">
              <w:t>5.2.</w:t>
            </w:r>
            <w:r w:rsidRPr="00A11B32">
              <w:tab/>
              <w:t xml:space="preserve">Measure customer service results using </w:t>
            </w:r>
            <w:r w:rsidRPr="00A11B32">
              <w:rPr>
                <w:rStyle w:val="BoldandItalics"/>
              </w:rPr>
              <w:t>key factors</w:t>
            </w:r>
            <w:r w:rsidRPr="00A11B32">
              <w:t xml:space="preserve"> that provide an indicator for customer service quality</w:t>
            </w:r>
          </w:p>
          <w:p w:rsidR="00000000" w:rsidP="00A11B32">
            <w:pPr>
              <w:pStyle w:val="List2"/>
              <w:rPr>
                <w:lang w:val="en-NZ"/>
              </w:rPr>
            </w:pPr>
            <w:r w:rsidRPr="00A11B32">
              <w:t>5.3.</w:t>
            </w:r>
            <w:r w:rsidRPr="00A11B32">
              <w:tab/>
              <w:t xml:space="preserve">Use </w:t>
            </w:r>
            <w:r w:rsidRPr="00A11B32">
              <w:rPr>
                <w:rStyle w:val="BoldandItalics"/>
              </w:rPr>
              <w:t>forecasting too</w:t>
            </w:r>
            <w:r w:rsidRPr="00A11B32">
              <w:rPr>
                <w:rStyle w:val="BoldandItalics"/>
              </w:rPr>
              <w:t>ls</w:t>
            </w:r>
            <w:r w:rsidRPr="00A11B32">
              <w:t xml:space="preserve"> to predict future service demand and requirements for emerging technology </w:t>
            </w:r>
            <w:r w:rsidRPr="00A11B32">
              <w:rPr>
                <w:rStyle w:val="BoldandItalics"/>
              </w:rPr>
              <w:t>services of Next Generation Networks</w:t>
            </w:r>
            <w:r w:rsidRPr="00A11B32">
              <w:t xml:space="preserve"> (</w:t>
            </w:r>
            <w:r w:rsidRPr="00A11B32">
              <w:rPr>
                <w:rStyle w:val="BoldandItalics"/>
              </w:rPr>
              <w:t>NGN</w:t>
            </w:r>
            <w:r w:rsidRPr="00A11B32">
              <w:t>)</w:t>
            </w:r>
          </w:p>
        </w:tc>
      </w:tr>
      <w:tr w:rsidTr="007D3839">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List"/>
              <w:rPr>
                <w:lang w:val="en-NZ"/>
              </w:rPr>
            </w:pPr>
            <w:r w:rsidRPr="00A11B32">
              <w:t>6.</w:t>
            </w:r>
            <w:r w:rsidRPr="00A11B32">
              <w:tab/>
              <w:t>Produce network forecast and documentation</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2"/>
            </w:pPr>
            <w:r w:rsidRPr="00A11B32">
              <w:t>6.1.</w:t>
            </w:r>
            <w:r w:rsidRPr="00A11B32">
              <w:tab/>
              <w:t>Produce geographically-based network growth forecasts utilising the change in custom</w:t>
            </w:r>
            <w:r w:rsidRPr="00A11B32">
              <w:t>er base, changes to property market and future service predications</w:t>
            </w:r>
          </w:p>
          <w:p w:rsidR="00000000" w:rsidRPr="00A11B32" w:rsidP="00A11B32">
            <w:pPr>
              <w:pStyle w:val="List2"/>
            </w:pPr>
            <w:r w:rsidRPr="00A11B32">
              <w:t>6.2.</w:t>
            </w:r>
            <w:r w:rsidRPr="00A11B32">
              <w:tab/>
              <w:t xml:space="preserve">Produce and present </w:t>
            </w:r>
            <w:r w:rsidRPr="00A11B32">
              <w:rPr>
                <w:rStyle w:val="BoldandItalics"/>
              </w:rPr>
              <w:t>documentation</w:t>
            </w:r>
          </w:p>
        </w:tc>
      </w:tr>
    </w:tbl>
    <w:p w:rsidR="007D3839" w:rsidP="00A11B32">
      <w:pPr>
        <w:pStyle w:val="BodyText"/>
      </w:pPr>
    </w:p>
    <w:p w:rsidR="007D3839" w:rsidP="00A11B32">
      <w:pPr>
        <w:pStyle w:val="BodyText"/>
      </w:pPr>
    </w:p>
    <w:p w:rsidR="00000000" w:rsidRPr="00A11B32" w:rsidP="00A11B32">
      <w:pPr>
        <w:pStyle w:val="Heading1"/>
      </w:pPr>
      <w:bookmarkStart w:id="9" w:name="O_260460"/>
      <w:bookmarkEnd w:id="9"/>
      <w:r w:rsidRPr="00A11B32">
        <w:t>Required Skills and Knowledge</w:t>
      </w:r>
    </w:p>
    <w:tbl>
      <w:tblPr>
        <w:tblW w:w="0" w:type="auto"/>
        <w:tblLayout w:type="fixed"/>
        <w:tblCellMar>
          <w:left w:w="62" w:type="dxa"/>
          <w:right w:w="62" w:type="dxa"/>
        </w:tblCellMar>
        <w:tblLook w:val="0000"/>
      </w:tblPr>
      <w:tblGrid>
        <w:gridCol w:w="8522"/>
      </w:tblGrid>
      <w:tr w:rsidTr="007D38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SpecialBold"/>
              </w:rPr>
              <w:t>REQUIRED SKILLS AND KNOWLEDGE</w:t>
            </w:r>
          </w:p>
        </w:tc>
      </w:tr>
      <w:tr w:rsidTr="007D38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t>This section describes the skills and knowledge required for this unit.</w:t>
            </w:r>
          </w:p>
        </w:tc>
      </w:tr>
      <w:tr w:rsidTr="007D38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SpecialBold"/>
              </w:rPr>
              <w:t>Required skills</w:t>
            </w:r>
          </w:p>
        </w:tc>
      </w:tr>
      <w:tr w:rsidTr="007D38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Bullet"/>
            </w:pPr>
            <w:r w:rsidRPr="00A11B32">
              <w:t>analytical skills to examine market segments of customers based on geography and demographics</w:t>
            </w:r>
          </w:p>
          <w:p w:rsidR="00000000" w:rsidRPr="00A11B32" w:rsidP="00A11B32">
            <w:pPr>
              <w:pStyle w:val="ListBullet"/>
            </w:pPr>
            <w:r w:rsidRPr="00A11B32">
              <w:t>communication skills to liaise with internal and external personnel on technical and operational matters maintaining customer focus and consideration of customer needs</w:t>
            </w:r>
          </w:p>
          <w:p w:rsidR="00000000" w:rsidRPr="00A11B32" w:rsidP="00A11B32">
            <w:pPr>
              <w:pStyle w:val="ListBullet"/>
            </w:pPr>
            <w:r w:rsidRPr="00A11B32">
              <w:t>literacy skills to interpret technical documentation and write analytical reports in req</w:t>
            </w:r>
            <w:r w:rsidRPr="00A11B32">
              <w:t xml:space="preserve">uired formats </w:t>
            </w:r>
          </w:p>
          <w:p w:rsidR="00000000" w:rsidRPr="00A11B32" w:rsidP="00A11B32">
            <w:pPr>
              <w:pStyle w:val="ListBullet"/>
            </w:pPr>
            <w:r w:rsidRPr="00A11B32">
              <w:t>numeracy skills to be able to compare technical data on various network topologies</w:t>
            </w:r>
          </w:p>
          <w:p w:rsidR="00000000" w:rsidRPr="00A11B32" w:rsidP="00A11B32">
            <w:pPr>
              <w:pStyle w:val="ListBullet"/>
            </w:pPr>
            <w:r w:rsidRPr="00A11B32">
              <w:t>planning and organisational skills to plan, prioritise and monitor own work</w:t>
            </w:r>
          </w:p>
          <w:p w:rsidR="00000000" w:rsidRPr="00A11B32" w:rsidP="00A11B32">
            <w:pPr>
              <w:pStyle w:val="ListBullet"/>
            </w:pPr>
            <w:r w:rsidRPr="00A11B32">
              <w:t>research skills to interrogate databases and investigate different customer requir</w:t>
            </w:r>
            <w:r w:rsidRPr="00A11B32">
              <w:t>ements</w:t>
            </w:r>
          </w:p>
          <w:p w:rsidR="00000000" w:rsidRPr="00A11B32" w:rsidP="00A11B32">
            <w:pPr>
              <w:pStyle w:val="ListBullet"/>
            </w:pPr>
            <w:r w:rsidRPr="00A11B32">
              <w:t>technical skills to:</w:t>
            </w:r>
          </w:p>
          <w:p w:rsidR="00000000" w:rsidRPr="00A11B32" w:rsidP="00A11B32">
            <w:pPr>
              <w:pStyle w:val="ListBullet2"/>
            </w:pPr>
            <w:r w:rsidRPr="00A11B32">
              <w:t>evaluate current service usage of the network</w:t>
            </w:r>
          </w:p>
          <w:p w:rsidR="00000000" w:rsidP="00A11B32">
            <w:pPr>
              <w:pStyle w:val="ListBullet2"/>
              <w:rPr>
                <w:lang w:val="en-NZ"/>
              </w:rPr>
            </w:pPr>
            <w:r w:rsidRPr="00A11B32">
              <w:t>select and use forecasting tools and forecasting models to make planning predictions</w:t>
            </w:r>
          </w:p>
        </w:tc>
      </w:tr>
      <w:tr w:rsidTr="007D38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SpecialBold"/>
              </w:rPr>
              <w:t>Required knowledge</w:t>
            </w:r>
          </w:p>
        </w:tc>
      </w:tr>
      <w:tr w:rsidTr="007D38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Bullet"/>
            </w:pPr>
            <w:r w:rsidRPr="00A11B32">
              <w:t>different levels of reliability performance standards applicable to the specific equipment deployment needs</w:t>
            </w:r>
          </w:p>
          <w:p w:rsidR="00000000" w:rsidRPr="00A11B32" w:rsidP="00A11B32">
            <w:pPr>
              <w:pStyle w:val="ListBullet"/>
            </w:pPr>
            <w:r w:rsidRPr="00A11B32">
              <w:t>emerging technologies</w:t>
            </w:r>
          </w:p>
          <w:p w:rsidR="00000000" w:rsidRPr="00A11B32" w:rsidP="00A11B32">
            <w:pPr>
              <w:pStyle w:val="ListBullet"/>
            </w:pPr>
            <w:r w:rsidRPr="00A11B32">
              <w:t>factors affecting forecasting</w:t>
            </w:r>
          </w:p>
          <w:p w:rsidR="00000000" w:rsidRPr="00A11B32" w:rsidP="00A11B32">
            <w:pPr>
              <w:pStyle w:val="ListBullet"/>
            </w:pPr>
            <w:r w:rsidRPr="00A11B32">
              <w:t xml:space="preserve">forecasting models </w:t>
            </w:r>
          </w:p>
          <w:p w:rsidR="00000000" w:rsidRPr="00A11B32" w:rsidP="00A11B32">
            <w:pPr>
              <w:pStyle w:val="ListBullet"/>
            </w:pPr>
            <w:r w:rsidRPr="00A11B32">
              <w:t>forecasting tools</w:t>
            </w:r>
          </w:p>
          <w:p w:rsidR="00000000" w:rsidRPr="00A11B32" w:rsidP="00A11B32">
            <w:pPr>
              <w:pStyle w:val="ListBullet"/>
            </w:pPr>
            <w:r w:rsidRPr="00A11B32">
              <w:t>market segmentations</w:t>
            </w:r>
          </w:p>
          <w:p w:rsidR="00000000" w:rsidRPr="00A11B32" w:rsidP="00A11B32">
            <w:pPr>
              <w:pStyle w:val="ListBullet"/>
            </w:pPr>
            <w:r w:rsidRPr="00A11B32">
              <w:t>network designs</w:t>
            </w:r>
          </w:p>
          <w:p w:rsidR="00000000" w:rsidRPr="00A11B32" w:rsidP="00A11B32">
            <w:pPr>
              <w:pStyle w:val="ListBullet"/>
            </w:pPr>
            <w:r w:rsidRPr="00A11B32">
              <w:t>new products and services</w:t>
            </w:r>
          </w:p>
          <w:p w:rsidR="00000000" w:rsidRPr="00A11B32" w:rsidP="00A11B32">
            <w:pPr>
              <w:pStyle w:val="ListBullet"/>
            </w:pPr>
            <w:r w:rsidRPr="00A11B32">
              <w:t xml:space="preserve">NGN services </w:t>
            </w:r>
          </w:p>
          <w:p w:rsidR="00000000" w:rsidRPr="00A11B32" w:rsidP="00A11B32">
            <w:pPr>
              <w:pStyle w:val="ListBullet"/>
            </w:pPr>
            <w:r w:rsidRPr="00A11B32">
              <w:t>planning authorities</w:t>
            </w:r>
          </w:p>
          <w:p w:rsidR="00000000" w:rsidRPr="00A11B32" w:rsidP="00A11B32">
            <w:pPr>
              <w:pStyle w:val="ListBullet"/>
            </w:pPr>
            <w:r w:rsidRPr="00A11B32">
              <w:t>planning initiatives</w:t>
            </w:r>
          </w:p>
          <w:p w:rsidR="00000000" w:rsidRPr="00A11B32" w:rsidP="00A11B32">
            <w:pPr>
              <w:pStyle w:val="ListBullet"/>
            </w:pPr>
            <w:r w:rsidRPr="00A11B32">
              <w:t>prepare and review customer bases</w:t>
            </w:r>
          </w:p>
          <w:p w:rsidR="00000000" w:rsidRPr="00A11B32" w:rsidP="00A11B32">
            <w:pPr>
              <w:pStyle w:val="ListBullet"/>
            </w:pPr>
            <w:r w:rsidRPr="00A11B32">
              <w:t>service measures</w:t>
            </w:r>
          </w:p>
        </w:tc>
      </w:tr>
    </w:tbl>
    <w:p w:rsidR="007D3839" w:rsidP="00A11B32">
      <w:pPr>
        <w:pStyle w:val="BodyText"/>
      </w:pPr>
    </w:p>
    <w:p w:rsidR="007D3839" w:rsidP="00A11B32">
      <w:pPr>
        <w:pStyle w:val="BodyText"/>
      </w:pPr>
    </w:p>
    <w:p w:rsidR="00000000" w:rsidRPr="00A11B32" w:rsidP="00A11B32">
      <w:pPr>
        <w:pStyle w:val="AllowPageBreak"/>
      </w:pPr>
    </w:p>
    <w:p w:rsidR="00000000" w:rsidRPr="00A11B32" w:rsidP="00A11B32">
      <w:pPr>
        <w:pStyle w:val="Heading1"/>
      </w:pPr>
      <w:bookmarkStart w:id="10" w:name="O_244494"/>
      <w:bookmarkEnd w:id="10"/>
      <w:r w:rsidRPr="00A11B32">
        <w:t>Evidence Guide</w:t>
      </w:r>
    </w:p>
    <w:tbl>
      <w:tblPr>
        <w:tblW w:w="9570" w:type="dxa"/>
        <w:tblLayout w:type="fixed"/>
        <w:tblCellMar>
          <w:left w:w="62" w:type="dxa"/>
          <w:right w:w="62" w:type="dxa"/>
        </w:tblCellMar>
        <w:tblLook w:val="0000"/>
      </w:tblPr>
      <w:tblGrid>
        <w:gridCol w:w="3908"/>
        <w:gridCol w:w="5662"/>
      </w:tblGrid>
      <w:tr w:rsidTr="007D38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SpecialBold"/>
              </w:rPr>
              <w:t>EVIDENCE GUIDE</w:t>
            </w:r>
          </w:p>
        </w:tc>
      </w:tr>
      <w:tr w:rsidTr="007D38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t>The evidence guide provides advice on assessment and must be read in conjunction with the performance criteria, required skills and knowledge, range statement and the Assessment Guidelines for the Training Package.</w:t>
            </w:r>
          </w:p>
        </w:tc>
      </w:tr>
      <w:tr w:rsidTr="007D38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p>
        </w:tc>
      </w:tr>
      <w:tr w:rsidTr="007D38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BodyText"/>
            </w:pPr>
            <w:r w:rsidRPr="00A11B32">
              <w:t>Evidence of the ability to:</w:t>
            </w:r>
          </w:p>
          <w:p w:rsidR="00000000" w:rsidRPr="00A11B32" w:rsidP="00A11B32">
            <w:pPr>
              <w:pStyle w:val="ListBullet"/>
            </w:pPr>
            <w:r w:rsidRPr="00A11B32">
              <w:t>interpret growth patterns and develop options which satisfy customer and enterprise financial goals</w:t>
            </w:r>
          </w:p>
          <w:p w:rsidR="00000000" w:rsidRPr="00A11B32" w:rsidP="00A11B32">
            <w:pPr>
              <w:pStyle w:val="ListBullet"/>
            </w:pPr>
            <w:r w:rsidRPr="00A11B32">
              <w:t>predict future customer base and se</w:t>
            </w:r>
            <w:r w:rsidRPr="00A11B32">
              <w:t>rvice requirements</w:t>
            </w:r>
          </w:p>
          <w:p w:rsidR="00000000" w:rsidP="00A11B32">
            <w:pPr>
              <w:pStyle w:val="ListBullet"/>
              <w:rPr>
                <w:lang w:val="en-NZ"/>
              </w:rPr>
            </w:pPr>
            <w:r w:rsidRPr="00A11B32">
              <w:t>produce network growth forecasts utilising changes to customer base, property market and future service predictions.</w:t>
            </w:r>
          </w:p>
        </w:tc>
      </w:tr>
      <w:tr w:rsidTr="007D38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BodyText"/>
            </w:pPr>
            <w:r w:rsidRPr="00A11B32">
              <w:t>Assessment must ensure:</w:t>
            </w:r>
          </w:p>
          <w:p w:rsidR="00000000" w:rsidRPr="00A11B32" w:rsidP="00A11B32">
            <w:pPr>
              <w:pStyle w:val="ListBullet"/>
            </w:pPr>
            <w:r w:rsidRPr="00A11B32">
              <w:t>data from organisations involved in planning i</w:t>
            </w:r>
            <w:r w:rsidRPr="00A11B32">
              <w:t>nitiatives</w:t>
            </w:r>
          </w:p>
          <w:p w:rsidR="00000000" w:rsidRPr="00A11B32" w:rsidP="00A11B32">
            <w:pPr>
              <w:pStyle w:val="ListBullet"/>
            </w:pPr>
            <w:r w:rsidRPr="00A11B32">
              <w:t>range of software currently used in industry</w:t>
            </w:r>
          </w:p>
          <w:p w:rsidR="00000000" w:rsidP="00A11B32">
            <w:pPr>
              <w:pStyle w:val="ListBullet"/>
              <w:rPr>
                <w:lang w:val="en-NZ"/>
              </w:rPr>
            </w:pPr>
            <w:r w:rsidRPr="00A11B32">
              <w:t>relevant regulations, specifications that impact on service measures and forecasting activities.</w:t>
            </w:r>
          </w:p>
        </w:tc>
      </w:tr>
      <w:tr w:rsidTr="007D38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BodyText"/>
            </w:pPr>
            <w:r w:rsidRPr="00A11B32">
              <w:t>A range of assessment methods should be used to assess practical skills and knowl</w:t>
            </w:r>
            <w:r w:rsidRPr="00A11B32">
              <w:t>edge. The following examples are appropriate for this unit:</w:t>
            </w:r>
          </w:p>
          <w:p w:rsidR="00000000" w:rsidRPr="00A11B32" w:rsidP="00A11B32">
            <w:pPr>
              <w:pStyle w:val="ListBullet"/>
            </w:pPr>
            <w:r w:rsidRPr="00A11B32">
              <w:t>direct observation of the candidate undertaking a practical forecasting exercise</w:t>
            </w:r>
          </w:p>
          <w:p w:rsidR="00000000" w:rsidRPr="00A11B32" w:rsidP="00A11B32">
            <w:pPr>
              <w:pStyle w:val="ListBullet"/>
            </w:pPr>
            <w:r w:rsidRPr="00A11B32">
              <w:t>review of network growth forecast completed by the candidate for forecasting growth of the telecommunications netwo</w:t>
            </w:r>
            <w:r w:rsidRPr="00A11B32">
              <w:t>rk</w:t>
            </w:r>
          </w:p>
          <w:p w:rsidR="00000000" w:rsidP="00A11B32">
            <w:pPr>
              <w:pStyle w:val="ListBullet"/>
              <w:rPr>
                <w:lang w:val="en-NZ"/>
              </w:rPr>
            </w:pPr>
            <w:r w:rsidRPr="00A11B32">
              <w:t>oral or written questioning to assess knowledge of planning the development of the telecommunications network.</w:t>
            </w:r>
          </w:p>
        </w:tc>
      </w:tr>
      <w:tr w:rsidTr="007D38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BodyText"/>
            </w:pPr>
            <w:r w:rsidRPr="00A11B32">
              <w:t>Holistic assessment with other units relevant to the industry sector, workplace and job role is recommended, for example:</w:t>
            </w:r>
          </w:p>
          <w:p w:rsidR="00000000" w:rsidRPr="00A11B32" w:rsidP="00A11B32">
            <w:pPr>
              <w:pStyle w:val="ListBullet"/>
            </w:pPr>
            <w:r w:rsidRPr="00A11B32">
              <w:t>ICTNPL5071A Develop planning strategies for core network design</w:t>
            </w:r>
          </w:p>
          <w:p w:rsidR="00000000" w:rsidRPr="00A11B32" w:rsidP="00A11B32">
            <w:pPr>
              <w:pStyle w:val="ListBullet"/>
            </w:pPr>
            <w:r w:rsidRPr="00A11B32">
              <w:t>ICTNPL5096A Develop planning strategies for access network design</w:t>
            </w:r>
          </w:p>
          <w:p w:rsidR="00000000" w:rsidRPr="00A11B32" w:rsidP="00A11B32">
            <w:pPr>
              <w:pStyle w:val="ListBullet"/>
            </w:pPr>
            <w:r w:rsidRPr="00A11B32">
              <w:t>ICTN</w:t>
            </w:r>
            <w:r w:rsidRPr="00A11B32">
              <w:t>PL5154A Develop planning strategies for building environment design.</w:t>
            </w:r>
          </w:p>
          <w:p w:rsidR="00000000" w:rsidRPr="00A11B32" w:rsidP="00A11B32">
            <w:pPr>
              <w:pStyle w:val="BodyText"/>
            </w:pPr>
          </w:p>
          <w:p w:rsidR="00000000" w:rsidRPr="00A11B32" w:rsidP="00A11B32">
            <w:pPr>
              <w:pStyle w:val="BodyText"/>
            </w:pPr>
            <w:r w:rsidRPr="00A11B32">
              <w:t>Aboriginal people and other people from a non-English speaking background may have second language issues.</w:t>
            </w:r>
          </w:p>
          <w:p w:rsidR="00000000" w:rsidRPr="00A11B32" w:rsidP="00A11B32">
            <w:pPr>
              <w:pStyle w:val="BodyText"/>
            </w:pPr>
          </w:p>
          <w:p w:rsidR="00000000" w:rsidRPr="00A11B32" w:rsidP="00A11B32">
            <w:pPr>
              <w:pStyle w:val="BodyText"/>
            </w:pPr>
            <w:r w:rsidRPr="00A11B32">
              <w:t>Access must be provided to appropriate learning and assessment support when re</w:t>
            </w:r>
            <w:r w:rsidRPr="00A11B32">
              <w:t xml:space="preserve">quired. </w:t>
            </w:r>
          </w:p>
          <w:p w:rsidR="00000000" w:rsidRPr="00A11B32" w:rsidP="00A11B32">
            <w:pPr>
              <w:pStyle w:val="BodyText"/>
            </w:pPr>
          </w:p>
          <w:p w:rsidR="00000000" w:rsidRPr="00A11B32" w:rsidP="00A11B32">
            <w:pPr>
              <w:pStyle w:val="BodyText"/>
            </w:pPr>
            <w:r w:rsidRPr="00A11B32">
              <w:t>Assessment processes and techniques must be culturally appropriate, and appropriate to the oral communication skill level, and language and literacy capacity of the candidate and the work being performed.</w:t>
            </w:r>
          </w:p>
          <w:p w:rsidR="00000000" w:rsidRPr="00A11B32" w:rsidP="00A11B32">
            <w:pPr>
              <w:pStyle w:val="BodyText"/>
            </w:pPr>
          </w:p>
          <w:p w:rsidR="00000000" w:rsidRPr="00A11B32" w:rsidP="00A11B32">
            <w:pPr>
              <w:pStyle w:val="BodyText"/>
            </w:pPr>
            <w:r w:rsidRPr="00A11B32">
              <w:t xml:space="preserve">In all cases where practical assessment </w:t>
            </w:r>
            <w:r w:rsidRPr="00A11B32">
              <w:t xml:space="preserve">is used it will be combined with targeted questioning to assess required knowledge. Questioning techniques should not require language, literacy and numeracy skills beyond those required in this unit of competency. </w:t>
            </w:r>
          </w:p>
          <w:p w:rsidR="00000000" w:rsidRPr="00A11B32" w:rsidP="00A11B32">
            <w:pPr>
              <w:pStyle w:val="BodyText"/>
            </w:pPr>
          </w:p>
          <w:p w:rsidR="00000000" w:rsidRPr="00A11B32" w:rsidP="00A11B32">
            <w:pPr>
              <w:pStyle w:val="BodyText"/>
            </w:pPr>
            <w:r w:rsidRPr="00A11B32">
              <w:t>Where applicable, physical resources sh</w:t>
            </w:r>
            <w:r w:rsidRPr="00A11B32">
              <w:t>ould include equipment modified for people with special needs.</w:t>
            </w:r>
          </w:p>
        </w:tc>
      </w:tr>
    </w:tbl>
    <w:p w:rsidR="007D3839" w:rsidP="00A11B32">
      <w:pPr>
        <w:pStyle w:val="BodyText"/>
      </w:pPr>
    </w:p>
    <w:p w:rsidR="007D3839" w:rsidP="00A11B32">
      <w:pPr>
        <w:pStyle w:val="BodyText"/>
      </w:pPr>
    </w:p>
    <w:p w:rsidR="00000000" w:rsidRPr="00A11B32" w:rsidP="00A11B32">
      <w:pPr>
        <w:pStyle w:val="Heading1"/>
      </w:pPr>
      <w:bookmarkStart w:id="11" w:name="O_252477"/>
      <w:bookmarkEnd w:id="11"/>
      <w:r w:rsidRPr="00A11B32">
        <w:t>Range Statement</w:t>
      </w:r>
    </w:p>
    <w:tbl>
      <w:tblPr>
        <w:tblW w:w="0" w:type="auto"/>
        <w:tblLayout w:type="fixed"/>
        <w:tblCellMar>
          <w:left w:w="62" w:type="dxa"/>
          <w:right w:w="62" w:type="dxa"/>
        </w:tblCellMar>
        <w:tblLook w:val="0000"/>
      </w:tblPr>
      <w:tblGrid>
        <w:gridCol w:w="3420"/>
        <w:gridCol w:w="5102"/>
      </w:tblGrid>
      <w:tr w:rsidTr="007D38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SpecialBold"/>
              </w:rPr>
              <w:t>RANGE STATEMENT</w:t>
            </w:r>
          </w:p>
        </w:tc>
      </w:tr>
      <w:tr w:rsidTr="007D38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t>The range statement relates to the unit of competency as a whole. It allows for different work environments and situations that may affect performance. Bold italicised wording, if used in the performance criteria, is detailed below. Essential operating con</w:t>
            </w:r>
            <w:r w:rsidRPr="00A11B32">
              <w:t>ditions that may be present with training and assessment (depending on the work situation, needs of the candidate, accessibility of the item, and local industry and regional contexts) may also be included.</w:t>
            </w:r>
          </w:p>
        </w:tc>
      </w:tr>
      <w:tr w:rsidTr="007D383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BoldandItalics"/>
              </w:rPr>
              <w:t>Reasons for forecasting</w:t>
            </w:r>
            <w:r w:rsidRPr="00A11B32">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Bullet"/>
            </w:pPr>
            <w:r w:rsidRPr="00A11B32">
              <w:t xml:space="preserve">evaluation </w:t>
            </w:r>
            <w:r w:rsidRPr="00A11B32">
              <w:t>of management decisions</w:t>
            </w:r>
          </w:p>
          <w:p w:rsidR="00000000" w:rsidRPr="00A11B32" w:rsidP="00A11B32">
            <w:pPr>
              <w:pStyle w:val="ListBullet"/>
            </w:pPr>
            <w:r w:rsidRPr="00A11B32">
              <w:t>planning and budgeting for equipment purchase</w:t>
            </w:r>
          </w:p>
          <w:p w:rsidR="00000000" w:rsidP="00A11B32">
            <w:pPr>
              <w:pStyle w:val="ListBullet"/>
              <w:rPr>
                <w:lang w:val="en-NZ"/>
              </w:rPr>
            </w:pPr>
            <w:r w:rsidRPr="00A11B32">
              <w:t>verification to confirm prediction.</w:t>
            </w:r>
          </w:p>
        </w:tc>
      </w:tr>
      <w:tr w:rsidTr="007D383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BoldandItalics"/>
              </w:rPr>
              <w:t>Factors that influence forecasting</w:t>
            </w:r>
            <w:r w:rsidRPr="00A11B32">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Bullet"/>
            </w:pPr>
            <w:r w:rsidRPr="00A11B32">
              <w:t>demographics</w:t>
            </w:r>
          </w:p>
          <w:p w:rsidR="00000000" w:rsidRPr="00A11B32" w:rsidP="00A11B32">
            <w:pPr>
              <w:pStyle w:val="ListBullet"/>
            </w:pPr>
            <w:r w:rsidRPr="00A11B32">
              <w:t>economics:</w:t>
            </w:r>
          </w:p>
          <w:p w:rsidR="00000000" w:rsidRPr="00A11B32" w:rsidP="00A11B32">
            <w:pPr>
              <w:pStyle w:val="ListBullet2"/>
            </w:pPr>
            <w:r w:rsidRPr="00A11B32">
              <w:t>global</w:t>
            </w:r>
          </w:p>
          <w:p w:rsidR="00000000" w:rsidRPr="00A11B32" w:rsidP="00A11B32">
            <w:pPr>
              <w:pStyle w:val="ListBullet2"/>
            </w:pPr>
            <w:r w:rsidRPr="00A11B32">
              <w:t>macroeconomics:</w:t>
            </w:r>
          </w:p>
          <w:p w:rsidR="00000000" w:rsidRPr="00A11B32" w:rsidP="00A11B32">
            <w:pPr>
              <w:pStyle w:val="ListBullet3"/>
            </w:pPr>
            <w:r w:rsidRPr="00A11B32">
              <w:t>exchange rates</w:t>
            </w:r>
          </w:p>
          <w:p w:rsidR="00000000" w:rsidRPr="00A11B32" w:rsidP="00A11B32">
            <w:pPr>
              <w:pStyle w:val="ListBullet3"/>
            </w:pPr>
            <w:r w:rsidRPr="00A11B32">
              <w:t>imports</w:t>
            </w:r>
          </w:p>
          <w:p w:rsidR="00000000" w:rsidRPr="00A11B32" w:rsidP="00A11B32">
            <w:pPr>
              <w:pStyle w:val="ListBullet3"/>
            </w:pPr>
            <w:r w:rsidRPr="00A11B32">
              <w:t>inflation</w:t>
            </w:r>
          </w:p>
          <w:p w:rsidR="00000000" w:rsidRPr="00A11B32" w:rsidP="00A11B32">
            <w:pPr>
              <w:pStyle w:val="ListBullet3"/>
            </w:pPr>
            <w:r w:rsidRPr="00A11B32">
              <w:t>stimulus package</w:t>
            </w:r>
          </w:p>
          <w:p w:rsidR="00000000" w:rsidRPr="00A11B32" w:rsidP="00A11B32">
            <w:pPr>
              <w:pStyle w:val="ListBullet2"/>
            </w:pPr>
            <w:r w:rsidRPr="00A11B32">
              <w:t>sectoral:</w:t>
            </w:r>
          </w:p>
          <w:p w:rsidR="00000000" w:rsidRPr="00A11B32" w:rsidP="00A11B32">
            <w:pPr>
              <w:pStyle w:val="ListBullet3"/>
            </w:pPr>
            <w:r w:rsidRPr="00A11B32">
              <w:t>emerging technologies</w:t>
            </w:r>
          </w:p>
          <w:p w:rsidR="00000000" w:rsidRPr="00A11B32" w:rsidP="00A11B32">
            <w:pPr>
              <w:pStyle w:val="ListBullet3"/>
            </w:pPr>
            <w:r w:rsidRPr="00A11B32">
              <w:t>growth rate</w:t>
            </w:r>
          </w:p>
          <w:p w:rsidR="00000000" w:rsidRPr="00A11B32" w:rsidP="00A11B32">
            <w:pPr>
              <w:pStyle w:val="ListBullet3"/>
            </w:pPr>
            <w:r w:rsidRPr="00A11B32">
              <w:t xml:space="preserve">industry </w:t>
            </w:r>
          </w:p>
          <w:p w:rsidR="00000000" w:rsidRPr="00A11B32" w:rsidP="00A11B32">
            <w:pPr>
              <w:pStyle w:val="ListBullet"/>
            </w:pPr>
            <w:r w:rsidRPr="00A11B32">
              <w:t>technology:</w:t>
            </w:r>
          </w:p>
          <w:p w:rsidR="00000000" w:rsidRPr="00A11B32" w:rsidP="00A11B32">
            <w:pPr>
              <w:pStyle w:val="ListBullet2"/>
            </w:pPr>
            <w:r w:rsidRPr="00A11B32">
              <w:t>application:</w:t>
            </w:r>
          </w:p>
          <w:p w:rsidR="00000000" w:rsidRPr="00A11B32" w:rsidP="00A11B32">
            <w:pPr>
              <w:pStyle w:val="ListBullet3"/>
            </w:pPr>
            <w:r w:rsidRPr="00A11B32">
              <w:t>internet</w:t>
            </w:r>
          </w:p>
          <w:p w:rsidR="00000000" w:rsidRPr="00A11B32" w:rsidP="00A11B32">
            <w:pPr>
              <w:pStyle w:val="ListBullet3"/>
            </w:pPr>
            <w:r w:rsidRPr="00A11B32">
              <w:t>internet protocol TV (IPTV)</w:t>
            </w:r>
          </w:p>
          <w:p w:rsidR="00000000" w:rsidRPr="00A11B32" w:rsidP="00A11B32">
            <w:pPr>
              <w:pStyle w:val="ListBullet3"/>
            </w:pPr>
            <w:r w:rsidRPr="00A11B32">
              <w:t>local area networks (LAN)</w:t>
            </w:r>
          </w:p>
          <w:p w:rsidR="00000000" w:rsidRPr="00A11B32" w:rsidP="00A11B32">
            <w:pPr>
              <w:pStyle w:val="ListBullet3"/>
            </w:pPr>
            <w:r w:rsidRPr="00A11B32">
              <w:t>voice over internet protocol (VoIP)</w:t>
            </w:r>
          </w:p>
          <w:p w:rsidR="00000000" w:rsidRPr="00A11B32" w:rsidP="00A11B32">
            <w:pPr>
              <w:pStyle w:val="ListBullet3"/>
            </w:pPr>
            <w:r w:rsidRPr="00A11B32">
              <w:t>wide area networks (WAN)</w:t>
            </w:r>
          </w:p>
          <w:p w:rsidR="00000000" w:rsidRPr="00A11B32" w:rsidP="00A11B32">
            <w:pPr>
              <w:pStyle w:val="ListBullet2"/>
            </w:pPr>
            <w:r w:rsidRPr="00A11B32">
              <w:t>subscriber access:</w:t>
            </w:r>
          </w:p>
          <w:p w:rsidR="00000000" w:rsidRPr="00A11B32" w:rsidP="00A11B32">
            <w:pPr>
              <w:pStyle w:val="ListBullet3"/>
            </w:pPr>
            <w:r w:rsidRPr="00A11B32">
              <w:t>cellular</w:t>
            </w:r>
          </w:p>
          <w:p w:rsidR="00000000" w:rsidRPr="00A11B32" w:rsidP="00A11B32">
            <w:pPr>
              <w:pStyle w:val="ListBullet3"/>
            </w:pPr>
            <w:r w:rsidRPr="00A11B32">
              <w:t>optical fibre</w:t>
            </w:r>
          </w:p>
          <w:p w:rsidR="00000000" w:rsidRPr="00A11B32" w:rsidP="00A11B32">
            <w:pPr>
              <w:pStyle w:val="ListBullet3"/>
            </w:pPr>
            <w:r w:rsidRPr="00A11B32">
              <w:t>wireless</w:t>
            </w:r>
          </w:p>
          <w:p w:rsidR="00000000" w:rsidRPr="00A11B32" w:rsidP="00A11B32">
            <w:pPr>
              <w:pStyle w:val="ListBullet2"/>
            </w:pPr>
            <w:r w:rsidRPr="00A11B32">
              <w:t>technology:</w:t>
            </w:r>
          </w:p>
          <w:p w:rsidR="00000000" w:rsidRPr="00A11B32" w:rsidP="00A11B32">
            <w:pPr>
              <w:pStyle w:val="ListBullet3"/>
            </w:pPr>
            <w:r w:rsidRPr="00A11B32">
              <w:t>broadband</w:t>
            </w:r>
          </w:p>
          <w:p w:rsidR="00000000" w:rsidRPr="00A11B32" w:rsidP="00A11B32">
            <w:pPr>
              <w:pStyle w:val="ListBullet3"/>
            </w:pPr>
            <w:r w:rsidRPr="00A11B32">
              <w:t>fibre to the premises (FTTP)</w:t>
            </w:r>
          </w:p>
          <w:p w:rsidR="00000000" w:rsidRPr="00A11B32" w:rsidP="00A11B32">
            <w:pPr>
              <w:pStyle w:val="ListBullet3"/>
            </w:pPr>
            <w:r w:rsidRPr="00A11B32">
              <w:t>IP services</w:t>
            </w:r>
          </w:p>
          <w:p w:rsidR="00000000" w:rsidRPr="00A11B32" w:rsidP="00A11B32">
            <w:pPr>
              <w:pStyle w:val="ListBullet3"/>
            </w:pPr>
            <w:r w:rsidRPr="00A11B32">
              <w:t>multiprotocol label switching (MPLS)</w:t>
            </w:r>
          </w:p>
          <w:p w:rsidR="00000000" w:rsidRPr="00A11B32" w:rsidP="00A11B32">
            <w:pPr>
              <w:pStyle w:val="ListBullet3"/>
            </w:pPr>
            <w:r w:rsidRPr="00A11B32">
              <w:t>national broadband network (NBN)</w:t>
            </w:r>
          </w:p>
          <w:p w:rsidR="00000000" w:rsidP="00A11B32">
            <w:pPr>
              <w:pStyle w:val="ListBullet3"/>
              <w:rPr>
                <w:lang w:val="en-NZ"/>
              </w:rPr>
            </w:pPr>
            <w:r w:rsidRPr="00A11B32">
              <w:t>world interoperability for microwave access (WiMAX).</w:t>
            </w:r>
          </w:p>
        </w:tc>
      </w:tr>
      <w:tr w:rsidTr="007D383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BoldandItalics"/>
              </w:rPr>
              <w:t>Data</w:t>
            </w:r>
            <w:r w:rsidRPr="00A11B32">
              <w:t xml:space="preserve"> may be: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Bullet"/>
            </w:pPr>
            <w:r w:rsidRPr="00A11B32">
              <w:t>changing customer use patterns</w:t>
            </w:r>
          </w:p>
          <w:p w:rsidR="00000000" w:rsidRPr="00A11B32" w:rsidP="00A11B32">
            <w:pPr>
              <w:pStyle w:val="ListBullet"/>
            </w:pPr>
            <w:r w:rsidRPr="00A11B32">
              <w:t>collected by:</w:t>
            </w:r>
          </w:p>
          <w:p w:rsidR="00000000" w:rsidRPr="00A11B32" w:rsidP="00A11B32">
            <w:pPr>
              <w:pStyle w:val="ListBullet2"/>
            </w:pPr>
            <w:r w:rsidRPr="00A11B32">
              <w:t>directories</w:t>
            </w:r>
          </w:p>
          <w:p w:rsidR="00000000" w:rsidRPr="00A11B32" w:rsidP="00A11B32">
            <w:pPr>
              <w:pStyle w:val="ListBullet2"/>
            </w:pPr>
            <w:r w:rsidRPr="00A11B32">
              <w:t>examining plans</w:t>
            </w:r>
          </w:p>
          <w:p w:rsidR="00000000" w:rsidRPr="00A11B32" w:rsidP="00A11B32">
            <w:pPr>
              <w:pStyle w:val="ListBullet2"/>
            </w:pPr>
            <w:r w:rsidRPr="00A11B32">
              <w:t>interviews</w:t>
            </w:r>
          </w:p>
          <w:p w:rsidR="00000000" w:rsidRPr="00A11B32" w:rsidP="00A11B32">
            <w:pPr>
              <w:pStyle w:val="ListBullet2"/>
            </w:pPr>
            <w:r w:rsidRPr="00A11B32">
              <w:t>maps</w:t>
            </w:r>
          </w:p>
          <w:p w:rsidR="00000000" w:rsidRPr="00A11B32" w:rsidP="00A11B32">
            <w:pPr>
              <w:pStyle w:val="ListBullet2"/>
            </w:pPr>
            <w:r w:rsidRPr="00A11B32">
              <w:t xml:space="preserve">network management tools </w:t>
            </w:r>
          </w:p>
          <w:p w:rsidR="00000000" w:rsidRPr="00A11B32" w:rsidP="00A11B32">
            <w:pPr>
              <w:pStyle w:val="ListBullet2"/>
            </w:pPr>
            <w:r w:rsidRPr="00A11B32">
              <w:t>reports</w:t>
            </w:r>
          </w:p>
          <w:p w:rsidR="00000000" w:rsidRPr="00A11B32" w:rsidP="00A11B32">
            <w:pPr>
              <w:pStyle w:val="ListBullet"/>
            </w:pPr>
            <w:r w:rsidRPr="00A11B32">
              <w:t xml:space="preserve">collected from: </w:t>
            </w:r>
          </w:p>
          <w:p w:rsidR="00000000" w:rsidRPr="00A11B32" w:rsidP="00A11B32">
            <w:pPr>
              <w:pStyle w:val="ListBullet2"/>
            </w:pPr>
            <w:r w:rsidRPr="00A11B32">
              <w:t>customers:</w:t>
            </w:r>
          </w:p>
          <w:p w:rsidR="00000000" w:rsidRPr="00A11B32" w:rsidP="00A11B32">
            <w:pPr>
              <w:pStyle w:val="ListBullet3"/>
            </w:pPr>
            <w:r w:rsidRPr="00A11B32">
              <w:t xml:space="preserve">actual </w:t>
            </w:r>
          </w:p>
          <w:p w:rsidR="00000000" w:rsidRPr="00A11B32" w:rsidP="00A11B32">
            <w:pPr>
              <w:pStyle w:val="ListBullet3"/>
            </w:pPr>
            <w:r w:rsidRPr="00A11B32">
              <w:t>prospective</w:t>
            </w:r>
          </w:p>
          <w:p w:rsidR="00000000" w:rsidRPr="00A11B32" w:rsidP="00A11B32">
            <w:pPr>
              <w:pStyle w:val="ListBullet2"/>
            </w:pPr>
            <w:r w:rsidRPr="00A11B32">
              <w:t>economic planners</w:t>
            </w:r>
          </w:p>
          <w:p w:rsidR="00000000" w:rsidRPr="00A11B32" w:rsidP="00A11B32">
            <w:pPr>
              <w:pStyle w:val="ListBullet2"/>
            </w:pPr>
            <w:r w:rsidRPr="00A11B32">
              <w:t>internal organisational groups</w:t>
            </w:r>
          </w:p>
          <w:p w:rsidR="00000000" w:rsidRPr="00A11B32" w:rsidP="00A11B32">
            <w:pPr>
              <w:pStyle w:val="ListBullet2"/>
            </w:pPr>
            <w:r w:rsidRPr="00A11B32">
              <w:t>local</w:t>
            </w:r>
          </w:p>
          <w:p w:rsidR="00000000" w:rsidRPr="00A11B32" w:rsidP="00A11B32">
            <w:pPr>
              <w:pStyle w:val="ListBullet2"/>
            </w:pPr>
            <w:r w:rsidRPr="00A11B32">
              <w:t>marketing organisations</w:t>
            </w:r>
          </w:p>
          <w:p w:rsidR="00000000" w:rsidRPr="00A11B32" w:rsidP="00A11B32">
            <w:pPr>
              <w:pStyle w:val="ListBullet2"/>
            </w:pPr>
            <w:r w:rsidRPr="00A11B32">
              <w:t>real estate agents</w:t>
            </w:r>
          </w:p>
          <w:p w:rsidR="00000000" w:rsidRPr="00A11B32" w:rsidP="00A11B32">
            <w:pPr>
              <w:pStyle w:val="ListBullet2"/>
            </w:pPr>
            <w:r w:rsidRPr="00A11B32">
              <w:t>sales organisations</w:t>
            </w:r>
          </w:p>
          <w:p w:rsidR="00000000" w:rsidRPr="00A11B32" w:rsidP="00A11B32">
            <w:pPr>
              <w:pStyle w:val="ListBullet2"/>
            </w:pPr>
            <w:r w:rsidRPr="00A11B32">
              <w:t>state and federal governments</w:t>
            </w:r>
          </w:p>
          <w:p w:rsidR="00000000" w:rsidRPr="00A11B32" w:rsidP="00A11B32">
            <w:pPr>
              <w:pStyle w:val="ListBullet2"/>
            </w:pPr>
            <w:r w:rsidRPr="00A11B32">
              <w:t>statutory bodies</w:t>
            </w:r>
          </w:p>
          <w:p w:rsidR="00000000" w:rsidRPr="00A11B32" w:rsidP="00A11B32">
            <w:pPr>
              <w:pStyle w:val="ListBullet2"/>
            </w:pPr>
            <w:r w:rsidRPr="00A11B32">
              <w:t>traffic management systems</w:t>
            </w:r>
          </w:p>
          <w:p w:rsidR="00000000" w:rsidRPr="00A11B32" w:rsidP="00A11B32">
            <w:pPr>
              <w:pStyle w:val="ListBullet"/>
            </w:pPr>
            <w:r w:rsidRPr="00A11B32">
              <w:t>customer access planning</w:t>
            </w:r>
          </w:p>
          <w:p w:rsidR="00000000" w:rsidRPr="00A11B32" w:rsidP="00A11B32">
            <w:pPr>
              <w:pStyle w:val="ListBullet"/>
            </w:pPr>
            <w:r w:rsidRPr="00A11B32">
              <w:t xml:space="preserve">demographic changes </w:t>
            </w:r>
          </w:p>
          <w:p w:rsidR="00000000" w:rsidRPr="00A11B32" w:rsidP="00A11B32">
            <w:pPr>
              <w:pStyle w:val="ListBullet"/>
            </w:pPr>
            <w:r w:rsidRPr="00A11B32">
              <w:t>economic forecasts</w:t>
            </w:r>
          </w:p>
          <w:p w:rsidR="00000000" w:rsidRPr="00A11B32" w:rsidP="00A11B32">
            <w:pPr>
              <w:pStyle w:val="ListBullet"/>
            </w:pPr>
            <w:r w:rsidRPr="00A11B32">
              <w:t>historical usage data</w:t>
            </w:r>
          </w:p>
          <w:p w:rsidR="00000000" w:rsidRPr="00A11B32" w:rsidP="00A11B32">
            <w:pPr>
              <w:pStyle w:val="ListBullet"/>
            </w:pPr>
            <w:r w:rsidRPr="00A11B32">
              <w:t>industry trends</w:t>
            </w:r>
          </w:p>
          <w:p w:rsidR="00000000" w:rsidRPr="00A11B32" w:rsidP="00A11B32">
            <w:pPr>
              <w:pStyle w:val="ListBullet"/>
            </w:pPr>
            <w:r w:rsidRPr="00A11B32">
              <w:t>influence of technology on traffic demand</w:t>
            </w:r>
          </w:p>
          <w:p w:rsidR="00000000" w:rsidRPr="00A11B32" w:rsidP="00A11B32">
            <w:pPr>
              <w:pStyle w:val="ListBullet"/>
            </w:pPr>
            <w:r w:rsidRPr="00A11B32">
              <w:t>land developments</w:t>
            </w:r>
          </w:p>
          <w:p w:rsidR="00000000" w:rsidRPr="00A11B32" w:rsidP="00A11B32">
            <w:pPr>
              <w:pStyle w:val="ListBullet"/>
            </w:pPr>
            <w:r w:rsidRPr="00A11B32">
              <w:t>local industry</w:t>
            </w:r>
          </w:p>
          <w:p w:rsidR="00000000" w:rsidRPr="00A11B32" w:rsidP="00A11B32">
            <w:pPr>
              <w:pStyle w:val="ListBullet"/>
            </w:pPr>
            <w:r w:rsidRPr="00A11B32">
              <w:t>market conditions</w:t>
            </w:r>
          </w:p>
          <w:p w:rsidR="00000000" w:rsidRPr="00A11B32" w:rsidP="00A11B32">
            <w:pPr>
              <w:pStyle w:val="ListBullet"/>
            </w:pPr>
            <w:r w:rsidRPr="00A11B32">
              <w:t>marketing programs</w:t>
            </w:r>
          </w:p>
          <w:p w:rsidR="00000000" w:rsidRPr="00A11B32" w:rsidP="00A11B32">
            <w:pPr>
              <w:pStyle w:val="ListBullet"/>
            </w:pPr>
            <w:r w:rsidRPr="00A11B32">
              <w:t>marketing requirements</w:t>
            </w:r>
          </w:p>
          <w:p w:rsidR="00000000" w:rsidRPr="00A11B32" w:rsidP="00A11B32">
            <w:pPr>
              <w:pStyle w:val="ListBullet"/>
            </w:pPr>
            <w:r w:rsidRPr="00A11B32">
              <w:t>population trends</w:t>
            </w:r>
          </w:p>
          <w:p w:rsidR="00000000" w:rsidRPr="00A11B32" w:rsidP="00A11B32">
            <w:pPr>
              <w:pStyle w:val="ListBullet"/>
            </w:pPr>
            <w:r w:rsidRPr="00A11B32">
              <w:t>possible environmental impacts</w:t>
            </w:r>
          </w:p>
          <w:p w:rsidR="00000000" w:rsidRPr="00A11B32" w:rsidP="00A11B32">
            <w:pPr>
              <w:pStyle w:val="ListBullet"/>
            </w:pPr>
            <w:r w:rsidRPr="00A11B32">
              <w:t>power</w:t>
            </w:r>
          </w:p>
          <w:p w:rsidR="00000000" w:rsidRPr="00A11B32" w:rsidP="00A11B32">
            <w:pPr>
              <w:pStyle w:val="ListBullet"/>
            </w:pPr>
            <w:r w:rsidRPr="00A11B32">
              <w:t>re-zoning</w:t>
            </w:r>
          </w:p>
          <w:p w:rsidR="00000000" w:rsidRPr="00A11B32" w:rsidP="00A11B32">
            <w:pPr>
              <w:pStyle w:val="ListBullet"/>
            </w:pPr>
            <w:r w:rsidRPr="00A11B32">
              <w:t>sales forecasts</w:t>
            </w:r>
          </w:p>
          <w:p w:rsidR="00000000" w:rsidRPr="00A11B32" w:rsidP="00A11B32">
            <w:pPr>
              <w:pStyle w:val="ListBullet"/>
            </w:pPr>
            <w:r w:rsidRPr="00A11B32">
              <w:t>shire planning</w:t>
            </w:r>
          </w:p>
          <w:p w:rsidR="00000000" w:rsidRPr="00A11B32" w:rsidP="00A11B32">
            <w:pPr>
              <w:pStyle w:val="ListBullet"/>
            </w:pPr>
            <w:r w:rsidRPr="00A11B32">
              <w:t>telecommunications history in the area</w:t>
            </w:r>
          </w:p>
          <w:p w:rsidR="00000000" w:rsidP="00A11B32">
            <w:pPr>
              <w:pStyle w:val="ListBullet"/>
              <w:rPr>
                <w:lang w:val="en-NZ"/>
              </w:rPr>
            </w:pPr>
            <w:r w:rsidRPr="00A11B32">
              <w:t>traffic patterns.</w:t>
            </w:r>
          </w:p>
        </w:tc>
      </w:tr>
      <w:tr w:rsidTr="007D383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BoldandItalics"/>
              </w:rPr>
              <w:t>Planning initiatives</w:t>
            </w:r>
            <w:r w:rsidRPr="00A11B32">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Bullet"/>
            </w:pPr>
            <w:r w:rsidRPr="00A11B32">
              <w:t>capacity upgrade</w:t>
            </w:r>
          </w:p>
          <w:p w:rsidR="00000000" w:rsidRPr="00A11B32" w:rsidP="00A11B32">
            <w:pPr>
              <w:pStyle w:val="ListBullet"/>
            </w:pPr>
            <w:r w:rsidRPr="00A11B32">
              <w:t>equipment upgrade</w:t>
            </w:r>
          </w:p>
          <w:p w:rsidR="00000000" w:rsidRPr="00A11B32" w:rsidP="00A11B32">
            <w:pPr>
              <w:pStyle w:val="ListBullet"/>
            </w:pPr>
            <w:r w:rsidRPr="00A11B32">
              <w:t>new product line:</w:t>
            </w:r>
          </w:p>
          <w:p w:rsidR="00000000" w:rsidRPr="00A11B32" w:rsidP="00A11B32">
            <w:pPr>
              <w:pStyle w:val="ListBullet2"/>
            </w:pPr>
            <w:r w:rsidRPr="00A11B32">
              <w:t>media centres</w:t>
            </w:r>
          </w:p>
          <w:p w:rsidR="00000000" w:rsidRPr="00A11B32" w:rsidP="00A11B32">
            <w:pPr>
              <w:pStyle w:val="ListBullet"/>
            </w:pPr>
            <w:r w:rsidRPr="00A11B32">
              <w:t>new services:</w:t>
            </w:r>
          </w:p>
          <w:p w:rsidR="00000000" w:rsidRPr="00A11B32" w:rsidP="00A11B32">
            <w:pPr>
              <w:pStyle w:val="ListBullet2"/>
            </w:pPr>
            <w:r w:rsidRPr="00A11B32">
              <w:t>IP services</w:t>
            </w:r>
          </w:p>
          <w:p w:rsidR="00000000" w:rsidRPr="00A11B32" w:rsidP="00A11B32">
            <w:pPr>
              <w:pStyle w:val="ListBullet2"/>
            </w:pPr>
            <w:r w:rsidRPr="00A11B32">
              <w:t xml:space="preserve">IPTV </w:t>
            </w:r>
          </w:p>
          <w:p w:rsidR="00000000" w:rsidRPr="00A11B32" w:rsidP="00A11B32">
            <w:pPr>
              <w:pStyle w:val="ListBullet"/>
            </w:pPr>
            <w:r w:rsidRPr="00A11B32">
              <w:t>new technology:</w:t>
            </w:r>
          </w:p>
          <w:p w:rsidR="00000000" w:rsidRPr="00A11B32" w:rsidP="00A11B32">
            <w:pPr>
              <w:pStyle w:val="ListBullet2"/>
            </w:pPr>
            <w:r w:rsidRPr="00A11B32">
              <w:t xml:space="preserve">FTTP </w:t>
            </w:r>
          </w:p>
          <w:p w:rsidR="00000000" w:rsidP="00A11B32">
            <w:pPr>
              <w:pStyle w:val="ListBullet2"/>
              <w:rPr>
                <w:lang w:val="en-NZ"/>
              </w:rPr>
            </w:pPr>
            <w:r w:rsidRPr="00A11B32">
              <w:t>NBN.</w:t>
            </w:r>
          </w:p>
        </w:tc>
      </w:tr>
      <w:tr w:rsidTr="007D383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BoldandItalics"/>
              </w:rPr>
              <w:t>Market segmentation</w:t>
            </w:r>
            <w:r w:rsidRPr="00A11B32">
              <w:t xml:space="preserve"> may depend on:</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Bullet"/>
            </w:pPr>
            <w:r w:rsidRPr="00A11B32">
              <w:t>behaviour:</w:t>
            </w:r>
          </w:p>
          <w:p w:rsidR="00000000" w:rsidRPr="00A11B32" w:rsidP="00A11B32">
            <w:pPr>
              <w:pStyle w:val="ListBullet2"/>
            </w:pPr>
            <w:r w:rsidRPr="00A11B32">
              <w:t>brand loyalty</w:t>
            </w:r>
          </w:p>
          <w:p w:rsidR="00000000" w:rsidRPr="00A11B32" w:rsidP="00A11B32">
            <w:pPr>
              <w:pStyle w:val="ListBullet2"/>
            </w:pPr>
            <w:r w:rsidRPr="00A11B32">
              <w:t>product usage rate</w:t>
            </w:r>
          </w:p>
          <w:p w:rsidR="00000000" w:rsidRPr="00A11B32" w:rsidP="00A11B32">
            <w:pPr>
              <w:pStyle w:val="ListBullet2"/>
            </w:pPr>
            <w:r w:rsidRPr="00A11B32">
              <w:t>readiness to buy stage</w:t>
            </w:r>
          </w:p>
          <w:p w:rsidR="00000000" w:rsidRPr="00A11B32" w:rsidP="00A11B32">
            <w:pPr>
              <w:pStyle w:val="ListBullet"/>
            </w:pPr>
            <w:r w:rsidRPr="00A11B32">
              <w:t>demographics</w:t>
            </w:r>
          </w:p>
          <w:p w:rsidR="00000000" w:rsidRPr="00A11B32" w:rsidP="00A11B32">
            <w:pPr>
              <w:pStyle w:val="ListBullet"/>
            </w:pPr>
            <w:r w:rsidRPr="00A11B32">
              <w:t>geography</w:t>
            </w:r>
          </w:p>
          <w:p w:rsidR="00000000" w:rsidRPr="00A11B32" w:rsidP="00A11B32">
            <w:pPr>
              <w:pStyle w:val="ListBullet"/>
            </w:pPr>
            <w:r w:rsidRPr="00A11B32">
              <w:t>psychographics:</w:t>
            </w:r>
          </w:p>
          <w:p w:rsidR="00000000" w:rsidRPr="00A11B32" w:rsidP="00A11B32">
            <w:pPr>
              <w:pStyle w:val="ListBullet2"/>
            </w:pPr>
            <w:r w:rsidRPr="00A11B32">
              <w:t>attitude</w:t>
            </w:r>
          </w:p>
          <w:p w:rsidR="00000000" w:rsidRPr="00A11B32" w:rsidP="00A11B32">
            <w:pPr>
              <w:pStyle w:val="ListBullet2"/>
            </w:pPr>
            <w:r w:rsidRPr="00A11B32">
              <w:t>ethics</w:t>
            </w:r>
          </w:p>
          <w:p w:rsidR="00000000" w:rsidRPr="00A11B32" w:rsidP="00A11B32">
            <w:pPr>
              <w:pStyle w:val="ListBullet2"/>
            </w:pPr>
            <w:r w:rsidRPr="00A11B32">
              <w:t>lifestyle</w:t>
            </w:r>
          </w:p>
          <w:p w:rsidR="00000000" w:rsidRPr="00A11B32" w:rsidP="00A11B32">
            <w:pPr>
              <w:pStyle w:val="ListBullet2"/>
            </w:pPr>
            <w:r w:rsidRPr="00A11B32">
              <w:t>personality</w:t>
            </w:r>
          </w:p>
          <w:p w:rsidR="00000000" w:rsidRPr="00A11B32" w:rsidP="00A11B32">
            <w:pPr>
              <w:pStyle w:val="ListBullet"/>
            </w:pPr>
            <w:r w:rsidRPr="00A11B32">
              <w:t>technological segmentation variables:</w:t>
            </w:r>
          </w:p>
          <w:p w:rsidR="00000000" w:rsidRPr="00A11B32" w:rsidP="00A11B32">
            <w:pPr>
              <w:pStyle w:val="ListBullet2"/>
            </w:pPr>
            <w:r w:rsidRPr="00A11B32">
              <w:t>attitude about technology</w:t>
            </w:r>
          </w:p>
          <w:p w:rsidR="00000000" w:rsidRPr="00A11B32" w:rsidP="00A11B32">
            <w:pPr>
              <w:pStyle w:val="ListBullet2"/>
            </w:pPr>
            <w:r w:rsidRPr="00A11B32">
              <w:t>early adopters</w:t>
            </w:r>
          </w:p>
          <w:p w:rsidR="00000000" w:rsidP="00A11B32">
            <w:pPr>
              <w:pStyle w:val="ListBullet2"/>
              <w:rPr>
                <w:lang w:val="en-NZ"/>
              </w:rPr>
            </w:pPr>
            <w:r w:rsidRPr="00A11B32">
              <w:t>usage patterns.</w:t>
            </w:r>
          </w:p>
        </w:tc>
      </w:tr>
      <w:tr w:rsidTr="007D383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BoldandItalics"/>
              </w:rPr>
              <w:t>Geography</w:t>
            </w:r>
            <w:r w:rsidRPr="00A11B32">
              <w:t xml:space="preserve"> may refer to:</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Bullet"/>
            </w:pPr>
            <w:r w:rsidRPr="00A11B32">
              <w:t>climate:</w:t>
            </w:r>
          </w:p>
          <w:p w:rsidR="00000000" w:rsidRPr="00A11B32" w:rsidP="00A11B32">
            <w:pPr>
              <w:pStyle w:val="ListBullet2"/>
            </w:pPr>
            <w:r w:rsidRPr="00A11B32">
              <w:t>cold</w:t>
            </w:r>
          </w:p>
          <w:p w:rsidR="00000000" w:rsidRPr="00A11B32" w:rsidP="00A11B32">
            <w:pPr>
              <w:pStyle w:val="ListBullet2"/>
            </w:pPr>
            <w:r w:rsidRPr="00A11B32">
              <w:t>hot</w:t>
            </w:r>
          </w:p>
          <w:p w:rsidR="00000000" w:rsidRPr="00A11B32" w:rsidP="00A11B32">
            <w:pPr>
              <w:pStyle w:val="ListBullet2"/>
            </w:pPr>
            <w:r w:rsidRPr="00A11B32">
              <w:t>humid</w:t>
            </w:r>
          </w:p>
          <w:p w:rsidR="00000000" w:rsidRPr="00A11B32" w:rsidP="00A11B32">
            <w:pPr>
              <w:pStyle w:val="ListBullet2"/>
            </w:pPr>
            <w:r w:rsidRPr="00A11B32">
              <w:t>snowy</w:t>
            </w:r>
          </w:p>
          <w:p w:rsidR="00000000" w:rsidRPr="00A11B32" w:rsidP="00A11B32">
            <w:pPr>
              <w:pStyle w:val="ListBullet"/>
            </w:pPr>
            <w:r w:rsidRPr="00A11B32">
              <w:t>size:</w:t>
            </w:r>
          </w:p>
          <w:p w:rsidR="00000000" w:rsidRPr="00A11B32" w:rsidP="00A11B32">
            <w:pPr>
              <w:pStyle w:val="ListBullet2"/>
            </w:pPr>
            <w:r w:rsidRPr="00A11B32">
              <w:t xml:space="preserve">large city </w:t>
            </w:r>
          </w:p>
          <w:p w:rsidR="00000000" w:rsidRPr="00A11B32" w:rsidP="00A11B32">
            <w:pPr>
              <w:pStyle w:val="ListBullet2"/>
            </w:pPr>
            <w:r w:rsidRPr="00A11B32">
              <w:t>small town</w:t>
            </w:r>
          </w:p>
          <w:p w:rsidR="00000000" w:rsidRPr="00A11B32" w:rsidP="00A11B32">
            <w:pPr>
              <w:pStyle w:val="ListBullet"/>
            </w:pPr>
            <w:r w:rsidRPr="00A11B32">
              <w:t>density of area:</w:t>
            </w:r>
          </w:p>
          <w:p w:rsidR="00000000" w:rsidRPr="00A11B32" w:rsidP="00A11B32">
            <w:pPr>
              <w:pStyle w:val="ListBullet2"/>
            </w:pPr>
            <w:r w:rsidRPr="00A11B32">
              <w:t>rural</w:t>
            </w:r>
          </w:p>
          <w:p w:rsidR="00000000" w:rsidRPr="00A11B32" w:rsidP="00A11B32">
            <w:pPr>
              <w:pStyle w:val="ListBullet2"/>
            </w:pPr>
            <w:r w:rsidRPr="00A11B32">
              <w:t xml:space="preserve">urban </w:t>
            </w:r>
          </w:p>
          <w:p w:rsidR="00000000" w:rsidRPr="00A11B32" w:rsidP="00A11B32">
            <w:pPr>
              <w:pStyle w:val="ListBullet"/>
            </w:pPr>
            <w:r w:rsidRPr="00A11B32">
              <w:t>region of world or country:</w:t>
            </w:r>
          </w:p>
          <w:p w:rsidR="00000000" w:rsidRPr="00A11B32" w:rsidP="00A11B32">
            <w:pPr>
              <w:pStyle w:val="ListBullet2"/>
            </w:pPr>
            <w:r w:rsidRPr="00A11B32">
              <w:t>Asia Pacific or Europe</w:t>
            </w:r>
          </w:p>
          <w:p w:rsidR="00000000" w:rsidP="00A11B32">
            <w:pPr>
              <w:pStyle w:val="ListBullet2"/>
              <w:rPr>
                <w:lang w:val="en-NZ"/>
              </w:rPr>
            </w:pPr>
            <w:r w:rsidRPr="00A11B32">
              <w:t>coastal or inland.</w:t>
            </w:r>
          </w:p>
        </w:tc>
      </w:tr>
      <w:tr w:rsidTr="007D383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BoldandItalics"/>
              </w:rPr>
              <w:t>Demographics</w:t>
            </w:r>
            <w:r w:rsidRPr="00A11B32">
              <w:t xml:space="preserve"> may refer to:</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Bullet"/>
            </w:pPr>
            <w:r w:rsidRPr="00A11B32">
              <w:t>age</w:t>
            </w:r>
          </w:p>
          <w:p w:rsidR="00000000" w:rsidRPr="00A11B32" w:rsidP="00A11B32">
            <w:pPr>
              <w:pStyle w:val="ListBullet"/>
            </w:pPr>
            <w:r w:rsidRPr="00A11B32">
              <w:t>employment</w:t>
            </w:r>
          </w:p>
          <w:p w:rsidR="00000000" w:rsidRPr="00A11B32" w:rsidP="00A11B32">
            <w:pPr>
              <w:pStyle w:val="ListBullet"/>
            </w:pPr>
            <w:r w:rsidRPr="00A11B32">
              <w:t>habits</w:t>
            </w:r>
          </w:p>
          <w:p w:rsidR="00000000" w:rsidRPr="00A11B32" w:rsidP="00A11B32">
            <w:pPr>
              <w:pStyle w:val="ListBullet"/>
            </w:pPr>
            <w:r w:rsidRPr="00A11B32">
              <w:t>income</w:t>
            </w:r>
          </w:p>
          <w:p w:rsidR="00000000" w:rsidRPr="00A11B32" w:rsidP="00A11B32">
            <w:pPr>
              <w:pStyle w:val="ListBullet"/>
            </w:pPr>
            <w:r w:rsidRPr="00A11B32">
              <w:t>occupation</w:t>
            </w:r>
          </w:p>
          <w:p w:rsidR="00000000" w:rsidRPr="00A11B32" w:rsidP="00A11B32">
            <w:pPr>
              <w:pStyle w:val="ListBullet"/>
            </w:pPr>
            <w:r w:rsidRPr="00A11B32">
              <w:t>people's lifestyles</w:t>
            </w:r>
          </w:p>
          <w:p w:rsidR="00000000" w:rsidRPr="00A11B32" w:rsidP="00A11B32">
            <w:pPr>
              <w:pStyle w:val="ListBullet"/>
            </w:pPr>
            <w:r w:rsidRPr="00A11B32">
              <w:t>population movements</w:t>
            </w:r>
          </w:p>
          <w:p w:rsidR="00000000" w:rsidRPr="00A11B32" w:rsidP="00A11B32">
            <w:pPr>
              <w:pStyle w:val="ListBullet"/>
            </w:pPr>
            <w:r w:rsidRPr="00A11B32">
              <w:t>socioeconomic status</w:t>
            </w:r>
          </w:p>
          <w:p w:rsidR="00000000" w:rsidP="00A11B32">
            <w:pPr>
              <w:pStyle w:val="ListBullet"/>
              <w:rPr>
                <w:lang w:val="en-NZ"/>
              </w:rPr>
            </w:pPr>
            <w:r w:rsidRPr="00A11B32">
              <w:t>spending.</w:t>
            </w:r>
          </w:p>
        </w:tc>
      </w:tr>
      <w:tr w:rsidTr="007D383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BoldandItalics"/>
              </w:rPr>
              <w:t>Forecasting model</w:t>
            </w:r>
            <w:r w:rsidRPr="00A11B32">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Bullet"/>
            </w:pPr>
            <w:r w:rsidRPr="00A11B32">
              <w:t>analogous method:</w:t>
            </w:r>
          </w:p>
          <w:p w:rsidR="00000000" w:rsidRPr="00A11B32" w:rsidP="00A11B32">
            <w:pPr>
              <w:pStyle w:val="ListBullet2"/>
            </w:pPr>
            <w:r w:rsidRPr="00A11B32">
              <w:t>qualitative (symbolical) model</w:t>
            </w:r>
          </w:p>
          <w:p w:rsidR="00000000" w:rsidRPr="00A11B32" w:rsidP="00A11B32">
            <w:pPr>
              <w:pStyle w:val="ListBullet2"/>
            </w:pPr>
            <w:r w:rsidRPr="00A11B32">
              <w:t>quantitative (numeric) model</w:t>
            </w:r>
          </w:p>
          <w:p w:rsidR="00000000" w:rsidRPr="00A11B32" w:rsidP="00A11B32">
            <w:pPr>
              <w:pStyle w:val="ListBullet"/>
            </w:pPr>
            <w:r w:rsidRPr="00A11B32">
              <w:t>judgemental method:</w:t>
            </w:r>
          </w:p>
          <w:p w:rsidR="00000000" w:rsidRPr="00A11B32" w:rsidP="00A11B32">
            <w:pPr>
              <w:pStyle w:val="ListBullet2"/>
            </w:pPr>
            <w:r w:rsidRPr="00A11B32">
              <w:t>Delphi method</w:t>
            </w:r>
          </w:p>
          <w:p w:rsidR="00000000" w:rsidRPr="00A11B32" w:rsidP="00A11B32">
            <w:pPr>
              <w:pStyle w:val="ListBullet2"/>
            </w:pPr>
            <w:r w:rsidRPr="00A11B32">
              <w:t>surveys</w:t>
            </w:r>
          </w:p>
          <w:p w:rsidR="00000000" w:rsidRPr="00A11B32" w:rsidP="00A11B32">
            <w:pPr>
              <w:pStyle w:val="ListBullet2"/>
            </w:pPr>
            <w:r w:rsidRPr="00A11B32">
              <w:t>technology forecasting</w:t>
            </w:r>
          </w:p>
          <w:p w:rsidR="00000000" w:rsidRPr="00A11B32" w:rsidP="00A11B32">
            <w:pPr>
              <w:pStyle w:val="ListBullet"/>
            </w:pPr>
            <w:r w:rsidRPr="00A11B32">
              <w:t>prediction market</w:t>
            </w:r>
          </w:p>
          <w:p w:rsidR="00000000" w:rsidRPr="00A11B32" w:rsidP="00A11B32">
            <w:pPr>
              <w:pStyle w:val="ListBullet"/>
            </w:pPr>
            <w:r w:rsidRPr="00A11B32">
              <w:t xml:space="preserve">probabilistic forecasting </w:t>
            </w:r>
          </w:p>
          <w:p w:rsidR="00000000" w:rsidRPr="00A11B32" w:rsidP="00A11B32">
            <w:pPr>
              <w:pStyle w:val="ListBullet"/>
            </w:pPr>
            <w:r w:rsidRPr="00A11B32">
              <w:t>simulation</w:t>
            </w:r>
          </w:p>
          <w:p w:rsidR="00000000" w:rsidRPr="00A11B32" w:rsidP="00A11B32">
            <w:pPr>
              <w:pStyle w:val="ListBullet"/>
            </w:pPr>
            <w:r w:rsidRPr="00A11B32">
              <w:t>time series forecast:</w:t>
            </w:r>
          </w:p>
          <w:p w:rsidR="00000000" w:rsidRPr="00A11B32" w:rsidP="00A11B32">
            <w:pPr>
              <w:pStyle w:val="ListBullet2"/>
            </w:pPr>
            <w:r w:rsidRPr="00A11B32">
              <w:t>exponential smoothing</w:t>
            </w:r>
          </w:p>
          <w:p w:rsidR="00000000" w:rsidRPr="00A11B32" w:rsidP="00A11B32">
            <w:pPr>
              <w:pStyle w:val="ListBullet2"/>
            </w:pPr>
            <w:r w:rsidRPr="00A11B32">
              <w:t>extrapolation</w:t>
            </w:r>
          </w:p>
          <w:p w:rsidR="00000000" w:rsidRPr="00A11B32" w:rsidP="00A11B32">
            <w:pPr>
              <w:pStyle w:val="ListBullet2"/>
            </w:pPr>
            <w:r w:rsidRPr="00A11B32">
              <w:t>growth curve</w:t>
            </w:r>
          </w:p>
          <w:p w:rsidR="00000000" w:rsidRPr="00A11B32" w:rsidP="00A11B32">
            <w:pPr>
              <w:pStyle w:val="ListBullet2"/>
            </w:pPr>
            <w:r w:rsidRPr="00A11B32">
              <w:t>linear prediction</w:t>
            </w:r>
          </w:p>
          <w:p w:rsidR="00000000" w:rsidRPr="00A11B32" w:rsidP="00A11B32">
            <w:pPr>
              <w:pStyle w:val="ListBullet2"/>
            </w:pPr>
            <w:r w:rsidRPr="00A11B32">
              <w:t>moving average</w:t>
            </w:r>
          </w:p>
          <w:p w:rsidR="00000000" w:rsidP="00A11B32">
            <w:pPr>
              <w:pStyle w:val="ListBullet2"/>
              <w:rPr>
                <w:lang w:val="en-NZ"/>
              </w:rPr>
            </w:pPr>
            <w:r w:rsidRPr="00A11B32">
              <w:t>trend estimation.</w:t>
            </w:r>
          </w:p>
        </w:tc>
      </w:tr>
      <w:tr w:rsidTr="007D383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BoldandItalics"/>
              </w:rPr>
              <w:t>Planning authority</w:t>
            </w:r>
            <w:r w:rsidRPr="00A11B32">
              <w:t xml:space="preserve"> may refer to:</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Bullet"/>
            </w:pPr>
            <w:r w:rsidRPr="00A11B32">
              <w:t>local:</w:t>
            </w:r>
          </w:p>
          <w:p w:rsidR="00000000" w:rsidRPr="00A11B32" w:rsidP="00A11B32">
            <w:pPr>
              <w:pStyle w:val="ListBullet2"/>
            </w:pPr>
            <w:r w:rsidRPr="00A11B32">
              <w:t>developers</w:t>
            </w:r>
          </w:p>
          <w:p w:rsidR="00000000" w:rsidRPr="00A11B32" w:rsidP="00A11B32">
            <w:pPr>
              <w:pStyle w:val="ListBullet2"/>
            </w:pPr>
            <w:r w:rsidRPr="00A11B32">
              <w:t>entertainment venues</w:t>
            </w:r>
          </w:p>
          <w:p w:rsidR="00000000" w:rsidRPr="00A11B32" w:rsidP="00A11B32">
            <w:pPr>
              <w:pStyle w:val="ListBullet2"/>
            </w:pPr>
            <w:r w:rsidRPr="00A11B32">
              <w:t>parks</w:t>
            </w:r>
          </w:p>
          <w:p w:rsidR="00000000" w:rsidRPr="00A11B32" w:rsidP="00A11B32">
            <w:pPr>
              <w:pStyle w:val="ListBullet2"/>
            </w:pPr>
            <w:r w:rsidRPr="00A11B32">
              <w:t>roads</w:t>
            </w:r>
          </w:p>
          <w:p w:rsidR="00000000" w:rsidRPr="00A11B32" w:rsidP="00A11B32">
            <w:pPr>
              <w:pStyle w:val="ListBullet"/>
            </w:pPr>
            <w:r w:rsidRPr="00A11B32">
              <w:t>state:</w:t>
            </w:r>
          </w:p>
          <w:p w:rsidR="00000000" w:rsidRPr="00A11B32" w:rsidP="00A11B32">
            <w:pPr>
              <w:pStyle w:val="ListBullet2"/>
            </w:pPr>
            <w:r w:rsidRPr="00A11B32">
              <w:t>educational institutions</w:t>
            </w:r>
          </w:p>
          <w:p w:rsidR="00000000" w:rsidRPr="00A11B32" w:rsidP="00A11B32">
            <w:pPr>
              <w:pStyle w:val="ListBullet2"/>
            </w:pPr>
            <w:r w:rsidRPr="00A11B32">
              <w:t>hospitals</w:t>
            </w:r>
          </w:p>
          <w:p w:rsidR="00000000" w:rsidRPr="00A11B32" w:rsidP="00A11B32">
            <w:pPr>
              <w:pStyle w:val="ListBullet2"/>
            </w:pPr>
            <w:r w:rsidRPr="00A11B32">
              <w:t>housing estates</w:t>
            </w:r>
          </w:p>
          <w:p w:rsidR="00000000" w:rsidRPr="00A11B32" w:rsidP="00A11B32">
            <w:pPr>
              <w:pStyle w:val="ListBullet2"/>
            </w:pPr>
            <w:r w:rsidRPr="00A11B32">
              <w:t>industrial areas</w:t>
            </w:r>
          </w:p>
          <w:p w:rsidR="00000000" w:rsidRPr="00A11B32" w:rsidP="00A11B32">
            <w:pPr>
              <w:pStyle w:val="ListBullet2"/>
            </w:pPr>
            <w:r w:rsidRPr="00A11B32">
              <w:t>new shopping centres</w:t>
            </w:r>
          </w:p>
          <w:p w:rsidR="00000000" w:rsidP="00A11B32">
            <w:pPr>
              <w:pStyle w:val="ListBullet2"/>
              <w:rPr>
                <w:lang w:val="en-NZ"/>
              </w:rPr>
            </w:pPr>
            <w:r w:rsidRPr="00A11B32">
              <w:t>new suburbs.</w:t>
            </w:r>
          </w:p>
        </w:tc>
      </w:tr>
      <w:tr w:rsidTr="007D383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BoldandItalics"/>
              </w:rPr>
              <w:t>Key factors</w:t>
            </w:r>
            <w:r w:rsidRPr="00A11B32">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Bullet"/>
            </w:pPr>
            <w:r w:rsidRPr="00A11B32">
              <w:t>customer attrition ratio</w:t>
            </w:r>
          </w:p>
          <w:p w:rsidR="00000000" w:rsidRPr="00A11B32" w:rsidP="00A11B32">
            <w:pPr>
              <w:pStyle w:val="ListBullet"/>
            </w:pPr>
            <w:r w:rsidRPr="00A11B32">
              <w:t>customer complaints</w:t>
            </w:r>
          </w:p>
          <w:p w:rsidR="00000000" w:rsidRPr="00A11B32" w:rsidP="00A11B32">
            <w:pPr>
              <w:pStyle w:val="ListBullet"/>
            </w:pPr>
            <w:r w:rsidRPr="00A11B32">
              <w:t>customer survey results</w:t>
            </w:r>
          </w:p>
          <w:p w:rsidR="00000000" w:rsidP="00A11B32">
            <w:pPr>
              <w:pStyle w:val="ListBullet"/>
              <w:rPr>
                <w:lang w:val="en-NZ"/>
              </w:rPr>
            </w:pPr>
            <w:r w:rsidRPr="00A11B32">
              <w:t>sales growth.</w:t>
            </w:r>
          </w:p>
        </w:tc>
      </w:tr>
      <w:tr w:rsidTr="007D383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BoldandItalics"/>
              </w:rPr>
              <w:t>Forecasting tools</w:t>
            </w:r>
            <w:r w:rsidRPr="00A11B32">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Bullet"/>
            </w:pPr>
            <w:r w:rsidRPr="00A11B32">
              <w:t xml:space="preserve">specialist forecasting software </w:t>
            </w:r>
          </w:p>
          <w:p w:rsidR="00000000" w:rsidRPr="00A11B32" w:rsidP="00A11B32">
            <w:pPr>
              <w:pStyle w:val="ListBullet"/>
            </w:pPr>
            <w:r w:rsidRPr="00A11B32">
              <w:t>spreadsheets</w:t>
            </w:r>
          </w:p>
          <w:p w:rsidR="00000000" w:rsidRPr="00A11B32" w:rsidP="00A11B32">
            <w:pPr>
              <w:pStyle w:val="ListBullet"/>
            </w:pPr>
            <w:r w:rsidRPr="00A11B32">
              <w:t xml:space="preserve">statistical tools: </w:t>
            </w:r>
          </w:p>
          <w:p w:rsidR="00000000" w:rsidRPr="00A11B32" w:rsidP="00A11B32">
            <w:pPr>
              <w:pStyle w:val="ListBullet2"/>
            </w:pPr>
            <w:r w:rsidRPr="00A11B32">
              <w:t>graphical estimation</w:t>
            </w:r>
          </w:p>
          <w:p w:rsidR="00000000" w:rsidRPr="00A11B32" w:rsidP="00A11B32">
            <w:pPr>
              <w:pStyle w:val="ListBullet2"/>
            </w:pPr>
            <w:r w:rsidRPr="00A11B32">
              <w:t>moving averages:</w:t>
            </w:r>
          </w:p>
          <w:p w:rsidR="00000000" w:rsidRPr="00A11B32" w:rsidP="00A11B32">
            <w:pPr>
              <w:pStyle w:val="ListBullet3"/>
            </w:pPr>
            <w:r w:rsidRPr="00A11B32">
              <w:t xml:space="preserve">simple </w:t>
            </w:r>
          </w:p>
          <w:p w:rsidR="00000000" w:rsidRPr="00A11B32" w:rsidP="00A11B32">
            <w:pPr>
              <w:pStyle w:val="ListBullet3"/>
            </w:pPr>
            <w:r w:rsidRPr="00A11B32">
              <w:t>weighted</w:t>
            </w:r>
          </w:p>
          <w:p w:rsidR="00000000" w:rsidRPr="00A11B32" w:rsidP="00A11B32">
            <w:pPr>
              <w:pStyle w:val="ListBullet2"/>
            </w:pPr>
            <w:r w:rsidRPr="00A11B32">
              <w:t>Poisson distribution</w:t>
            </w:r>
          </w:p>
          <w:p w:rsidR="00000000" w:rsidRPr="00A11B32" w:rsidP="00A11B32">
            <w:pPr>
              <w:pStyle w:val="ListBullet2"/>
            </w:pPr>
            <w:r w:rsidRPr="00A11B32">
              <w:t>probability</w:t>
            </w:r>
          </w:p>
          <w:p w:rsidR="00000000" w:rsidRPr="00A11B32" w:rsidP="00A11B32">
            <w:pPr>
              <w:pStyle w:val="ListBullet2"/>
            </w:pPr>
            <w:r w:rsidRPr="00A11B32">
              <w:t xml:space="preserve">queuing theory </w:t>
            </w:r>
          </w:p>
          <w:p w:rsidR="00000000" w:rsidRPr="00A11B32" w:rsidP="00A11B32">
            <w:pPr>
              <w:pStyle w:val="ListBullet2"/>
            </w:pPr>
            <w:r w:rsidRPr="00A11B32">
              <w:t>regression analysis</w:t>
            </w:r>
          </w:p>
          <w:p w:rsidR="00000000" w:rsidP="00A11B32">
            <w:pPr>
              <w:pStyle w:val="ListBullet2"/>
              <w:rPr>
                <w:lang w:val="en-NZ"/>
              </w:rPr>
            </w:pPr>
            <w:r w:rsidRPr="00A11B32">
              <w:t>trend analysis.</w:t>
            </w:r>
          </w:p>
        </w:tc>
      </w:tr>
      <w:tr w:rsidTr="007D383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BoldandItalics"/>
              </w:rPr>
              <w:t>Services of Next Generation Networks</w:t>
            </w:r>
            <w:r w:rsidRPr="00A11B32">
              <w:t xml:space="preserve"> (</w:t>
            </w:r>
            <w:r w:rsidRPr="00A11B32">
              <w:rPr>
                <w:rStyle w:val="BoldandItalics"/>
              </w:rPr>
              <w:t>NGN</w:t>
            </w:r>
            <w:r w:rsidRPr="00A11B32">
              <w:t>)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Bullet"/>
            </w:pPr>
            <w:r w:rsidRPr="00A11B32">
              <w:t>interactive TV</w:t>
            </w:r>
          </w:p>
          <w:p w:rsidR="00000000" w:rsidRPr="00A11B32" w:rsidP="00A11B32">
            <w:pPr>
              <w:pStyle w:val="ListBullet"/>
            </w:pPr>
            <w:r w:rsidRPr="00A11B32">
              <w:t>IP based home networks</w:t>
            </w:r>
          </w:p>
          <w:p w:rsidR="00000000" w:rsidRPr="00A11B32" w:rsidP="00A11B32">
            <w:pPr>
              <w:pStyle w:val="ListBullet"/>
            </w:pPr>
            <w:r w:rsidRPr="00A11B32">
              <w:t>IPTV</w:t>
            </w:r>
          </w:p>
          <w:p w:rsidR="00000000" w:rsidRPr="00A11B32" w:rsidP="00A11B32">
            <w:pPr>
              <w:pStyle w:val="ListBullet"/>
            </w:pPr>
            <w:r w:rsidRPr="00A11B32">
              <w:t>video on demand (VoD)</w:t>
            </w:r>
          </w:p>
          <w:p w:rsidR="00000000" w:rsidRPr="00A11B32" w:rsidP="00A11B32">
            <w:pPr>
              <w:pStyle w:val="ListBullet"/>
            </w:pPr>
            <w:r w:rsidRPr="00A11B32">
              <w:t>virtual networks</w:t>
            </w:r>
          </w:p>
          <w:p w:rsidR="00000000" w:rsidRPr="00A11B32" w:rsidP="00A11B32">
            <w:pPr>
              <w:pStyle w:val="ListBullet"/>
            </w:pPr>
            <w:r w:rsidRPr="00A11B32">
              <w:t>VoIP services</w:t>
            </w:r>
          </w:p>
          <w:p w:rsidR="00000000" w:rsidP="00A11B32">
            <w:pPr>
              <w:pStyle w:val="ListBullet"/>
              <w:rPr>
                <w:lang w:val="en-NZ"/>
              </w:rPr>
            </w:pPr>
            <w:r w:rsidRPr="00A11B32">
              <w:t>web applications.</w:t>
            </w:r>
          </w:p>
        </w:tc>
      </w:tr>
      <w:tr w:rsidTr="007D383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BoldandItalics"/>
              </w:rPr>
              <w:t>Documentation</w:t>
            </w:r>
            <w:r w:rsidRPr="00A11B32">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ListBullet"/>
            </w:pPr>
            <w:r w:rsidRPr="00A11B32">
              <w:t>customer demand figures</w:t>
            </w:r>
          </w:p>
          <w:p w:rsidR="00000000" w:rsidRPr="00A11B32" w:rsidP="00A11B32">
            <w:pPr>
              <w:pStyle w:val="ListBullet"/>
            </w:pPr>
            <w:r w:rsidRPr="00A11B32">
              <w:t>customer service plan</w:t>
            </w:r>
          </w:p>
          <w:p w:rsidR="00000000" w:rsidRPr="00A11B32" w:rsidP="00A11B32">
            <w:pPr>
              <w:pStyle w:val="ListBullet"/>
            </w:pPr>
            <w:r w:rsidRPr="00A11B32">
              <w:t>network growth forecasts</w:t>
            </w:r>
          </w:p>
          <w:p w:rsidR="00000000" w:rsidRPr="00A11B32" w:rsidP="00A11B32">
            <w:pPr>
              <w:pStyle w:val="ListBullet"/>
            </w:pPr>
            <w:r w:rsidRPr="00A11B32">
              <w:t xml:space="preserve">recommendations </w:t>
            </w:r>
          </w:p>
          <w:p w:rsidR="00000000" w:rsidRPr="00A11B32" w:rsidP="00A11B32">
            <w:pPr>
              <w:pStyle w:val="ListBullet"/>
            </w:pPr>
            <w:r w:rsidRPr="00A11B32">
              <w:t>strategic plans.</w:t>
            </w:r>
          </w:p>
        </w:tc>
      </w:tr>
    </w:tbl>
    <w:p w:rsidR="007D3839" w:rsidP="00A11B32">
      <w:pPr>
        <w:pStyle w:val="BodyText"/>
      </w:pPr>
    </w:p>
    <w:p w:rsidR="007D3839" w:rsidP="00A11B32">
      <w:pPr>
        <w:pStyle w:val="BodyText"/>
      </w:pPr>
    </w:p>
    <w:p w:rsidR="00000000" w:rsidRPr="00A11B32" w:rsidP="00A11B32">
      <w:pPr>
        <w:pStyle w:val="Heading1"/>
      </w:pPr>
      <w:bookmarkStart w:id="12" w:name="O_209024"/>
      <w:bookmarkEnd w:id="12"/>
      <w:r w:rsidRPr="00A11B32">
        <w:t>Unit Sector(s)</w:t>
      </w:r>
    </w:p>
    <w:tbl>
      <w:tblPr>
        <w:tblW w:w="0" w:type="auto"/>
        <w:tblLayout w:type="fixed"/>
        <w:tblCellMar>
          <w:left w:w="62" w:type="dxa"/>
          <w:right w:w="62" w:type="dxa"/>
        </w:tblCellMar>
        <w:tblLook w:val="0000"/>
      </w:tblPr>
      <w:tblGrid>
        <w:gridCol w:w="2570"/>
        <w:gridCol w:w="5952"/>
      </w:tblGrid>
      <w:tr w:rsidTr="007D3839">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BodyText"/>
            </w:pPr>
            <w:r w:rsidRPr="00A11B32">
              <w:t>Telecommunications</w:t>
            </w:r>
          </w:p>
        </w:tc>
      </w:tr>
    </w:tbl>
    <w:p w:rsidR="007D3839" w:rsidP="00A11B32">
      <w:pPr>
        <w:pStyle w:val="BodyText"/>
      </w:pPr>
    </w:p>
    <w:p w:rsidR="007D3839" w:rsidP="00A11B32">
      <w:pPr>
        <w:pStyle w:val="BodyText"/>
      </w:pPr>
    </w:p>
    <w:p w:rsidR="00000000" w:rsidRPr="00A11B32" w:rsidP="00A11B32">
      <w:pPr>
        <w:pStyle w:val="Heading1"/>
      </w:pPr>
      <w:bookmarkStart w:id="13" w:name="O_209021"/>
      <w:bookmarkEnd w:id="13"/>
      <w:r w:rsidRPr="00A11B32">
        <w:t>Co-requisite units</w:t>
      </w:r>
    </w:p>
    <w:tbl>
      <w:tblPr>
        <w:tblW w:w="0" w:type="auto"/>
        <w:tblLayout w:type="fixed"/>
        <w:tblCellMar>
          <w:left w:w="62" w:type="dxa"/>
          <w:right w:w="62" w:type="dxa"/>
        </w:tblCellMar>
        <w:tblLook w:val="0000"/>
      </w:tblPr>
      <w:tblGrid>
        <w:gridCol w:w="2641"/>
        <w:gridCol w:w="1322"/>
        <w:gridCol w:w="4559"/>
      </w:tblGrid>
      <w:tr w:rsidTr="007D383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p>
        </w:tc>
      </w:tr>
      <w:tr w:rsidTr="007D38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p>
        </w:tc>
      </w:tr>
      <w:tr w:rsidTr="007D38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BodyText"/>
            </w:pPr>
          </w:p>
        </w:tc>
      </w:tr>
    </w:tbl>
    <w:p w:rsidR="007D3839" w:rsidP="00A11B32">
      <w:pPr>
        <w:pStyle w:val="BodyText"/>
      </w:pPr>
    </w:p>
    <w:p w:rsidR="007D3839" w:rsidP="00A11B32">
      <w:pPr>
        <w:pStyle w:val="BodyText"/>
      </w:pPr>
    </w:p>
    <w:p w:rsidR="00000000" w:rsidRPr="00A11B32" w:rsidP="00A11B32">
      <w:pPr>
        <w:pStyle w:val="Heading1"/>
      </w:pPr>
      <w:bookmarkStart w:id="14" w:name="O_209023"/>
      <w:bookmarkEnd w:id="14"/>
      <w:r w:rsidRPr="00A11B32">
        <w:t>Competency field</w:t>
      </w:r>
    </w:p>
    <w:tbl>
      <w:tblPr>
        <w:tblW w:w="0" w:type="auto"/>
        <w:tblLayout w:type="fixed"/>
        <w:tblCellMar>
          <w:left w:w="62" w:type="dxa"/>
          <w:right w:w="62" w:type="dxa"/>
        </w:tblCellMar>
        <w:tblLook w:val="0000"/>
      </w:tblPr>
      <w:tblGrid>
        <w:gridCol w:w="2777"/>
        <w:gridCol w:w="5745"/>
      </w:tblGrid>
      <w:tr w:rsidTr="007D383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B32">
            <w:pPr>
              <w:pStyle w:val="BodyText"/>
              <w:rPr>
                <w:lang w:val="en-NZ"/>
              </w:rPr>
            </w:pPr>
            <w:r w:rsidRPr="00A11B3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B32" w:rsidP="00A11B32">
            <w:pPr>
              <w:pStyle w:val="BodyText"/>
            </w:pPr>
            <w:r w:rsidRPr="00A11B32">
              <w:t>Network planning</w:t>
            </w:r>
          </w:p>
        </w:tc>
      </w:tr>
    </w:tbl>
    <w:p w:rsidR="007D3839" w:rsidP="00A11B32">
      <w:pPr>
        <w:pStyle w:val="BodyText"/>
      </w:pPr>
    </w:p>
    <w:p w:rsidR="007D3839" w:rsidP="00A11B32">
      <w:pPr>
        <w:pStyle w:val="BodyText"/>
      </w:pPr>
    </w:p>
    <w:p w:rsidR="00000000" w:rsidRPr="00A11B32" w:rsidP="00A11B32"/>
    <w:sectPr w:rsidSect="00A11B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3839" w:rsidP="007D38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839" w:rsidP="00A11B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D3839" w:rsidP="00A11B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3839" w:rsidP="00A11B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32" w:rsidRPr="007D3839" w:rsidP="007D38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839" w:rsidRPr="002D2AF8" w:rsidP="00A11B32">
    <w:pPr>
      <w:pStyle w:val="Header"/>
      <w:framePr w:wrap="around"/>
    </w:pPr>
    <w:r>
      <w:fldChar w:fldCharType="begin"/>
    </w:r>
    <w:r>
      <w:instrText xml:space="preserve"> TITLE   \* MERGEFORMAT </w:instrText>
    </w:r>
    <w:r>
      <w:fldChar w:fldCharType="separate"/>
    </w:r>
    <w:r>
      <w:t>ICTNPL5101A Apply service measures and demand forecasting to products and services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D3839" w:rsidP="00A11B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1422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BE6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706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B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B32"/>
    <w:pPr>
      <w:spacing w:before="360" w:after="60"/>
      <w:outlineLvl w:val="0"/>
    </w:pPr>
    <w:rPr>
      <w:sz w:val="32"/>
    </w:rPr>
  </w:style>
  <w:style w:type="paragraph" w:styleId="Heading2">
    <w:name w:val="heading 2"/>
    <w:basedOn w:val="HeadingBase"/>
    <w:next w:val="BodyText"/>
    <w:link w:val="Heading2Char"/>
    <w:qFormat/>
    <w:rsid w:val="00A11B32"/>
    <w:pPr>
      <w:keepLines/>
      <w:spacing w:before="240" w:after="120"/>
      <w:outlineLvl w:val="1"/>
    </w:pPr>
    <w:rPr>
      <w:sz w:val="28"/>
      <w:szCs w:val="40"/>
    </w:rPr>
  </w:style>
  <w:style w:type="paragraph" w:styleId="Heading3">
    <w:name w:val="heading 3"/>
    <w:basedOn w:val="HeadingBase"/>
    <w:next w:val="BodyText"/>
    <w:link w:val="Heading3Char"/>
    <w:qFormat/>
    <w:rsid w:val="00A11B32"/>
    <w:pPr>
      <w:spacing w:before="180" w:after="120"/>
      <w:outlineLvl w:val="2"/>
    </w:pPr>
    <w:rPr>
      <w:spacing w:val="-10"/>
      <w:kern w:val="32"/>
    </w:rPr>
  </w:style>
  <w:style w:type="paragraph" w:styleId="Heading4">
    <w:name w:val="heading 4"/>
    <w:basedOn w:val="HeadingBase"/>
    <w:next w:val="BodyText"/>
    <w:link w:val="Heading4Char"/>
    <w:qFormat/>
    <w:rsid w:val="00A11B32"/>
    <w:pPr>
      <w:spacing w:before="160" w:after="120"/>
      <w:outlineLvl w:val="3"/>
    </w:pPr>
    <w:rPr>
      <w:sz w:val="22"/>
    </w:rPr>
  </w:style>
  <w:style w:type="paragraph" w:styleId="Heading5">
    <w:name w:val="heading 5"/>
    <w:basedOn w:val="HeadingBase"/>
    <w:next w:val="Normal"/>
    <w:link w:val="Heading5Char"/>
    <w:qFormat/>
    <w:rsid w:val="00A11B32"/>
    <w:pPr>
      <w:spacing w:before="80"/>
      <w:outlineLvl w:val="4"/>
    </w:pPr>
    <w:rPr>
      <w:color w:val="918585"/>
      <w:sz w:val="20"/>
    </w:rPr>
  </w:style>
  <w:style w:type="paragraph" w:styleId="Heading6">
    <w:name w:val="heading 6"/>
    <w:basedOn w:val="HeadingBase"/>
    <w:next w:val="Normal"/>
    <w:link w:val="Heading6Char"/>
    <w:qFormat/>
    <w:rsid w:val="00A11B32"/>
    <w:pPr>
      <w:spacing w:before="60"/>
      <w:outlineLvl w:val="5"/>
    </w:pPr>
    <w:rPr>
      <w:color w:val="918585"/>
      <w:sz w:val="20"/>
    </w:rPr>
  </w:style>
  <w:style w:type="paragraph" w:styleId="Heading7">
    <w:name w:val="heading 7"/>
    <w:basedOn w:val="Normal"/>
    <w:next w:val="Normal"/>
    <w:link w:val="Heading7Char"/>
    <w:qFormat/>
    <w:rsid w:val="00A11B32"/>
    <w:pPr>
      <w:ind w:left="720"/>
      <w:outlineLvl w:val="6"/>
    </w:pPr>
    <w:rPr>
      <w:i/>
    </w:rPr>
  </w:style>
  <w:style w:type="paragraph" w:styleId="Heading8">
    <w:name w:val="heading 8"/>
    <w:basedOn w:val="Normal"/>
    <w:next w:val="Normal"/>
    <w:link w:val="Heading8Char"/>
    <w:qFormat/>
    <w:rsid w:val="00A11B32"/>
    <w:pPr>
      <w:ind w:left="720"/>
      <w:outlineLvl w:val="7"/>
    </w:pPr>
    <w:rPr>
      <w:i/>
    </w:rPr>
  </w:style>
  <w:style w:type="paragraph" w:styleId="Heading9">
    <w:name w:val="heading 9"/>
    <w:basedOn w:val="Normal"/>
    <w:next w:val="Normal"/>
    <w:link w:val="Heading9Char"/>
    <w:qFormat/>
    <w:rsid w:val="00A11B32"/>
    <w:pPr>
      <w:ind w:left="720"/>
      <w:outlineLvl w:val="8"/>
    </w:pPr>
    <w:rPr>
      <w:i/>
    </w:rPr>
  </w:style>
  <w:style w:type="character" w:default="1" w:styleId="DefaultParagraphFont">
    <w:name w:val="Default Paragraph Font"/>
    <w:uiPriority w:val="1"/>
    <w:unhideWhenUsed/>
    <w:rsid w:val="00A11B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B32"/>
  </w:style>
  <w:style w:type="character" w:customStyle="1" w:styleId="Heading1Char">
    <w:name w:val="Heading 1 Char"/>
    <w:basedOn w:val="DefaultParagraphFont"/>
    <w:link w:val="Heading1"/>
    <w:rsid w:val="00A11B32"/>
    <w:rPr>
      <w:rFonts w:ascii="Times New Roman" w:eastAsia="Times New Roman" w:hAnsi="Times New Roman" w:cs="Times New Roman"/>
      <w:b/>
      <w:sz w:val="32"/>
      <w:szCs w:val="20"/>
      <w:lang w:eastAsia="en-US"/>
    </w:rPr>
  </w:style>
  <w:style w:type="paragraph" w:styleId="BodyText">
    <w:name w:val="Body Text"/>
    <w:basedOn w:val="Normal"/>
    <w:link w:val="BodyTextChar"/>
    <w:rsid w:val="00A11B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1B32"/>
    <w:rPr>
      <w:rFonts w:ascii="Times New Roman" w:eastAsia="Times New Roman" w:hAnsi="Times New Roman" w:cs="Times New Roman"/>
      <w:sz w:val="24"/>
      <w:lang w:eastAsia="en-US"/>
    </w:rPr>
  </w:style>
  <w:style w:type="paragraph" w:styleId="Footer">
    <w:name w:val="footer"/>
    <w:basedOn w:val="Normal"/>
    <w:link w:val="FooterChar"/>
    <w:rsid w:val="00A11B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B32"/>
    <w:rPr>
      <w:rFonts w:ascii="Times New Roman" w:eastAsia="Times New Roman" w:hAnsi="Times New Roman" w:cs="Times New Roman"/>
      <w:sz w:val="16"/>
      <w:lang w:eastAsia="en-US"/>
    </w:rPr>
  </w:style>
  <w:style w:type="paragraph" w:styleId="List">
    <w:name w:val="List"/>
    <w:basedOn w:val="BodyText"/>
    <w:next w:val="BodyText"/>
    <w:rsid w:val="00A11B32"/>
    <w:pPr>
      <w:tabs>
        <w:tab w:val="left" w:pos="340"/>
      </w:tabs>
      <w:spacing w:before="60" w:after="60"/>
      <w:ind w:left="340" w:hanging="340"/>
    </w:pPr>
  </w:style>
  <w:style w:type="paragraph" w:styleId="ListBullet">
    <w:name w:val="List Bullet"/>
    <w:basedOn w:val="List"/>
    <w:rsid w:val="00A11B32"/>
    <w:pPr>
      <w:numPr>
        <w:numId w:val="14"/>
      </w:numPr>
      <w:tabs>
        <w:tab w:val="clear" w:pos="340"/>
      </w:tabs>
      <w:spacing w:before="40" w:after="40"/>
    </w:pPr>
  </w:style>
  <w:style w:type="character" w:customStyle="1" w:styleId="SpecialBold">
    <w:name w:val="Special Bold"/>
    <w:basedOn w:val="DefaultParagraphFont"/>
    <w:rsid w:val="00A11B32"/>
    <w:rPr>
      <w:b/>
      <w:spacing w:val="0"/>
    </w:rPr>
  </w:style>
  <w:style w:type="paragraph" w:styleId="ListBullet2">
    <w:name w:val="List Bullet 2"/>
    <w:basedOn w:val="List2"/>
    <w:rsid w:val="00A11B32"/>
    <w:pPr>
      <w:numPr>
        <w:numId w:val="15"/>
      </w:numPr>
      <w:tabs>
        <w:tab w:val="clear" w:pos="680"/>
      </w:tabs>
    </w:pPr>
  </w:style>
  <w:style w:type="paragraph" w:customStyle="1" w:styleId="SuperHeading">
    <w:name w:val="SuperHeading"/>
    <w:basedOn w:val="Normal"/>
    <w:rsid w:val="00A11B32"/>
    <w:pPr>
      <w:spacing w:before="240" w:after="120"/>
      <w:outlineLvl w:val="0"/>
    </w:pPr>
    <w:rPr>
      <w:rFonts w:ascii="Times New Roman" w:hAnsi="Times New Roman"/>
      <w:b/>
      <w:sz w:val="28"/>
    </w:rPr>
  </w:style>
  <w:style w:type="paragraph" w:customStyle="1" w:styleId="AllowPageBreak">
    <w:name w:val="AllowPageBreak"/>
    <w:rsid w:val="00A11B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1B32"/>
    <w:pPr>
      <w:tabs>
        <w:tab w:val="left" w:pos="680"/>
      </w:tabs>
      <w:spacing w:before="60" w:after="60"/>
      <w:ind w:left="680" w:hanging="340"/>
    </w:pPr>
  </w:style>
  <w:style w:type="paragraph" w:styleId="ListBullet3">
    <w:name w:val="List Bullet 3"/>
    <w:basedOn w:val="List3"/>
    <w:rsid w:val="00A11B32"/>
    <w:pPr>
      <w:numPr>
        <w:numId w:val="3"/>
      </w:numPr>
      <w:tabs>
        <w:tab w:val="clear" w:pos="1021"/>
      </w:tabs>
      <w:ind w:left="1037" w:hanging="357"/>
    </w:pPr>
  </w:style>
  <w:style w:type="character" w:customStyle="1" w:styleId="BoldandItalics">
    <w:name w:val="Bold and Italics"/>
    <w:qFormat/>
    <w:rsid w:val="00A11B32"/>
    <w:rPr>
      <w:b/>
      <w:i/>
      <w:u w:val="none"/>
    </w:rPr>
  </w:style>
  <w:style w:type="character" w:customStyle="1" w:styleId="Heading2Char">
    <w:name w:val="Heading 2 Char"/>
    <w:basedOn w:val="DefaultParagraphFont"/>
    <w:link w:val="Heading2"/>
    <w:rsid w:val="00A11B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B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B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B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B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B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B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B32"/>
    <w:rPr>
      <w:rFonts w:ascii="Courier New" w:eastAsia="Times New Roman" w:hAnsi="Courier New" w:cs="Times New Roman"/>
      <w:i/>
      <w:szCs w:val="20"/>
      <w:lang w:eastAsia="en-US"/>
    </w:rPr>
  </w:style>
  <w:style w:type="paragraph" w:customStyle="1" w:styleId="HeadingBase">
    <w:name w:val="Heading Base"/>
    <w:rsid w:val="00A11B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B32"/>
    <w:pPr>
      <w:tabs>
        <w:tab w:val="right" w:leader="dot" w:pos="9072"/>
      </w:tabs>
      <w:ind w:left="567"/>
    </w:pPr>
    <w:rPr>
      <w:szCs w:val="22"/>
    </w:rPr>
  </w:style>
  <w:style w:type="paragraph" w:customStyle="1" w:styleId="TOCBase">
    <w:name w:val="TOC Base"/>
    <w:rsid w:val="00A11B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B32"/>
    <w:pPr>
      <w:tabs>
        <w:tab w:val="right" w:leader="dot" w:pos="9072"/>
      </w:tabs>
      <w:spacing w:before="40" w:after="40"/>
      <w:ind w:left="284"/>
    </w:pPr>
    <w:rPr>
      <w:rFonts w:ascii="Times New Roman" w:hAnsi="Times New Roman"/>
    </w:rPr>
  </w:style>
  <w:style w:type="paragraph" w:styleId="TOC1">
    <w:name w:val="toc 1"/>
    <w:basedOn w:val="TOCBase"/>
    <w:next w:val="Normal"/>
    <w:rsid w:val="00A11B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1B32"/>
    <w:pPr>
      <w:spacing w:before="5040"/>
      <w:jc w:val="center"/>
    </w:pPr>
    <w:rPr>
      <w:sz w:val="48"/>
      <w:szCs w:val="72"/>
      <w:lang w:val="en-US"/>
    </w:rPr>
  </w:style>
  <w:style w:type="character" w:customStyle="1" w:styleId="TitleChar">
    <w:name w:val="Title Char"/>
    <w:basedOn w:val="DefaultParagraphFont"/>
    <w:link w:val="Title"/>
    <w:rsid w:val="00A11B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B32"/>
    <w:pPr>
      <w:tabs>
        <w:tab w:val="left" w:pos="3600"/>
        <w:tab w:val="left" w:pos="3958"/>
      </w:tabs>
    </w:pPr>
  </w:style>
  <w:style w:type="paragraph" w:customStyle="1" w:styleId="Note">
    <w:name w:val="Note"/>
    <w:basedOn w:val="BodyText"/>
    <w:rsid w:val="00A11B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B32"/>
    <w:pPr>
      <w:framePr w:wrap="auto" w:hAnchor="text" w:y="6049"/>
    </w:pPr>
    <w:rPr>
      <w:color w:val="000000"/>
      <w:sz w:val="40"/>
    </w:rPr>
  </w:style>
  <w:style w:type="paragraph" w:customStyle="1" w:styleId="TOCTitle">
    <w:name w:val="TOCTitle"/>
    <w:basedOn w:val="Heading1"/>
    <w:rsid w:val="00A11B32"/>
    <w:pPr>
      <w:spacing w:after="240"/>
      <w:jc w:val="center"/>
      <w:outlineLvl w:val="9"/>
    </w:pPr>
    <w:rPr>
      <w:caps/>
    </w:rPr>
  </w:style>
  <w:style w:type="paragraph" w:customStyle="1" w:styleId="Version">
    <w:name w:val="Version"/>
    <w:rsid w:val="00A11B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1B32"/>
    <w:pPr>
      <w:keepNext w:val="0"/>
      <w:tabs>
        <w:tab w:val="right" w:pos="4176"/>
      </w:tabs>
      <w:ind w:left="198" w:hanging="198"/>
    </w:pPr>
    <w:rPr>
      <w:rFonts w:ascii="Garamond" w:hAnsi="Garamond"/>
    </w:rPr>
  </w:style>
  <w:style w:type="paragraph" w:styleId="IndexHeading">
    <w:name w:val="index heading"/>
    <w:basedOn w:val="Normal"/>
    <w:next w:val="Index1"/>
    <w:semiHidden/>
    <w:rsid w:val="00A11B32"/>
    <w:pPr>
      <w:spacing w:before="120" w:after="120"/>
    </w:pPr>
    <w:rPr>
      <w:rFonts w:ascii="Arial" w:hAnsi="Arial"/>
      <w:b/>
      <w:color w:val="918585"/>
      <w:sz w:val="24"/>
    </w:rPr>
  </w:style>
  <w:style w:type="paragraph" w:styleId="Header">
    <w:name w:val="header"/>
    <w:basedOn w:val="Normal"/>
    <w:link w:val="HeaderChar"/>
    <w:rsid w:val="00A11B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B32"/>
    <w:rPr>
      <w:rFonts w:ascii="Times New Roman" w:eastAsia="Times New Roman" w:hAnsi="Times New Roman" w:cs="Times New Roman"/>
      <w:sz w:val="16"/>
      <w:szCs w:val="20"/>
      <w:lang w:val="en-GB" w:eastAsia="en-US"/>
    </w:rPr>
  </w:style>
  <w:style w:type="paragraph" w:customStyle="1" w:styleId="Chapter">
    <w:name w:val="Chapter"/>
    <w:basedOn w:val="Normal"/>
    <w:rsid w:val="00A11B32"/>
    <w:pPr>
      <w:spacing w:before="240"/>
    </w:pPr>
    <w:rPr>
      <w:rFonts w:ascii="Times New Roman" w:hAnsi="Times New Roman"/>
      <w:smallCaps/>
      <w:spacing w:val="80"/>
      <w:sz w:val="28"/>
    </w:rPr>
  </w:style>
  <w:style w:type="paragraph" w:customStyle="1" w:styleId="InChapter">
    <w:name w:val="InChapter"/>
    <w:basedOn w:val="Heading3"/>
    <w:rsid w:val="00A11B32"/>
    <w:pPr>
      <w:spacing w:after="240"/>
      <w:outlineLvl w:val="9"/>
    </w:pPr>
    <w:rPr>
      <w:noProof/>
    </w:rPr>
  </w:style>
  <w:style w:type="paragraph" w:styleId="Index2">
    <w:name w:val="index 2"/>
    <w:basedOn w:val="Normal"/>
    <w:next w:val="Normal"/>
    <w:semiHidden/>
    <w:rsid w:val="00A11B32"/>
    <w:pPr>
      <w:tabs>
        <w:tab w:val="right" w:pos="4176"/>
      </w:tabs>
      <w:ind w:left="568" w:hanging="284"/>
    </w:pPr>
    <w:rPr>
      <w:rFonts w:ascii="Garamond" w:hAnsi="Garamond"/>
    </w:rPr>
  </w:style>
  <w:style w:type="paragraph" w:customStyle="1" w:styleId="Byline">
    <w:name w:val="Byline"/>
    <w:rsid w:val="00A11B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B32"/>
    <w:pPr>
      <w:tabs>
        <w:tab w:val="clear" w:pos="3600"/>
        <w:tab w:val="clear" w:pos="3958"/>
      </w:tabs>
      <w:jc w:val="right"/>
    </w:pPr>
  </w:style>
  <w:style w:type="character" w:styleId="Emphasis">
    <w:name w:val="Emphasis"/>
    <w:basedOn w:val="DefaultParagraphFont"/>
    <w:qFormat/>
    <w:rsid w:val="00A11B32"/>
    <w:rPr>
      <w:i/>
    </w:rPr>
  </w:style>
  <w:style w:type="paragraph" w:styleId="Caption">
    <w:name w:val="caption"/>
    <w:basedOn w:val="BodyText"/>
    <w:next w:val="Normal"/>
    <w:qFormat/>
    <w:rsid w:val="00A11B32"/>
    <w:pPr>
      <w:framePr w:w="2268" w:hSpace="181" w:vSpace="181" w:wrap="around" w:vAnchor="text" w:hAnchor="page" w:x="1135" w:y="285" w:anchorLock="1"/>
    </w:pPr>
    <w:rPr>
      <w:i/>
    </w:rPr>
  </w:style>
  <w:style w:type="paragraph" w:customStyle="1" w:styleId="MiniTOCTitle">
    <w:name w:val="MiniTOCTitle"/>
    <w:basedOn w:val="Heading4"/>
    <w:rsid w:val="00A11B32"/>
    <w:pPr>
      <w:spacing w:before="240"/>
      <w:outlineLvl w:val="9"/>
    </w:pPr>
    <w:rPr>
      <w:noProof/>
      <w:sz w:val="24"/>
    </w:rPr>
  </w:style>
  <w:style w:type="paragraph" w:customStyle="1" w:styleId="MiniTOCItem">
    <w:name w:val="MiniTOCItem"/>
    <w:basedOn w:val="ListBullet"/>
    <w:rsid w:val="00A11B32"/>
    <w:pPr>
      <w:numPr>
        <w:numId w:val="0"/>
      </w:numPr>
      <w:tabs>
        <w:tab w:val="right" w:leader="dot" w:pos="6521"/>
      </w:tabs>
      <w:spacing w:before="0" w:after="0"/>
    </w:pPr>
  </w:style>
  <w:style w:type="paragraph" w:customStyle="1" w:styleId="TOFTitle">
    <w:name w:val="TOFTitle"/>
    <w:basedOn w:val="TOCTitle"/>
    <w:rsid w:val="00A11B32"/>
  </w:style>
  <w:style w:type="paragraph" w:styleId="TableofFigures">
    <w:name w:val="table of figures"/>
    <w:basedOn w:val="Normal"/>
    <w:next w:val="Normal"/>
    <w:semiHidden/>
    <w:rsid w:val="00A11B32"/>
    <w:pPr>
      <w:tabs>
        <w:tab w:val="right" w:leader="dot" w:pos="9072"/>
      </w:tabs>
      <w:ind w:left="970" w:hanging="403"/>
    </w:pPr>
    <w:rPr>
      <w:rFonts w:ascii="Times New Roman" w:hAnsi="Times New Roman"/>
      <w:b/>
    </w:rPr>
  </w:style>
  <w:style w:type="paragraph" w:styleId="ListNumber">
    <w:name w:val="List Number"/>
    <w:basedOn w:val="List"/>
    <w:rsid w:val="00A11B32"/>
    <w:pPr>
      <w:numPr>
        <w:numId w:val="12"/>
      </w:numPr>
    </w:pPr>
  </w:style>
  <w:style w:type="character" w:customStyle="1" w:styleId="WingdingSymbols">
    <w:name w:val="Wingding Symbols"/>
    <w:rsid w:val="00A11B32"/>
    <w:rPr>
      <w:rFonts w:ascii="Wingdings" w:hAnsi="Wingdings"/>
    </w:rPr>
  </w:style>
  <w:style w:type="paragraph" w:customStyle="1" w:styleId="TableHeading">
    <w:name w:val="Table Heading"/>
    <w:basedOn w:val="HeadingBase"/>
    <w:rsid w:val="00A11B32"/>
    <w:pPr>
      <w:keepLines/>
      <w:pBdr>
        <w:bottom w:val="single" w:sz="6" w:space="1" w:color="918585"/>
      </w:pBdr>
      <w:spacing w:before="240"/>
    </w:pPr>
  </w:style>
  <w:style w:type="character" w:customStyle="1" w:styleId="HotSpot">
    <w:name w:val="HotSpot"/>
    <w:rsid w:val="00A11B32"/>
    <w:rPr>
      <w:color w:val="0033CC"/>
      <w:u w:val="none"/>
    </w:rPr>
  </w:style>
  <w:style w:type="paragraph" w:customStyle="1" w:styleId="BodyTextRight">
    <w:name w:val="Body Text Right"/>
    <w:basedOn w:val="BodyText"/>
    <w:rsid w:val="00A11B32"/>
    <w:pPr>
      <w:spacing w:before="0" w:after="0"/>
      <w:jc w:val="right"/>
    </w:pPr>
  </w:style>
  <w:style w:type="paragraph" w:styleId="Index3">
    <w:name w:val="index 3"/>
    <w:basedOn w:val="ListNumber2"/>
    <w:next w:val="Normal"/>
    <w:semiHidden/>
    <w:rsid w:val="00A11B32"/>
    <w:pPr>
      <w:numPr>
        <w:numId w:val="0"/>
      </w:numPr>
      <w:tabs>
        <w:tab w:val="right" w:leader="dot" w:pos="4176"/>
      </w:tabs>
    </w:pPr>
  </w:style>
  <w:style w:type="paragraph" w:styleId="ListNumber2">
    <w:name w:val="List Number 2"/>
    <w:basedOn w:val="List2"/>
    <w:rsid w:val="00A11B32"/>
    <w:pPr>
      <w:numPr>
        <w:numId w:val="11"/>
      </w:numPr>
      <w:tabs>
        <w:tab w:val="clear" w:pos="1060"/>
      </w:tabs>
    </w:pPr>
  </w:style>
  <w:style w:type="paragraph" w:customStyle="1" w:styleId="MarginNote">
    <w:name w:val="Margin Note"/>
    <w:basedOn w:val="BodyText"/>
    <w:rsid w:val="00A11B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B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B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B32"/>
    <w:rPr>
      <w:sz w:val="32"/>
    </w:rPr>
  </w:style>
  <w:style w:type="paragraph" w:customStyle="1" w:styleId="HeadingProcedure">
    <w:name w:val="Heading Procedure"/>
    <w:basedOn w:val="HeadingBase"/>
    <w:next w:val="Normal"/>
    <w:rsid w:val="00A11B32"/>
    <w:pPr>
      <w:tabs>
        <w:tab w:val="left" w:pos="0"/>
      </w:tabs>
      <w:spacing w:before="120" w:after="60"/>
    </w:pPr>
    <w:rPr>
      <w:i/>
      <w:color w:val="918585"/>
      <w:sz w:val="22"/>
    </w:rPr>
  </w:style>
  <w:style w:type="paragraph" w:customStyle="1" w:styleId="TableBodyText">
    <w:name w:val="Table Body Text"/>
    <w:basedOn w:val="BodyText"/>
    <w:rsid w:val="00A11B32"/>
    <w:pPr>
      <w:spacing w:before="60" w:after="60"/>
    </w:pPr>
  </w:style>
  <w:style w:type="paragraph" w:styleId="ListContinue">
    <w:name w:val="List Continue"/>
    <w:basedOn w:val="List"/>
    <w:rsid w:val="00A11B32"/>
    <w:pPr>
      <w:ind w:firstLine="0"/>
    </w:pPr>
  </w:style>
  <w:style w:type="paragraph" w:customStyle="1" w:styleId="ListNote">
    <w:name w:val="List Note"/>
    <w:basedOn w:val="List"/>
    <w:rsid w:val="00A11B32"/>
    <w:pPr>
      <w:pBdr>
        <w:top w:val="single" w:sz="6" w:space="2" w:color="918585"/>
        <w:bottom w:val="single" w:sz="6" w:space="2" w:color="918585"/>
      </w:pBdr>
      <w:tabs>
        <w:tab w:val="left" w:pos="1021"/>
      </w:tabs>
      <w:ind w:firstLine="0"/>
    </w:pPr>
  </w:style>
  <w:style w:type="paragraph" w:customStyle="1" w:styleId="Warning">
    <w:name w:val="Warning"/>
    <w:basedOn w:val="BodyText"/>
    <w:rsid w:val="00A11B32"/>
    <w:pPr>
      <w:shd w:val="clear" w:color="auto" w:fill="D9D9D9"/>
      <w:tabs>
        <w:tab w:val="left" w:pos="992"/>
      </w:tabs>
      <w:ind w:left="119" w:right="119"/>
    </w:pPr>
    <w:rPr>
      <w:sz w:val="20"/>
    </w:rPr>
  </w:style>
  <w:style w:type="paragraph" w:customStyle="1" w:styleId="MarginIcons">
    <w:name w:val="Margin Icons"/>
    <w:basedOn w:val="BodyText"/>
    <w:rsid w:val="00A11B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B32"/>
    <w:rPr>
      <w:rFonts w:ascii="Courier New" w:hAnsi="Courier New"/>
    </w:rPr>
  </w:style>
  <w:style w:type="paragraph" w:customStyle="1" w:styleId="NoteBullet">
    <w:name w:val="Note Bullet"/>
    <w:basedOn w:val="Note"/>
    <w:rsid w:val="00A11B32"/>
    <w:pPr>
      <w:tabs>
        <w:tab w:val="clear" w:pos="680"/>
      </w:tabs>
      <w:spacing w:before="60" w:after="60"/>
    </w:pPr>
  </w:style>
  <w:style w:type="paragraph" w:customStyle="1" w:styleId="SubHeading2">
    <w:name w:val="SubHeading2"/>
    <w:basedOn w:val="HeadingBase"/>
    <w:rsid w:val="00A11B32"/>
    <w:pPr>
      <w:spacing w:before="240" w:after="60"/>
    </w:pPr>
    <w:rPr>
      <w:sz w:val="20"/>
    </w:rPr>
  </w:style>
  <w:style w:type="paragraph" w:customStyle="1" w:styleId="SubHeading1">
    <w:name w:val="SubHeading1"/>
    <w:basedOn w:val="HeadingBase"/>
    <w:rsid w:val="00A11B32"/>
    <w:pPr>
      <w:spacing w:before="240" w:after="60"/>
    </w:pPr>
    <w:rPr>
      <w:color w:val="918585"/>
      <w:sz w:val="22"/>
    </w:rPr>
  </w:style>
  <w:style w:type="paragraph" w:customStyle="1" w:styleId="SideHeading">
    <w:name w:val="Side Heading"/>
    <w:basedOn w:val="HeadingBase"/>
    <w:rsid w:val="00A11B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B32"/>
    <w:pPr>
      <w:numPr>
        <w:numId w:val="13"/>
      </w:numPr>
    </w:pPr>
  </w:style>
  <w:style w:type="paragraph" w:styleId="PlainText">
    <w:name w:val="Plain Text"/>
    <w:basedOn w:val="Normal"/>
    <w:link w:val="PlainTextChar"/>
    <w:rsid w:val="00A11B32"/>
    <w:rPr>
      <w:sz w:val="20"/>
    </w:rPr>
  </w:style>
  <w:style w:type="character" w:customStyle="1" w:styleId="PlainTextChar">
    <w:name w:val="Plain Text Char"/>
    <w:basedOn w:val="DefaultParagraphFont"/>
    <w:link w:val="PlainText"/>
    <w:rsid w:val="00A11B32"/>
    <w:rPr>
      <w:rFonts w:ascii="Courier New" w:eastAsia="Times New Roman" w:hAnsi="Courier New" w:cs="Times New Roman"/>
      <w:sz w:val="20"/>
      <w:szCs w:val="20"/>
      <w:lang w:eastAsia="en-US"/>
    </w:rPr>
  </w:style>
  <w:style w:type="character" w:customStyle="1" w:styleId="MenuOption">
    <w:name w:val="Menu Option"/>
    <w:basedOn w:val="DefaultParagraphFont"/>
    <w:rsid w:val="00A11B32"/>
    <w:rPr>
      <w:b/>
      <w:smallCaps/>
    </w:rPr>
  </w:style>
  <w:style w:type="paragraph" w:customStyle="1" w:styleId="TableListNumber">
    <w:name w:val="Table List Number"/>
    <w:basedOn w:val="ListNumber"/>
    <w:rsid w:val="00A11B32"/>
    <w:pPr>
      <w:numPr>
        <w:numId w:val="0"/>
      </w:numPr>
    </w:pPr>
  </w:style>
  <w:style w:type="paragraph" w:styleId="TOC4">
    <w:name w:val="toc 4"/>
    <w:basedOn w:val="TOCBase"/>
    <w:next w:val="Normal"/>
    <w:semiHidden/>
    <w:rsid w:val="00A11B32"/>
    <w:pPr>
      <w:tabs>
        <w:tab w:val="right" w:leader="dot" w:pos="9071"/>
      </w:tabs>
      <w:ind w:left="1701"/>
    </w:pPr>
  </w:style>
  <w:style w:type="paragraph" w:customStyle="1" w:styleId="ListAlpha">
    <w:name w:val="List Alpha"/>
    <w:basedOn w:val="List"/>
    <w:rsid w:val="00A11B32"/>
    <w:pPr>
      <w:numPr>
        <w:numId w:val="10"/>
      </w:numPr>
    </w:pPr>
  </w:style>
  <w:style w:type="paragraph" w:customStyle="1" w:styleId="ListAlpha2">
    <w:name w:val="List Alpha 2"/>
    <w:basedOn w:val="List2"/>
    <w:rsid w:val="00A11B32"/>
    <w:pPr>
      <w:numPr>
        <w:numId w:val="9"/>
      </w:numPr>
    </w:pPr>
  </w:style>
  <w:style w:type="paragraph" w:styleId="List3">
    <w:name w:val="List 3"/>
    <w:basedOn w:val="BodyText"/>
    <w:rsid w:val="00A11B32"/>
    <w:pPr>
      <w:tabs>
        <w:tab w:val="left" w:pos="1021"/>
      </w:tabs>
      <w:spacing w:before="60" w:after="60"/>
      <w:ind w:left="1020" w:hanging="340"/>
    </w:pPr>
  </w:style>
  <w:style w:type="paragraph" w:styleId="List4">
    <w:name w:val="List 4"/>
    <w:basedOn w:val="BodyText"/>
    <w:rsid w:val="00A11B32"/>
    <w:pPr>
      <w:tabs>
        <w:tab w:val="left" w:pos="1361"/>
      </w:tabs>
      <w:spacing w:before="60" w:after="60"/>
      <w:ind w:left="1361" w:hanging="340"/>
    </w:pPr>
  </w:style>
  <w:style w:type="paragraph" w:styleId="List5">
    <w:name w:val="List 5"/>
    <w:basedOn w:val="BodyText"/>
    <w:rsid w:val="00A11B32"/>
    <w:pPr>
      <w:tabs>
        <w:tab w:val="left" w:pos="1701"/>
      </w:tabs>
      <w:spacing w:before="60" w:after="60"/>
      <w:ind w:left="1701" w:hanging="340"/>
    </w:pPr>
  </w:style>
  <w:style w:type="paragraph" w:styleId="ListBullet4">
    <w:name w:val="List Bullet 4"/>
    <w:basedOn w:val="List4"/>
    <w:rsid w:val="00A11B32"/>
    <w:pPr>
      <w:numPr>
        <w:numId w:val="4"/>
      </w:numPr>
    </w:pPr>
  </w:style>
  <w:style w:type="paragraph" w:styleId="ListBullet5">
    <w:name w:val="List Bullet 5"/>
    <w:basedOn w:val="List5"/>
    <w:rsid w:val="00A11B32"/>
    <w:pPr>
      <w:numPr>
        <w:numId w:val="5"/>
      </w:numPr>
    </w:pPr>
  </w:style>
  <w:style w:type="paragraph" w:styleId="ListContinue2">
    <w:name w:val="List Continue 2"/>
    <w:basedOn w:val="List2"/>
    <w:rsid w:val="00A11B32"/>
    <w:pPr>
      <w:ind w:firstLine="0"/>
    </w:pPr>
  </w:style>
  <w:style w:type="paragraph" w:styleId="ListContinue3">
    <w:name w:val="List Continue 3"/>
    <w:basedOn w:val="List3"/>
    <w:rsid w:val="00A11B32"/>
    <w:pPr>
      <w:ind w:left="1021" w:firstLine="0"/>
    </w:pPr>
  </w:style>
  <w:style w:type="paragraph" w:styleId="ListContinue4">
    <w:name w:val="List Continue 4"/>
    <w:basedOn w:val="List4"/>
    <w:rsid w:val="00A11B32"/>
    <w:pPr>
      <w:ind w:firstLine="0"/>
    </w:pPr>
  </w:style>
  <w:style w:type="paragraph" w:styleId="ListContinue5">
    <w:name w:val="List Continue 5"/>
    <w:basedOn w:val="List5"/>
    <w:rsid w:val="00A11B32"/>
    <w:pPr>
      <w:ind w:firstLine="0"/>
    </w:pPr>
  </w:style>
  <w:style w:type="paragraph" w:styleId="ListNumber3">
    <w:name w:val="List Number 3"/>
    <w:basedOn w:val="List3"/>
    <w:rsid w:val="00A11B32"/>
    <w:pPr>
      <w:numPr>
        <w:numId w:val="6"/>
      </w:numPr>
    </w:pPr>
  </w:style>
  <w:style w:type="paragraph" w:styleId="ListNumber4">
    <w:name w:val="List Number 4"/>
    <w:basedOn w:val="List4"/>
    <w:rsid w:val="00A11B32"/>
    <w:pPr>
      <w:numPr>
        <w:numId w:val="7"/>
      </w:numPr>
    </w:pPr>
  </w:style>
  <w:style w:type="paragraph" w:styleId="ListNumber5">
    <w:name w:val="List Number 5"/>
    <w:basedOn w:val="List5"/>
    <w:rsid w:val="00A11B32"/>
    <w:pPr>
      <w:numPr>
        <w:numId w:val="8"/>
      </w:numPr>
    </w:pPr>
  </w:style>
  <w:style w:type="paragraph" w:styleId="BlockText">
    <w:name w:val="Block Text"/>
    <w:basedOn w:val="Normal"/>
    <w:rsid w:val="00A11B32"/>
    <w:pPr>
      <w:spacing w:after="120"/>
      <w:ind w:left="1440" w:right="1440"/>
    </w:pPr>
  </w:style>
  <w:style w:type="character" w:customStyle="1" w:styleId="Subscript">
    <w:name w:val="Subscript"/>
    <w:basedOn w:val="DefaultParagraphFont"/>
    <w:rsid w:val="00A11B32"/>
    <w:rPr>
      <w:sz w:val="16"/>
      <w:vertAlign w:val="subscript"/>
    </w:rPr>
  </w:style>
  <w:style w:type="character" w:customStyle="1" w:styleId="Superscript">
    <w:name w:val="Superscript"/>
    <w:basedOn w:val="DefaultParagraphFont"/>
    <w:rsid w:val="00A11B32"/>
    <w:rPr>
      <w:sz w:val="16"/>
      <w:vertAlign w:val="superscript"/>
    </w:rPr>
  </w:style>
  <w:style w:type="character" w:customStyle="1" w:styleId="Symbols">
    <w:name w:val="Symbols"/>
    <w:basedOn w:val="DefaultParagraphFont"/>
    <w:rsid w:val="00A11B32"/>
    <w:rPr>
      <w:rFonts w:ascii="Symbol" w:hAnsi="Symbol"/>
    </w:rPr>
  </w:style>
  <w:style w:type="character" w:customStyle="1" w:styleId="MenuOptions">
    <w:name w:val="Menu Options"/>
    <w:basedOn w:val="DefaultParagraphFont"/>
    <w:rsid w:val="00A11B32"/>
    <w:rPr>
      <w:rFonts w:ascii="Arial Narrow" w:hAnsi="Arial Narrow"/>
      <w:smallCaps/>
    </w:rPr>
  </w:style>
  <w:style w:type="character" w:customStyle="1" w:styleId="Buttons">
    <w:name w:val="Buttons"/>
    <w:basedOn w:val="DefaultParagraphFont"/>
    <w:rsid w:val="00A11B32"/>
    <w:rPr>
      <w:b/>
    </w:rPr>
  </w:style>
  <w:style w:type="character" w:customStyle="1" w:styleId="Underlined">
    <w:name w:val="Underlined"/>
    <w:basedOn w:val="DefaultParagraphFont"/>
    <w:rsid w:val="00A11B32"/>
    <w:rPr>
      <w:u w:val="single"/>
    </w:rPr>
  </w:style>
  <w:style w:type="paragraph" w:customStyle="1" w:styleId="TableBodyTextRight">
    <w:name w:val="Table Body Text Right"/>
    <w:basedOn w:val="TableBodyText"/>
    <w:rsid w:val="00A11B32"/>
    <w:pPr>
      <w:widowControl w:val="0"/>
      <w:autoSpaceDE w:val="0"/>
      <w:autoSpaceDN w:val="0"/>
      <w:adjustRightInd w:val="0"/>
      <w:jc w:val="right"/>
    </w:pPr>
    <w:rPr>
      <w:rFonts w:cs="Arial"/>
      <w:szCs w:val="18"/>
    </w:rPr>
  </w:style>
  <w:style w:type="paragraph" w:customStyle="1" w:styleId="CopyrightText">
    <w:name w:val="Copyright Text"/>
    <w:basedOn w:val="BodyText"/>
    <w:rsid w:val="00A11B32"/>
    <w:rPr>
      <w:sz w:val="18"/>
    </w:rPr>
  </w:style>
  <w:style w:type="paragraph" w:customStyle="1" w:styleId="BodySmallRight">
    <w:name w:val="Body Small Right"/>
    <w:basedOn w:val="BodyTextRight"/>
    <w:rsid w:val="00A11B32"/>
    <w:rPr>
      <w:sz w:val="18"/>
      <w:szCs w:val="18"/>
    </w:rPr>
  </w:style>
  <w:style w:type="paragraph" w:customStyle="1" w:styleId="MarginEdition">
    <w:name w:val="Margin Edition"/>
    <w:basedOn w:val="MarginNote"/>
    <w:rsid w:val="00A11B32"/>
    <w:pPr>
      <w:spacing w:before="0" w:after="0"/>
    </w:pPr>
    <w:rPr>
      <w:rFonts w:ascii="Times New Roman" w:hAnsi="Times New Roman"/>
      <w:color w:val="999999"/>
    </w:rPr>
  </w:style>
  <w:style w:type="paragraph" w:customStyle="1" w:styleId="Spacer">
    <w:name w:val="Spacer"/>
    <w:basedOn w:val="Normal"/>
    <w:rsid w:val="00A11B32"/>
    <w:rPr>
      <w:sz w:val="2"/>
      <w:szCs w:val="2"/>
    </w:rPr>
  </w:style>
  <w:style w:type="character" w:customStyle="1" w:styleId="Small">
    <w:name w:val="Small"/>
    <w:basedOn w:val="DefaultParagraphFont"/>
    <w:rsid w:val="00A11B32"/>
    <w:rPr>
      <w:sz w:val="16"/>
    </w:rPr>
  </w:style>
  <w:style w:type="paragraph" w:customStyle="1" w:styleId="WideTable">
    <w:name w:val="Wide Table"/>
    <w:basedOn w:val="Normal"/>
    <w:rsid w:val="00A11B32"/>
    <w:pPr>
      <w:ind w:left="-1418"/>
    </w:pPr>
    <w:rPr>
      <w:sz w:val="2"/>
      <w:szCs w:val="2"/>
    </w:rPr>
  </w:style>
  <w:style w:type="character" w:styleId="PageNumber">
    <w:name w:val="page number"/>
    <w:basedOn w:val="DefaultParagraphFont"/>
    <w:rsid w:val="00A11B32"/>
  </w:style>
  <w:style w:type="paragraph" w:styleId="Quote">
    <w:name w:val="Quote"/>
    <w:basedOn w:val="Heading1"/>
    <w:link w:val="QuoteChar"/>
    <w:qFormat/>
    <w:rsid w:val="00A11B32"/>
    <w:rPr>
      <w:b w:val="0"/>
      <w:sz w:val="72"/>
      <w:szCs w:val="72"/>
      <w:lang w:val="en-NZ"/>
    </w:rPr>
  </w:style>
  <w:style w:type="character" w:customStyle="1" w:styleId="QuoteChar">
    <w:name w:val="Quote Char"/>
    <w:basedOn w:val="DefaultParagraphFont"/>
    <w:link w:val="Quote"/>
    <w:rsid w:val="00A11B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B32"/>
    <w:pPr>
      <w:pageBreakBefore/>
    </w:pPr>
  </w:style>
  <w:style w:type="paragraph" w:customStyle="1" w:styleId="Border">
    <w:name w:val="Border"/>
    <w:basedOn w:val="Normal"/>
    <w:qFormat/>
    <w:rsid w:val="00A11B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B32"/>
    <w:rPr>
      <w:b/>
      <w:bCs/>
      <w:i/>
      <w:iCs/>
      <w:color w:val="auto"/>
    </w:rPr>
  </w:style>
  <w:style w:type="paragraph" w:styleId="IntenseQuote">
    <w:name w:val="Intense Quote"/>
    <w:basedOn w:val="Normal"/>
    <w:next w:val="Normal"/>
    <w:link w:val="IntenseQuoteChar"/>
    <w:uiPriority w:val="30"/>
    <w:qFormat/>
    <w:rsid w:val="00A11B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B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B32"/>
    <w:rPr>
      <w:smallCaps/>
      <w:color w:val="auto"/>
      <w:u w:val="single"/>
    </w:rPr>
  </w:style>
  <w:style w:type="character" w:styleId="IntenseReference">
    <w:name w:val="Intense Reference"/>
    <w:basedOn w:val="DefaultParagraphFont"/>
    <w:uiPriority w:val="32"/>
    <w:qFormat/>
    <w:rsid w:val="00A11B32"/>
    <w:rPr>
      <w:b/>
      <w:bCs/>
      <w:smallCaps/>
      <w:color w:val="auto"/>
      <w:spacing w:val="5"/>
      <w:u w:val="single"/>
    </w:rPr>
  </w:style>
  <w:style w:type="paragraph" w:customStyle="1" w:styleId="2ColumnHeading">
    <w:name w:val="2Column Heading"/>
    <w:basedOn w:val="BodyText"/>
    <w:qFormat/>
    <w:rsid w:val="00A11B32"/>
    <w:pPr>
      <w:spacing w:after="60"/>
      <w:ind w:left="-2268"/>
    </w:pPr>
    <w:rPr>
      <w:b/>
    </w:rPr>
  </w:style>
  <w:style w:type="paragraph" w:customStyle="1" w:styleId="Heading1TOC">
    <w:name w:val="Heading1 TOC"/>
    <w:basedOn w:val="Normal"/>
    <w:qFormat/>
    <w:rsid w:val="00A11B32"/>
    <w:pPr>
      <w:spacing w:before="240" w:after="120"/>
    </w:pPr>
    <w:rPr>
      <w:rFonts w:ascii="Times New Roman" w:hAnsi="Times New Roman"/>
      <w:b/>
      <w:sz w:val="32"/>
    </w:rPr>
  </w:style>
  <w:style w:type="paragraph" w:customStyle="1" w:styleId="Heading2TOC">
    <w:name w:val="Heading2 TOC"/>
    <w:basedOn w:val="Normal"/>
    <w:qFormat/>
    <w:rsid w:val="00A11B32"/>
    <w:pPr>
      <w:spacing w:before="240" w:after="60"/>
    </w:pPr>
    <w:rPr>
      <w:rFonts w:ascii="Times New Roman" w:hAnsi="Times New Roman"/>
      <w:b/>
      <w:sz w:val="28"/>
    </w:rPr>
  </w:style>
  <w:style w:type="character" w:customStyle="1" w:styleId="Underline">
    <w:name w:val="Underline"/>
    <w:basedOn w:val="DefaultParagraphFont"/>
    <w:qFormat/>
    <w:rsid w:val="00A11B32"/>
    <w:rPr>
      <w:u w:val="single"/>
    </w:rPr>
  </w:style>
  <w:style w:type="paragraph" w:styleId="BalloonText">
    <w:name w:val="Balloon Text"/>
    <w:basedOn w:val="Normal"/>
    <w:link w:val="BalloonTextChar"/>
    <w:rsid w:val="00A11B32"/>
    <w:rPr>
      <w:rFonts w:ascii="Tahoma" w:hAnsi="Tahoma" w:cs="Tahoma"/>
      <w:sz w:val="16"/>
      <w:szCs w:val="16"/>
    </w:rPr>
  </w:style>
  <w:style w:type="character" w:customStyle="1" w:styleId="BalloonTextChar">
    <w:name w:val="Balloon Text Char"/>
    <w:basedOn w:val="DefaultParagraphFont"/>
    <w:link w:val="BalloonText"/>
    <w:rsid w:val="00A11B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B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1B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B32"/>
    <w:rPr>
      <w:b/>
      <w:color w:val="660033"/>
      <w:spacing w:val="0"/>
    </w:rPr>
  </w:style>
  <w:style w:type="paragraph" w:customStyle="1" w:styleId="Nameditemlist">
    <w:name w:val="Named item list"/>
    <w:basedOn w:val="BodyText"/>
    <w:qFormat/>
    <w:rsid w:val="00A11B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1571</Words>
  <Characters>10422</Characters>
  <Application>Microsoft Office Word</Application>
  <DocSecurity>0</DocSecurity>
  <Lines>463</Lines>
  <Paragraphs>306</Paragraphs>
  <ScaleCrop>false</ScaleCrop>
  <Company>Author-it Software Corporation Ltd.</Company>
  <LinksUpToDate>false</LinksUpToDate>
  <CharactersWithSpaces>11921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ICTNPL5101A Apply service measures and demand forecasting to products and services planning</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2012-10-05T13:15:00Z</dcterms:created>
  <dcterms:modified xsi:type="dcterms:W3CDTF">2012-10-05T13:15:00Z</dcterms:modified>
</cp:coreProperties>
</file>