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8D2" w:rsidP="004C78D2">
      <w:pPr>
        <w:pStyle w:val="Title"/>
      </w:pPr>
      <w:r>
        <w:fldChar w:fldCharType="begin"/>
      </w:r>
      <w:r>
        <w:instrText xml:space="preserve"> TITLE   \* MERGEFORMAT </w:instrText>
      </w:r>
      <w:r>
        <w:fldChar w:fldCharType="separate"/>
      </w:r>
      <w:r>
        <w:t>ICTNPL5096A Develop planning strategies for access network design</w:t>
      </w:r>
      <w:r>
        <w:fldChar w:fldCharType="end"/>
      </w:r>
    </w:p>
    <w:p w:rsidR="004C78D2" w:rsidP="004C78D2">
      <w:pPr>
        <w:pStyle w:val="Version"/>
        <w:sectPr w:rsidSect="00641A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A4C" w:rsidP="00641A4C">
      <w:pPr>
        <w:pStyle w:val="SuperHeading"/>
      </w:pPr>
      <w:r w:rsidRPr="00641A4C">
        <w:t>ICTNPL5096A Develop planning strategies for access network design</w:t>
      </w:r>
    </w:p>
    <w:p w:rsidR="00000000" w:rsidRPr="00641A4C" w:rsidP="00641A4C">
      <w:pPr>
        <w:pStyle w:val="Heading1"/>
      </w:pPr>
      <w:bookmarkStart w:id="1" w:name="O_271796"/>
      <w:bookmarkEnd w:id="1"/>
      <w:r w:rsidRPr="00641A4C">
        <w:t>Modification History</w:t>
      </w:r>
    </w:p>
    <w:p w:rsidR="00000000" w:rsidRPr="00641A4C" w:rsidP="00641A4C">
      <w:pPr>
        <w:pStyle w:val="BodyText"/>
      </w:pPr>
      <w:r w:rsidRPr="00641A4C">
        <w:t>Not Applicable</w:t>
      </w:r>
    </w:p>
    <w:p w:rsidR="00000000" w:rsidRPr="00641A4C" w:rsidP="00641A4C">
      <w:pPr>
        <w:pStyle w:val="AllowPageBreak"/>
      </w:pPr>
    </w:p>
    <w:p w:rsidR="00000000" w:rsidRPr="00641A4C" w:rsidP="00641A4C">
      <w:pPr>
        <w:pStyle w:val="Heading1"/>
      </w:pPr>
      <w:bookmarkStart w:id="2" w:name="O_209011"/>
      <w:bookmarkEnd w:id="2"/>
      <w:r w:rsidRPr="00641A4C">
        <w:t>Unit Descriptor</w:t>
      </w:r>
    </w:p>
    <w:tbl>
      <w:tblPr>
        <w:tblW w:w="0" w:type="auto"/>
        <w:tblLayout w:type="fixed"/>
        <w:tblCellMar>
          <w:left w:w="62" w:type="dxa"/>
          <w:right w:w="62" w:type="dxa"/>
        </w:tblCellMar>
        <w:tblLook w:val="0000"/>
      </w:tblPr>
      <w:tblGrid>
        <w:gridCol w:w="2668"/>
        <w:gridCol w:w="5854"/>
      </w:tblGrid>
      <w:tr w:rsidTr="004C78D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r w:rsidRPr="00641A4C">
              <w:t xml:space="preserve">This unit describes the performance outcomes, skills and knowledge required to develop </w:t>
            </w:r>
            <w:r w:rsidRPr="00641A4C">
              <w:t>specifications for access networks to be used by network designers. It involves gathering information on anticipated demand and business requirements for the access network to determine design criteria to meet current and future needs.</w:t>
            </w:r>
          </w:p>
          <w:p w:rsidR="00000000" w:rsidRPr="00641A4C" w:rsidP="00641A4C">
            <w:pPr>
              <w:pStyle w:val="BodyText"/>
            </w:pPr>
          </w:p>
          <w:p w:rsidR="00000000" w:rsidRPr="00641A4C" w:rsidP="00641A4C">
            <w:pPr>
              <w:pStyle w:val="BodyText"/>
            </w:pPr>
            <w:r w:rsidRPr="00641A4C">
              <w:t>No licensing, legis</w:t>
            </w:r>
            <w:r w:rsidRPr="00641A4C">
              <w:t>lative, regulatory or certification requirements apply to this unit at the time of endorsement but users should confirm requirements with the relevant federal, state or territory authority.</w:t>
            </w:r>
          </w:p>
        </w:tc>
      </w:tr>
    </w:tbl>
    <w:p w:rsidR="004C78D2" w:rsidP="00641A4C">
      <w:pPr>
        <w:pStyle w:val="BodyText"/>
      </w:pPr>
    </w:p>
    <w:p w:rsidR="004C78D2" w:rsidP="00641A4C">
      <w:pPr>
        <w:pStyle w:val="BodyText"/>
      </w:pPr>
    </w:p>
    <w:p w:rsidR="00000000" w:rsidRPr="00641A4C" w:rsidP="00641A4C">
      <w:pPr>
        <w:pStyle w:val="Heading1"/>
      </w:pPr>
      <w:bookmarkStart w:id="3" w:name="O_209015"/>
      <w:bookmarkEnd w:id="3"/>
      <w:r w:rsidRPr="00641A4C">
        <w:t>Application of the Unit</w:t>
      </w:r>
    </w:p>
    <w:tbl>
      <w:tblPr>
        <w:tblW w:w="0" w:type="auto"/>
        <w:tblLayout w:type="fixed"/>
        <w:tblCellMar>
          <w:left w:w="62" w:type="dxa"/>
          <w:right w:w="62" w:type="dxa"/>
        </w:tblCellMar>
        <w:tblLook w:val="0000"/>
      </w:tblPr>
      <w:tblGrid>
        <w:gridCol w:w="2747"/>
        <w:gridCol w:w="5775"/>
      </w:tblGrid>
      <w:tr w:rsidTr="004C78D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r w:rsidRPr="00641A4C">
              <w:t>Technical officers or engineers from private and public organisations apply the skills and knowledge in this unit. They combine technical skills with broader organisational skills to plan the various access network technologies with</w:t>
            </w:r>
            <w:r w:rsidRPr="00641A4C">
              <w:t>in a telecommunications network.</w:t>
            </w:r>
          </w:p>
          <w:p w:rsidR="00000000" w:rsidRPr="00641A4C" w:rsidP="00641A4C">
            <w:pPr>
              <w:pStyle w:val="BodyText"/>
            </w:pPr>
          </w:p>
          <w:p w:rsidR="00000000" w:rsidRPr="00641A4C" w:rsidP="00641A4C">
            <w:pPr>
              <w:pStyle w:val="BodyText"/>
            </w:pPr>
            <w:r w:rsidRPr="00641A4C">
              <w:t>As a member of a network planning team, their job titles include network planner, project manager and access network planner.</w:t>
            </w:r>
          </w:p>
          <w:p w:rsidR="00000000" w:rsidRPr="00641A4C" w:rsidP="00641A4C">
            <w:pPr>
              <w:pStyle w:val="BodyText"/>
            </w:pPr>
            <w:r w:rsidRPr="00641A4C">
              <w:t xml:space="preserve"> </w:t>
            </w:r>
          </w:p>
          <w:p w:rsidR="00000000" w:rsidRPr="00641A4C" w:rsidP="00641A4C">
            <w:pPr>
              <w:pStyle w:val="BodyText"/>
            </w:pPr>
            <w:r w:rsidRPr="00641A4C">
              <w:t>This unit may apply to various technologies and transmission mediums such as fibre to the x (F</w:t>
            </w:r>
            <w:r w:rsidRPr="00641A4C">
              <w:t>TTx), hybrid fibre coaxial (HFC), convergent Next Generation Networks (NGN), copper, optical fibre and wireless required to support the deployment of Access Network Infrastructure.</w:t>
            </w:r>
          </w:p>
        </w:tc>
      </w:tr>
    </w:tbl>
    <w:p w:rsidR="004C78D2" w:rsidP="00641A4C">
      <w:pPr>
        <w:pStyle w:val="BodyText"/>
      </w:pPr>
    </w:p>
    <w:p w:rsidR="004C78D2" w:rsidP="00641A4C">
      <w:pPr>
        <w:pStyle w:val="BodyText"/>
      </w:pPr>
    </w:p>
    <w:p w:rsidR="00000000" w:rsidRPr="00641A4C" w:rsidP="00641A4C">
      <w:pPr>
        <w:pStyle w:val="Heading1"/>
      </w:pPr>
      <w:bookmarkStart w:id="4" w:name="O_280056"/>
      <w:bookmarkEnd w:id="4"/>
      <w:r w:rsidRPr="00641A4C">
        <w:t>Licensing/Regulatory Information</w:t>
      </w:r>
    </w:p>
    <w:p w:rsidR="00000000" w:rsidRPr="00641A4C" w:rsidP="00641A4C">
      <w:pPr>
        <w:pStyle w:val="BodyText"/>
      </w:pPr>
      <w:r w:rsidRPr="00641A4C">
        <w:t>Refer to Unit Descript</w:t>
      </w:r>
      <w:r w:rsidRPr="00641A4C">
        <w:t>or</w:t>
      </w:r>
    </w:p>
    <w:p w:rsidR="00000000" w:rsidRPr="00641A4C" w:rsidP="00641A4C">
      <w:pPr>
        <w:pStyle w:val="AllowPageBreak"/>
      </w:pPr>
    </w:p>
    <w:p w:rsidR="00000000" w:rsidRPr="00641A4C" w:rsidP="00641A4C">
      <w:pPr>
        <w:pStyle w:val="Heading1"/>
      </w:pPr>
      <w:bookmarkStart w:id="5" w:name="O_209013"/>
      <w:bookmarkEnd w:id="5"/>
      <w:r w:rsidRPr="00641A4C">
        <w:t>Pre-Requisites</w:t>
      </w:r>
    </w:p>
    <w:tbl>
      <w:tblPr>
        <w:tblW w:w="0" w:type="auto"/>
        <w:tblLayout w:type="fixed"/>
        <w:tblCellMar>
          <w:left w:w="62" w:type="dxa"/>
          <w:right w:w="62" w:type="dxa"/>
        </w:tblCellMar>
        <w:tblLook w:val="0000"/>
      </w:tblPr>
      <w:tblGrid>
        <w:gridCol w:w="2775"/>
        <w:gridCol w:w="1295"/>
        <w:gridCol w:w="4452"/>
      </w:tblGrid>
      <w:tr w:rsidTr="004C78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p>
        </w:tc>
      </w:tr>
      <w:tr w:rsidTr="004C78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p>
        </w:tc>
      </w:tr>
      <w:tr w:rsidTr="004C78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p>
        </w:tc>
      </w:tr>
    </w:tbl>
    <w:p w:rsidR="004C78D2" w:rsidP="00641A4C">
      <w:pPr>
        <w:pStyle w:val="BodyText"/>
      </w:pPr>
    </w:p>
    <w:p w:rsidR="004C78D2" w:rsidP="00641A4C">
      <w:pPr>
        <w:pStyle w:val="BodyText"/>
      </w:pPr>
    </w:p>
    <w:p w:rsidR="00000000" w:rsidRPr="00641A4C" w:rsidP="00641A4C">
      <w:pPr>
        <w:pStyle w:val="Heading1"/>
      </w:pPr>
      <w:bookmarkStart w:id="6" w:name="O_209012"/>
      <w:bookmarkEnd w:id="6"/>
      <w:r w:rsidRPr="00641A4C">
        <w:t>Employability Skills Information</w:t>
      </w:r>
    </w:p>
    <w:tbl>
      <w:tblPr>
        <w:tblW w:w="0" w:type="auto"/>
        <w:tblLayout w:type="fixed"/>
        <w:tblCellMar>
          <w:left w:w="62" w:type="dxa"/>
          <w:right w:w="62" w:type="dxa"/>
        </w:tblCellMar>
        <w:tblLook w:val="0000"/>
      </w:tblPr>
      <w:tblGrid>
        <w:gridCol w:w="2802"/>
        <w:gridCol w:w="5720"/>
      </w:tblGrid>
      <w:tr w:rsidTr="004C78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r w:rsidRPr="00641A4C">
              <w:t>This unit contains employability skills.</w:t>
            </w:r>
          </w:p>
        </w:tc>
      </w:tr>
    </w:tbl>
    <w:p w:rsidR="004C78D2" w:rsidP="00641A4C">
      <w:pPr>
        <w:pStyle w:val="BodyText"/>
      </w:pPr>
    </w:p>
    <w:p w:rsidR="004C78D2" w:rsidP="00641A4C">
      <w:pPr>
        <w:pStyle w:val="BodyText"/>
      </w:pPr>
    </w:p>
    <w:p w:rsidR="00000000" w:rsidRPr="00641A4C" w:rsidP="00641A4C">
      <w:pPr>
        <w:pStyle w:val="Heading1"/>
      </w:pPr>
      <w:bookmarkStart w:id="7" w:name="O_289842"/>
      <w:bookmarkEnd w:id="7"/>
      <w:r w:rsidRPr="00641A4C">
        <w:t>Elements and Performance Criteria Pre-Content</w:t>
      </w:r>
    </w:p>
    <w:tbl>
      <w:tblPr>
        <w:tblW w:w="0" w:type="auto"/>
        <w:tblLayout w:type="fixed"/>
        <w:tblCellMar>
          <w:left w:w="62" w:type="dxa"/>
          <w:right w:w="62" w:type="dxa"/>
        </w:tblCellMar>
        <w:tblLook w:val="0000"/>
      </w:tblPr>
      <w:tblGrid>
        <w:gridCol w:w="2567"/>
        <w:gridCol w:w="5955"/>
      </w:tblGrid>
      <w:tr w:rsidTr="004C78D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r w:rsidRPr="00641A4C">
              <w:t>Performance criteria describe the performance needed to demonstrate achievement of the element. Where bold italicised text is used, further information is detailed in the required skills and</w:t>
            </w:r>
            <w:r w:rsidRPr="00641A4C">
              <w:t xml:space="preserve"> knowledge section and the range statement. Assessment of performance is to be consistent with the evidence guide.</w:t>
            </w:r>
          </w:p>
        </w:tc>
      </w:tr>
    </w:tbl>
    <w:p w:rsidR="00000000" w:rsidRPr="00641A4C" w:rsidP="00641A4C">
      <w:pPr>
        <w:pStyle w:val="BodyText"/>
      </w:pPr>
    </w:p>
    <w:p w:rsidR="00000000" w:rsidRPr="00641A4C" w:rsidP="00641A4C">
      <w:pPr>
        <w:pStyle w:val="AllowPageBreak"/>
      </w:pPr>
    </w:p>
    <w:p w:rsidR="00000000" w:rsidRPr="00641A4C" w:rsidP="00641A4C">
      <w:pPr>
        <w:pStyle w:val="Heading1"/>
      </w:pPr>
      <w:bookmarkStart w:id="8" w:name="O_236509"/>
      <w:bookmarkEnd w:id="8"/>
      <w:r w:rsidRPr="00641A4C">
        <w:t>Elements and Performance Criteria</w:t>
      </w:r>
    </w:p>
    <w:tbl>
      <w:tblPr>
        <w:tblW w:w="0" w:type="auto"/>
        <w:tblLayout w:type="fixed"/>
        <w:tblCellMar>
          <w:left w:w="62" w:type="dxa"/>
          <w:right w:w="62" w:type="dxa"/>
        </w:tblCellMar>
        <w:tblLook w:val="0000"/>
      </w:tblPr>
      <w:tblGrid>
        <w:gridCol w:w="2567"/>
        <w:gridCol w:w="5955"/>
      </w:tblGrid>
      <w:tr w:rsidTr="004C78D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r w:rsidRPr="00641A4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PERFORMANCE CRITERIA</w:t>
            </w:r>
          </w:p>
        </w:tc>
      </w:tr>
      <w:tr w:rsidTr="004C78D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List"/>
              <w:rPr>
                <w:lang w:val="en-NZ"/>
              </w:rPr>
            </w:pPr>
            <w:r w:rsidRPr="00641A4C">
              <w:t>1.</w:t>
            </w:r>
            <w:r w:rsidRPr="00641A4C">
              <w:tab/>
            </w:r>
            <w:r w:rsidRPr="00641A4C">
              <w:t>Evaluate the access network requirements and infrastructure capability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2"/>
            </w:pPr>
            <w:r w:rsidRPr="00641A4C">
              <w:t>1.1.</w:t>
            </w:r>
            <w:r w:rsidRPr="00641A4C">
              <w:tab/>
              <w:t xml:space="preserve">Estimate likely growth in </w:t>
            </w:r>
            <w:r w:rsidRPr="00641A4C">
              <w:rPr>
                <w:rStyle w:val="BoldandItalics"/>
              </w:rPr>
              <w:t>access network</w:t>
            </w:r>
            <w:r w:rsidRPr="00641A4C">
              <w:t xml:space="preserve"> use by analysing forecasting </w:t>
            </w:r>
            <w:r w:rsidRPr="00641A4C">
              <w:rPr>
                <w:rStyle w:val="BoldandItalics"/>
              </w:rPr>
              <w:t>market intelligence data</w:t>
            </w:r>
            <w:r w:rsidRPr="00641A4C">
              <w:t xml:space="preserve"> on customer demand </w:t>
            </w:r>
          </w:p>
          <w:p w:rsidR="00000000" w:rsidRPr="00641A4C" w:rsidP="00641A4C">
            <w:pPr>
              <w:pStyle w:val="List2"/>
            </w:pPr>
            <w:r w:rsidRPr="00641A4C">
              <w:t>1.2.</w:t>
            </w:r>
            <w:r w:rsidRPr="00641A4C">
              <w:tab/>
              <w:t xml:space="preserve">Compare available </w:t>
            </w:r>
            <w:r w:rsidRPr="00641A4C">
              <w:rPr>
                <w:rStyle w:val="BoldandItalics"/>
              </w:rPr>
              <w:t>capacity</w:t>
            </w:r>
            <w:r w:rsidRPr="00641A4C">
              <w:t xml:space="preserve"> and </w:t>
            </w:r>
            <w:r w:rsidRPr="00641A4C">
              <w:rPr>
                <w:rStyle w:val="BoldandItalics"/>
              </w:rPr>
              <w:t>capability</w:t>
            </w:r>
            <w:r w:rsidRPr="00641A4C">
              <w:t xml:space="preserve"> of current </w:t>
            </w:r>
            <w:r w:rsidRPr="00641A4C">
              <w:rPr>
                <w:rStyle w:val="BoldandItalics"/>
              </w:rPr>
              <w:t xml:space="preserve">access </w:t>
            </w:r>
            <w:r w:rsidRPr="00641A4C">
              <w:rPr>
                <w:rStyle w:val="BoldandItalics"/>
              </w:rPr>
              <w:t>infrastructure</w:t>
            </w:r>
            <w:r w:rsidRPr="00641A4C">
              <w:t xml:space="preserve"> deployment against the researched demand data to identify infrastructure and product shortfalls</w:t>
            </w:r>
          </w:p>
          <w:p w:rsidR="00000000" w:rsidRPr="00641A4C" w:rsidP="00641A4C">
            <w:pPr>
              <w:pStyle w:val="List2"/>
            </w:pPr>
            <w:r w:rsidRPr="00641A4C">
              <w:t>1.3.</w:t>
            </w:r>
            <w:r w:rsidRPr="00641A4C">
              <w:tab/>
              <w:t xml:space="preserve">Quantify </w:t>
            </w:r>
            <w:r w:rsidRPr="00641A4C">
              <w:rPr>
                <w:rStyle w:val="BoldandItalics"/>
              </w:rPr>
              <w:t>network requirements</w:t>
            </w:r>
            <w:r w:rsidRPr="00641A4C">
              <w:t xml:space="preserve"> for upgrades or network augmentation to increase capacity and capability of existing network</w:t>
            </w:r>
          </w:p>
          <w:p w:rsidR="00000000" w:rsidRPr="00641A4C" w:rsidP="00641A4C">
            <w:pPr>
              <w:pStyle w:val="List2"/>
            </w:pPr>
            <w:r w:rsidRPr="00641A4C">
              <w:t>1.4.</w:t>
            </w:r>
            <w:r w:rsidRPr="00641A4C">
              <w:tab/>
              <w:t>Determine re</w:t>
            </w:r>
            <w:r w:rsidRPr="00641A4C">
              <w:t xml:space="preserve">levant </w:t>
            </w:r>
            <w:r w:rsidRPr="00641A4C">
              <w:rPr>
                <w:rStyle w:val="BoldandItalics"/>
              </w:rPr>
              <w:t>standards</w:t>
            </w:r>
            <w:r w:rsidRPr="00641A4C">
              <w:t xml:space="preserve">, </w:t>
            </w:r>
            <w:r w:rsidRPr="00641A4C">
              <w:rPr>
                <w:rStyle w:val="BoldandItalics"/>
              </w:rPr>
              <w:t>business and regulatory requirements</w:t>
            </w:r>
            <w:r w:rsidRPr="00641A4C">
              <w:t xml:space="preserve"> to be considered in access network planning</w:t>
            </w:r>
          </w:p>
          <w:p w:rsidR="00000000" w:rsidP="00641A4C">
            <w:pPr>
              <w:pStyle w:val="List2"/>
              <w:rPr>
                <w:lang w:val="en-NZ"/>
              </w:rPr>
            </w:pPr>
            <w:r w:rsidRPr="00641A4C">
              <w:t>1.5.</w:t>
            </w:r>
            <w:r w:rsidRPr="00641A4C">
              <w:tab/>
              <w:t xml:space="preserve">Formulate justification to proceed by analysing the </w:t>
            </w:r>
            <w:r w:rsidRPr="00641A4C">
              <w:rPr>
                <w:rStyle w:val="BoldandItalics"/>
              </w:rPr>
              <w:t>business requirements</w:t>
            </w:r>
            <w:r w:rsidRPr="00641A4C">
              <w:t xml:space="preserve"> and benefits to the business</w:t>
            </w:r>
          </w:p>
        </w:tc>
      </w:tr>
      <w:tr w:rsidTr="004C78D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List"/>
              <w:rPr>
                <w:lang w:val="en-NZ"/>
              </w:rPr>
            </w:pPr>
            <w:r w:rsidRPr="00641A4C">
              <w:t>2.</w:t>
            </w:r>
            <w:r w:rsidRPr="00641A4C">
              <w:tab/>
              <w:t>Prepare a strategic plan and scoping document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2"/>
            </w:pPr>
            <w:r w:rsidRPr="00641A4C">
              <w:t>2.1.</w:t>
            </w:r>
            <w:r w:rsidRPr="00641A4C">
              <w:tab/>
              <w:t xml:space="preserve">Determine appropriate </w:t>
            </w:r>
            <w:r w:rsidRPr="00641A4C">
              <w:rPr>
                <w:rStyle w:val="BoldandItalics"/>
              </w:rPr>
              <w:t>technologies</w:t>
            </w:r>
            <w:r w:rsidRPr="00641A4C">
              <w:t xml:space="preserve">, </w:t>
            </w:r>
            <w:r w:rsidRPr="00641A4C">
              <w:rPr>
                <w:rStyle w:val="BoldandItalics"/>
              </w:rPr>
              <w:t>network elements</w:t>
            </w:r>
            <w:r w:rsidRPr="00641A4C">
              <w:t xml:space="preserve"> and </w:t>
            </w:r>
            <w:r w:rsidRPr="00641A4C">
              <w:rPr>
                <w:rStyle w:val="BoldandItalics"/>
              </w:rPr>
              <w:t>equipment</w:t>
            </w:r>
            <w:r w:rsidRPr="00641A4C">
              <w:t xml:space="preserve"> for access network deployment, including new or alternative solutions to meet business requirements</w:t>
            </w:r>
          </w:p>
          <w:p w:rsidR="00000000" w:rsidRPr="00641A4C" w:rsidP="00641A4C">
            <w:pPr>
              <w:pStyle w:val="List2"/>
            </w:pPr>
            <w:r w:rsidRPr="00641A4C">
              <w:t>2.2.</w:t>
            </w:r>
            <w:r w:rsidRPr="00641A4C">
              <w:tab/>
              <w:t xml:space="preserve">Select commercially viable technology compatible with the existing network to </w:t>
            </w:r>
            <w:r w:rsidRPr="00641A4C">
              <w:t>deploy with existing and future network</w:t>
            </w:r>
          </w:p>
          <w:p w:rsidR="00000000" w:rsidRPr="00641A4C" w:rsidP="00641A4C">
            <w:pPr>
              <w:pStyle w:val="List2"/>
            </w:pPr>
            <w:r w:rsidRPr="00641A4C">
              <w:t>2.3.</w:t>
            </w:r>
            <w:r w:rsidRPr="00641A4C">
              <w:tab/>
              <w:t xml:space="preserve">Prepare a planning document and </w:t>
            </w:r>
            <w:r w:rsidRPr="00641A4C">
              <w:rPr>
                <w:rStyle w:val="BoldandItalics"/>
              </w:rPr>
              <w:t>supporting documentation</w:t>
            </w:r>
            <w:r w:rsidRPr="00641A4C">
              <w:t xml:space="preserve"> with recommendations that complies with deployment standards and regulatory requirements</w:t>
            </w:r>
          </w:p>
          <w:p w:rsidR="00000000" w:rsidP="00641A4C">
            <w:pPr>
              <w:pStyle w:val="List2"/>
              <w:rPr>
                <w:lang w:val="en-NZ"/>
              </w:rPr>
            </w:pPr>
            <w:r w:rsidRPr="00641A4C">
              <w:t>2.4.</w:t>
            </w:r>
            <w:r w:rsidRPr="00641A4C">
              <w:tab/>
              <w:t xml:space="preserve">Provide </w:t>
            </w:r>
            <w:r w:rsidRPr="00641A4C">
              <w:rPr>
                <w:rStyle w:val="BoldandItalics"/>
              </w:rPr>
              <w:t>estimated costs</w:t>
            </w:r>
            <w:r w:rsidRPr="00641A4C">
              <w:t xml:space="preserve"> and schedule for a planning solution</w:t>
            </w:r>
          </w:p>
        </w:tc>
      </w:tr>
      <w:tr w:rsidTr="004C78D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List"/>
              <w:rPr>
                <w:lang w:val="en-NZ"/>
              </w:rPr>
            </w:pPr>
            <w:r w:rsidRPr="00641A4C">
              <w:t>3.</w:t>
            </w:r>
            <w:r w:rsidRPr="00641A4C">
              <w:tab/>
              <w:t>Produce the project brief</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2"/>
            </w:pPr>
            <w:r w:rsidRPr="00641A4C">
              <w:t>3.1.</w:t>
            </w:r>
            <w:r w:rsidRPr="00641A4C">
              <w:tab/>
              <w:t xml:space="preserve">Evaluate and summarise </w:t>
            </w:r>
            <w:r w:rsidRPr="00641A4C">
              <w:rPr>
                <w:rStyle w:val="BoldandItalics"/>
              </w:rPr>
              <w:t>project scope</w:t>
            </w:r>
            <w:r w:rsidRPr="00641A4C">
              <w:t xml:space="preserve"> into the required briefing format with relevant supporting documentation for a project brief that complies with </w:t>
            </w:r>
            <w:r w:rsidRPr="00641A4C">
              <w:rPr>
                <w:rStyle w:val="BoldandItalics"/>
              </w:rPr>
              <w:t>access network deployment rules</w:t>
            </w:r>
          </w:p>
          <w:p w:rsidR="00000000" w:rsidRPr="00641A4C" w:rsidP="00641A4C">
            <w:pPr>
              <w:pStyle w:val="List2"/>
            </w:pPr>
            <w:r w:rsidRPr="00641A4C">
              <w:t>3.2.</w:t>
            </w:r>
            <w:r w:rsidRPr="00641A4C">
              <w:tab/>
              <w:t>Plan project delivery to suit busi</w:t>
            </w:r>
            <w:r w:rsidRPr="00641A4C">
              <w:t xml:space="preserve">ness requirements and </w:t>
            </w:r>
            <w:r w:rsidRPr="00641A4C">
              <w:rPr>
                <w:rStyle w:val="BoldandItalics"/>
              </w:rPr>
              <w:t>practical limitations</w:t>
            </w:r>
            <w:r w:rsidRPr="00641A4C">
              <w:t xml:space="preserve"> </w:t>
            </w:r>
          </w:p>
          <w:p w:rsidR="00000000" w:rsidRPr="00641A4C" w:rsidP="00641A4C">
            <w:pPr>
              <w:pStyle w:val="List2"/>
            </w:pPr>
            <w:r w:rsidRPr="00641A4C">
              <w:t>3.3.</w:t>
            </w:r>
            <w:r w:rsidRPr="00641A4C">
              <w:tab/>
              <w:t xml:space="preserve">Produce the access networks specifications with </w:t>
            </w:r>
            <w:r w:rsidRPr="00641A4C">
              <w:rPr>
                <w:rStyle w:val="BoldandItalics"/>
              </w:rPr>
              <w:t>approvals</w:t>
            </w:r>
            <w:r w:rsidRPr="00641A4C">
              <w:t xml:space="preserve"> and present to the design section to produce detailed design specifications</w:t>
            </w:r>
          </w:p>
        </w:tc>
      </w:tr>
    </w:tbl>
    <w:p w:rsidR="004C78D2" w:rsidP="00641A4C">
      <w:pPr>
        <w:pStyle w:val="BodyText"/>
      </w:pPr>
    </w:p>
    <w:p w:rsidR="004C78D2" w:rsidP="00641A4C">
      <w:pPr>
        <w:pStyle w:val="BodyText"/>
      </w:pPr>
    </w:p>
    <w:p w:rsidR="00000000" w:rsidRPr="00641A4C" w:rsidP="00641A4C">
      <w:pPr>
        <w:pStyle w:val="Heading1"/>
      </w:pPr>
      <w:bookmarkStart w:id="9" w:name="O_260459"/>
      <w:bookmarkEnd w:id="9"/>
      <w:r w:rsidRPr="00641A4C">
        <w:t>Required Skills and Knowledge</w:t>
      </w:r>
    </w:p>
    <w:tbl>
      <w:tblPr>
        <w:tblW w:w="0" w:type="auto"/>
        <w:tblLayout w:type="fixed"/>
        <w:tblCellMar>
          <w:left w:w="62" w:type="dxa"/>
          <w:right w:w="62" w:type="dxa"/>
        </w:tblCellMar>
        <w:tblLook w:val="0000"/>
      </w:tblPr>
      <w:tblGrid>
        <w:gridCol w:w="8522"/>
      </w:tblGrid>
      <w:tr w:rsidTr="004C78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REQUIRED SKILLS AND KNOWLEDGE</w:t>
            </w:r>
          </w:p>
        </w:tc>
      </w:tr>
      <w:tr w:rsidTr="004C78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t>This section describes the skills and knowledge required for this unit.</w:t>
            </w:r>
          </w:p>
        </w:tc>
      </w:tr>
      <w:tr w:rsidTr="004C7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Required skills</w:t>
            </w:r>
          </w:p>
        </w:tc>
      </w:tr>
      <w:tr w:rsidTr="004C7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analytical skills to:</w:t>
            </w:r>
          </w:p>
          <w:p w:rsidR="00000000" w:rsidRPr="00641A4C" w:rsidP="00641A4C">
            <w:pPr>
              <w:pStyle w:val="ListBullet2"/>
            </w:pPr>
            <w:r w:rsidRPr="00641A4C">
              <w:t>determine the equipment that will be used across the spectrum of access network technologies</w:t>
            </w:r>
          </w:p>
          <w:p w:rsidR="00000000" w:rsidRPr="00641A4C" w:rsidP="00641A4C">
            <w:pPr>
              <w:pStyle w:val="ListBullet2"/>
            </w:pPr>
            <w:r w:rsidRPr="00641A4C">
              <w:t xml:space="preserve">outline the product offerings allowable across all competing access network technologies </w:t>
            </w:r>
          </w:p>
          <w:p w:rsidR="00000000" w:rsidRPr="00641A4C" w:rsidP="00641A4C">
            <w:pPr>
              <w:pStyle w:val="ListBullet"/>
            </w:pPr>
            <w:r w:rsidRPr="00641A4C">
              <w:t>communication skills to liaise with internal and external personnel on technical and non-technical matters</w:t>
            </w:r>
          </w:p>
          <w:p w:rsidR="00000000" w:rsidRPr="00641A4C" w:rsidP="00641A4C">
            <w:pPr>
              <w:pStyle w:val="ListBullet"/>
            </w:pPr>
            <w:r w:rsidRPr="00641A4C">
              <w:t>learning skills to keep up to date with technological chan</w:t>
            </w:r>
            <w:r w:rsidRPr="00641A4C">
              <w:t>ges</w:t>
            </w:r>
          </w:p>
          <w:p w:rsidR="00000000" w:rsidRPr="00641A4C" w:rsidP="00641A4C">
            <w:pPr>
              <w:pStyle w:val="ListBullet"/>
            </w:pPr>
            <w:r w:rsidRPr="00641A4C">
              <w:t xml:space="preserve">literacy skills to interpret technical and non-technical documentation and the writing of summary reports in required formats </w:t>
            </w:r>
          </w:p>
          <w:p w:rsidR="00000000" w:rsidRPr="00641A4C" w:rsidP="00641A4C">
            <w:pPr>
              <w:pStyle w:val="ListBullet"/>
            </w:pPr>
            <w:r w:rsidRPr="00641A4C">
              <w:t>numeracy skills to interpret data results and evaluate different types of technical data</w:t>
            </w:r>
          </w:p>
          <w:p w:rsidR="00000000" w:rsidRPr="00641A4C" w:rsidP="00641A4C">
            <w:pPr>
              <w:pStyle w:val="ListBullet"/>
            </w:pPr>
            <w:r w:rsidRPr="00641A4C">
              <w:t>planning and organisational skills t</w:t>
            </w:r>
            <w:r w:rsidRPr="00641A4C">
              <w:t>o plan, prioritise and monitor own work and coordinate the planning process in liaison with others</w:t>
            </w:r>
          </w:p>
          <w:p w:rsidR="00000000" w:rsidRPr="00641A4C" w:rsidP="00641A4C">
            <w:pPr>
              <w:pStyle w:val="ListBullet"/>
            </w:pPr>
            <w:r w:rsidRPr="00641A4C">
              <w:t>problem solving and contingency management skills to adapt to requirements of particular access networks and modify activities depending on differing operati</w:t>
            </w:r>
            <w:r w:rsidRPr="00641A4C">
              <w:t xml:space="preserve">onal contingencies, risk situations and environments </w:t>
            </w:r>
          </w:p>
          <w:p w:rsidR="00000000" w:rsidRPr="00641A4C" w:rsidP="00641A4C">
            <w:pPr>
              <w:pStyle w:val="ListBullet"/>
            </w:pPr>
            <w:r w:rsidRPr="00641A4C">
              <w:t>research skills to interrogate databases and investigate different network requirements</w:t>
            </w:r>
          </w:p>
          <w:p w:rsidR="00000000" w:rsidP="00641A4C">
            <w:pPr>
              <w:pStyle w:val="ListBullet"/>
              <w:rPr>
                <w:lang w:val="en-NZ"/>
              </w:rPr>
            </w:pPr>
            <w:r w:rsidRPr="00641A4C">
              <w:t>technical skills to select and compare benefits and limitations of access network technologies</w:t>
            </w:r>
          </w:p>
        </w:tc>
      </w:tr>
      <w:tr w:rsidTr="004C7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Required knowledge</w:t>
            </w:r>
          </w:p>
        </w:tc>
      </w:tr>
      <w:tr w:rsidTr="004C7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capability and limitations of the various access network technologies</w:t>
            </w:r>
          </w:p>
          <w:p w:rsidR="00000000" w:rsidRPr="00641A4C" w:rsidP="00641A4C">
            <w:pPr>
              <w:pStyle w:val="ListBullet"/>
            </w:pPr>
            <w:r w:rsidRPr="00641A4C">
              <w:t>current equipment to meet future service obligations</w:t>
            </w:r>
          </w:p>
          <w:p w:rsidR="00000000" w:rsidRPr="00641A4C" w:rsidP="00641A4C">
            <w:pPr>
              <w:pStyle w:val="ListBullet"/>
            </w:pPr>
            <w:r w:rsidRPr="00641A4C">
              <w:t>detailed knowledge of:</w:t>
            </w:r>
          </w:p>
          <w:p w:rsidR="00000000" w:rsidRPr="00641A4C" w:rsidP="00641A4C">
            <w:pPr>
              <w:pStyle w:val="ListBullet2"/>
            </w:pPr>
            <w:r w:rsidRPr="00641A4C">
              <w:t xml:space="preserve">broadband networks </w:t>
            </w:r>
          </w:p>
          <w:p w:rsidR="00000000" w:rsidRPr="00641A4C" w:rsidP="00641A4C">
            <w:pPr>
              <w:pStyle w:val="ListBullet2"/>
            </w:pPr>
            <w:r w:rsidRPr="00641A4C">
              <w:t xml:space="preserve">data networks </w:t>
            </w:r>
          </w:p>
          <w:p w:rsidR="00000000" w:rsidRPr="00641A4C" w:rsidP="00641A4C">
            <w:pPr>
              <w:pStyle w:val="ListBullet2"/>
            </w:pPr>
            <w:r w:rsidRPr="00641A4C">
              <w:t>elements and architecture of the various access networks</w:t>
            </w:r>
          </w:p>
          <w:p w:rsidR="00000000" w:rsidRPr="00641A4C" w:rsidP="00641A4C">
            <w:pPr>
              <w:pStyle w:val="ListBullet2"/>
            </w:pPr>
            <w:r w:rsidRPr="00641A4C">
              <w:t xml:space="preserve">elements and architectures of the various access network technologies </w:t>
            </w:r>
          </w:p>
          <w:p w:rsidR="00000000" w:rsidRPr="00641A4C" w:rsidP="00641A4C">
            <w:pPr>
              <w:pStyle w:val="ListBullet2"/>
            </w:pPr>
            <w:r w:rsidRPr="00641A4C">
              <w:t xml:space="preserve">facilities and environmental issues </w:t>
            </w:r>
          </w:p>
          <w:p w:rsidR="00000000" w:rsidRPr="00641A4C" w:rsidP="00641A4C">
            <w:pPr>
              <w:pStyle w:val="ListBullet2"/>
            </w:pPr>
            <w:r w:rsidRPr="00641A4C">
              <w:t>limits of a fixed access transmission network</w:t>
            </w:r>
          </w:p>
          <w:p w:rsidR="00000000" w:rsidRPr="00641A4C" w:rsidP="00641A4C">
            <w:pPr>
              <w:pStyle w:val="ListBullet2"/>
            </w:pPr>
            <w:r w:rsidRPr="00641A4C">
              <w:t xml:space="preserve">media and content </w:t>
            </w:r>
          </w:p>
          <w:p w:rsidR="00000000" w:rsidRPr="00641A4C" w:rsidP="00641A4C">
            <w:pPr>
              <w:pStyle w:val="ListBullet2"/>
            </w:pPr>
            <w:r w:rsidRPr="00641A4C">
              <w:t xml:space="preserve">regional and metropolitan network </w:t>
            </w:r>
          </w:p>
          <w:p w:rsidR="00000000" w:rsidRPr="00641A4C" w:rsidP="00641A4C">
            <w:pPr>
              <w:pStyle w:val="ListBullet2"/>
            </w:pPr>
            <w:r w:rsidRPr="00641A4C">
              <w:t>typical access network technologies</w:t>
            </w:r>
          </w:p>
          <w:p w:rsidR="00000000" w:rsidRPr="00641A4C" w:rsidP="00641A4C">
            <w:pPr>
              <w:pStyle w:val="ListBullet2"/>
            </w:pPr>
            <w:r w:rsidRPr="00641A4C">
              <w:t>voice networ</w:t>
            </w:r>
            <w:r w:rsidRPr="00641A4C">
              <w:t xml:space="preserve">ks </w:t>
            </w:r>
          </w:p>
          <w:p w:rsidR="00000000" w:rsidRPr="00641A4C" w:rsidP="00641A4C">
            <w:pPr>
              <w:pStyle w:val="ListBullet2"/>
            </w:pPr>
            <w:r w:rsidRPr="00641A4C">
              <w:t xml:space="preserve">wireless network </w:t>
            </w:r>
          </w:p>
          <w:p w:rsidR="00000000" w:rsidRPr="00641A4C" w:rsidP="00641A4C">
            <w:pPr>
              <w:pStyle w:val="ListBullet"/>
            </w:pPr>
            <w:r w:rsidRPr="00641A4C">
              <w:t>distribution structure of networks, including backbone, access and edge</w:t>
            </w:r>
          </w:p>
          <w:p w:rsidR="00000000" w:rsidRPr="00641A4C" w:rsidP="00641A4C">
            <w:pPr>
              <w:pStyle w:val="ListBullet"/>
            </w:pPr>
            <w:r w:rsidRPr="00641A4C">
              <w:t>key technologies that make up the access network</w:t>
            </w:r>
          </w:p>
          <w:p w:rsidR="00000000" w:rsidRPr="00641A4C" w:rsidP="00641A4C">
            <w:pPr>
              <w:pStyle w:val="ListBullet"/>
            </w:pPr>
            <w:r w:rsidRPr="00641A4C">
              <w:t>overview knowledge of:</w:t>
            </w:r>
          </w:p>
          <w:p w:rsidR="00000000" w:rsidRPr="00641A4C" w:rsidP="00641A4C">
            <w:pPr>
              <w:pStyle w:val="ListBullet2"/>
            </w:pPr>
            <w:r w:rsidRPr="00641A4C">
              <w:t>levels of reliability performance standards, applicable to the specific equipment deploy</w:t>
            </w:r>
            <w:r w:rsidRPr="00641A4C">
              <w:t>ment needs</w:t>
            </w:r>
          </w:p>
          <w:p w:rsidR="00000000" w:rsidRPr="00641A4C" w:rsidP="00641A4C">
            <w:pPr>
              <w:pStyle w:val="ListBullet2"/>
            </w:pPr>
            <w:r w:rsidRPr="00641A4C">
              <w:t xml:space="preserve">network design including routing and redundancy </w:t>
            </w:r>
          </w:p>
          <w:p w:rsidR="00000000" w:rsidRPr="00641A4C" w:rsidP="00641A4C">
            <w:pPr>
              <w:pStyle w:val="ListBullet2"/>
            </w:pPr>
            <w:r w:rsidRPr="00641A4C">
              <w:t xml:space="preserve">standards and regulations </w:t>
            </w:r>
          </w:p>
          <w:p w:rsidR="00000000" w:rsidRPr="00641A4C" w:rsidP="00641A4C">
            <w:pPr>
              <w:pStyle w:val="ListBullet"/>
            </w:pPr>
            <w:r w:rsidRPr="00641A4C">
              <w:t>typical problems and challenges that describe the capability and limitations of the various access networks</w:t>
            </w:r>
          </w:p>
        </w:tc>
      </w:tr>
    </w:tbl>
    <w:p w:rsidR="004C78D2" w:rsidP="00641A4C">
      <w:pPr>
        <w:pStyle w:val="BodyText"/>
      </w:pPr>
    </w:p>
    <w:p w:rsidR="004C78D2" w:rsidP="00641A4C">
      <w:pPr>
        <w:pStyle w:val="BodyText"/>
      </w:pPr>
    </w:p>
    <w:p w:rsidR="00000000" w:rsidRPr="00641A4C" w:rsidP="00641A4C">
      <w:pPr>
        <w:pStyle w:val="AllowPageBreak"/>
      </w:pPr>
    </w:p>
    <w:p w:rsidR="00000000" w:rsidRPr="00641A4C" w:rsidP="00641A4C">
      <w:pPr>
        <w:pStyle w:val="Heading1"/>
      </w:pPr>
      <w:bookmarkStart w:id="10" w:name="O_244493"/>
      <w:bookmarkEnd w:id="10"/>
      <w:r w:rsidRPr="00641A4C">
        <w:t>Evidence Guide</w:t>
      </w:r>
    </w:p>
    <w:tbl>
      <w:tblPr>
        <w:tblW w:w="9570" w:type="dxa"/>
        <w:tblLayout w:type="fixed"/>
        <w:tblCellMar>
          <w:left w:w="62" w:type="dxa"/>
          <w:right w:w="62" w:type="dxa"/>
        </w:tblCellMar>
        <w:tblLook w:val="0000"/>
      </w:tblPr>
      <w:tblGrid>
        <w:gridCol w:w="3908"/>
        <w:gridCol w:w="5662"/>
      </w:tblGrid>
      <w:tr w:rsidTr="004C78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EVIDENCE GUIDE</w:t>
            </w:r>
          </w:p>
        </w:tc>
      </w:tr>
      <w:tr w:rsidTr="004C78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t>The evidence guide provides advice on assessment and must be read in conjunction with the performance criteria, required skills and knowledge, range statement and the Assessment Guidelines for the Training Package.</w:t>
            </w:r>
          </w:p>
        </w:tc>
      </w:tr>
      <w:tr w:rsidTr="004C78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p>
        </w:tc>
      </w:tr>
      <w:tr w:rsidTr="004C78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r w:rsidRPr="00641A4C">
              <w:t>Evidence of the ability to:</w:t>
            </w:r>
          </w:p>
          <w:p w:rsidR="00000000" w:rsidRPr="00641A4C" w:rsidP="00641A4C">
            <w:pPr>
              <w:pStyle w:val="ListBullet"/>
            </w:pPr>
            <w:r w:rsidRPr="00641A4C">
              <w:t>use data to interpret growth patterns and develop options for access network design which satisfy customer and enterprise financial</w:t>
            </w:r>
            <w:r w:rsidRPr="00641A4C">
              <w:t xml:space="preserve"> goals</w:t>
            </w:r>
          </w:p>
          <w:p w:rsidR="00000000" w:rsidP="00641A4C">
            <w:pPr>
              <w:pStyle w:val="ListBullet"/>
              <w:rPr>
                <w:lang w:val="en-NZ"/>
              </w:rPr>
            </w:pPr>
            <w:r w:rsidRPr="00641A4C">
              <w:t>develop a clearly documented network plan, within specification and including merging technological development and product implementation.</w:t>
            </w:r>
          </w:p>
        </w:tc>
      </w:tr>
      <w:tr w:rsidTr="004C78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r w:rsidRPr="00641A4C">
              <w:t>Assessment must ensure:</w:t>
            </w:r>
          </w:p>
          <w:p w:rsidR="00000000" w:rsidRPr="00641A4C" w:rsidP="00641A4C">
            <w:pPr>
              <w:pStyle w:val="ListBullet"/>
            </w:pPr>
            <w:r w:rsidRPr="00641A4C">
              <w:t>computer assisted design (CAD)</w:t>
            </w:r>
          </w:p>
          <w:p w:rsidR="00000000" w:rsidRPr="00641A4C" w:rsidP="00641A4C">
            <w:pPr>
              <w:pStyle w:val="ListBullet"/>
            </w:pPr>
            <w:r w:rsidRPr="00641A4C">
              <w:t xml:space="preserve">computer networks </w:t>
            </w:r>
          </w:p>
          <w:p w:rsidR="00000000" w:rsidRPr="00641A4C" w:rsidP="00641A4C">
            <w:pPr>
              <w:pStyle w:val="ListBullet"/>
            </w:pPr>
            <w:r w:rsidRPr="00641A4C">
              <w:t>data for network planning</w:t>
            </w:r>
          </w:p>
          <w:p w:rsidR="00000000" w:rsidRPr="00641A4C" w:rsidP="00641A4C">
            <w:pPr>
              <w:pStyle w:val="ListBullet"/>
            </w:pPr>
            <w:r w:rsidRPr="00641A4C">
              <w:t>network equipment deployment plans</w:t>
            </w:r>
          </w:p>
          <w:p w:rsidR="00000000" w:rsidRPr="00641A4C" w:rsidP="00641A4C">
            <w:pPr>
              <w:pStyle w:val="ListBullet"/>
            </w:pPr>
            <w:r w:rsidRPr="00641A4C">
              <w:t>planning models</w:t>
            </w:r>
          </w:p>
          <w:p w:rsidR="00000000" w:rsidP="00641A4C">
            <w:pPr>
              <w:pStyle w:val="ListBullet"/>
              <w:rPr>
                <w:lang w:val="en-NZ"/>
              </w:rPr>
            </w:pPr>
            <w:r w:rsidRPr="00641A4C">
              <w:t>standards and regulations.</w:t>
            </w:r>
          </w:p>
        </w:tc>
      </w:tr>
      <w:tr w:rsidTr="004C78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r w:rsidRPr="00641A4C">
              <w:t>A range of assessment methods should be used to assess practical skills and knowledge. The following examples a</w:t>
            </w:r>
            <w:r w:rsidRPr="00641A4C">
              <w:t>re appropriate for this unit:</w:t>
            </w:r>
          </w:p>
          <w:p w:rsidR="00000000" w:rsidRPr="00641A4C" w:rsidP="00641A4C">
            <w:pPr>
              <w:pStyle w:val="ListBullet"/>
            </w:pPr>
            <w:r w:rsidRPr="00641A4C">
              <w:t>direct observation of the candidate undertaking network evaluation and planning</w:t>
            </w:r>
          </w:p>
          <w:p w:rsidR="00000000" w:rsidRPr="00641A4C" w:rsidP="00641A4C">
            <w:pPr>
              <w:pStyle w:val="ListBullet"/>
            </w:pPr>
            <w:r w:rsidRPr="00641A4C">
              <w:t>review of reports completed by the candidate for planning the development and growth of the telecommunications network</w:t>
            </w:r>
          </w:p>
          <w:p w:rsidR="00000000" w:rsidP="00641A4C">
            <w:pPr>
              <w:pStyle w:val="ListBullet"/>
              <w:rPr>
                <w:lang w:val="en-NZ"/>
              </w:rPr>
            </w:pPr>
            <w:r w:rsidRPr="00641A4C">
              <w:t>oral or written questioning to assess knowledge of the various aspects of planning for an access telecommunications network.</w:t>
            </w:r>
          </w:p>
        </w:tc>
      </w:tr>
      <w:tr w:rsidTr="004C78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r w:rsidRPr="00641A4C">
              <w:t>Holistic assessment with other units relevant to the industry sector, workplace and job role i</w:t>
            </w:r>
            <w:r w:rsidRPr="00641A4C">
              <w:t xml:space="preserve">s recommended, for example: </w:t>
            </w:r>
          </w:p>
          <w:p w:rsidR="00000000" w:rsidRPr="00641A4C" w:rsidP="00641A4C">
            <w:pPr>
              <w:pStyle w:val="ListBullet"/>
            </w:pPr>
            <w:r w:rsidRPr="00641A4C">
              <w:t>ICTNPL5071A Develop planning strategies for core network design</w:t>
            </w:r>
          </w:p>
          <w:p w:rsidR="00000000" w:rsidRPr="00641A4C" w:rsidP="00641A4C">
            <w:pPr>
              <w:pStyle w:val="ListBullet"/>
            </w:pPr>
            <w:r w:rsidRPr="00641A4C">
              <w:t>ICTNPL5154A Develop planning strategies for building environment design.</w:t>
            </w:r>
          </w:p>
          <w:p w:rsidR="00000000" w:rsidRPr="00641A4C" w:rsidP="00641A4C">
            <w:pPr>
              <w:pStyle w:val="BodyText"/>
            </w:pPr>
          </w:p>
          <w:p w:rsidR="00000000" w:rsidRPr="00641A4C" w:rsidP="00641A4C">
            <w:pPr>
              <w:pStyle w:val="BodyText"/>
            </w:pPr>
            <w:r w:rsidRPr="00641A4C">
              <w:t>Aboriginal people and other people from a non-English speaking background may have secon</w:t>
            </w:r>
            <w:r w:rsidRPr="00641A4C">
              <w:t>d language issues.</w:t>
            </w:r>
          </w:p>
          <w:p w:rsidR="00000000" w:rsidRPr="00641A4C" w:rsidP="00641A4C">
            <w:pPr>
              <w:pStyle w:val="BodyText"/>
            </w:pPr>
          </w:p>
          <w:p w:rsidR="00000000" w:rsidRPr="00641A4C" w:rsidP="00641A4C">
            <w:pPr>
              <w:pStyle w:val="BodyText"/>
            </w:pPr>
            <w:r w:rsidRPr="00641A4C">
              <w:t xml:space="preserve">Access must be provided to appropriate learning and assessment support when required. </w:t>
            </w:r>
          </w:p>
          <w:p w:rsidR="00000000" w:rsidRPr="00641A4C" w:rsidP="00641A4C">
            <w:pPr>
              <w:pStyle w:val="BodyText"/>
            </w:pPr>
          </w:p>
          <w:p w:rsidR="00000000" w:rsidRPr="00641A4C" w:rsidP="00641A4C">
            <w:pPr>
              <w:pStyle w:val="BodyText"/>
            </w:pPr>
            <w:r w:rsidRPr="00641A4C">
              <w:t>Assessment processes and techniques must be culturally appropriate, and appropriate to the oral communication skill level, and language and literacy</w:t>
            </w:r>
            <w:r w:rsidRPr="00641A4C">
              <w:t xml:space="preserve"> capacity of the candidate and the work being performed.</w:t>
            </w:r>
          </w:p>
          <w:p w:rsidR="00000000" w:rsidRPr="00641A4C" w:rsidP="00641A4C">
            <w:pPr>
              <w:pStyle w:val="BodyText"/>
            </w:pPr>
          </w:p>
          <w:p w:rsidR="00000000" w:rsidRPr="00641A4C" w:rsidP="00641A4C">
            <w:pPr>
              <w:pStyle w:val="BodyText"/>
            </w:pPr>
            <w:r w:rsidRPr="00641A4C">
              <w:t xml:space="preserve">In all cases where practical assessment is used it will be combined with targeted questioning to assess required knowledge. Questioning techniques should not require language, literacy and numeracy </w:t>
            </w:r>
            <w:r w:rsidRPr="00641A4C">
              <w:t xml:space="preserve">skills beyond those required in this unit of competency. </w:t>
            </w:r>
          </w:p>
          <w:p w:rsidR="00000000" w:rsidRPr="00641A4C" w:rsidP="00641A4C">
            <w:pPr>
              <w:pStyle w:val="BodyText"/>
            </w:pPr>
          </w:p>
          <w:p w:rsidR="00000000" w:rsidRPr="00641A4C" w:rsidP="00641A4C">
            <w:pPr>
              <w:pStyle w:val="BodyText"/>
            </w:pPr>
            <w:r w:rsidRPr="00641A4C">
              <w:t>Where applicable, physical resources should include equipment modified for people with special needs.</w:t>
            </w:r>
          </w:p>
        </w:tc>
      </w:tr>
    </w:tbl>
    <w:p w:rsidR="004C78D2" w:rsidP="00641A4C">
      <w:pPr>
        <w:pStyle w:val="BodyText"/>
      </w:pPr>
    </w:p>
    <w:p w:rsidR="004C78D2" w:rsidP="00641A4C">
      <w:pPr>
        <w:pStyle w:val="BodyText"/>
      </w:pPr>
    </w:p>
    <w:p w:rsidR="00000000" w:rsidRPr="00641A4C" w:rsidP="00641A4C">
      <w:pPr>
        <w:pStyle w:val="Heading1"/>
      </w:pPr>
      <w:bookmarkStart w:id="11" w:name="O_252476"/>
      <w:bookmarkEnd w:id="11"/>
      <w:r w:rsidRPr="00641A4C">
        <w:t>Range Statement</w:t>
      </w:r>
    </w:p>
    <w:tbl>
      <w:tblPr>
        <w:tblW w:w="0" w:type="auto"/>
        <w:tblLayout w:type="fixed"/>
        <w:tblCellMar>
          <w:left w:w="62" w:type="dxa"/>
          <w:right w:w="62" w:type="dxa"/>
        </w:tblCellMar>
        <w:tblLook w:val="0000"/>
      </w:tblPr>
      <w:tblGrid>
        <w:gridCol w:w="3411"/>
        <w:gridCol w:w="5111"/>
      </w:tblGrid>
      <w:tr w:rsidTr="004C78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RANGE STATEMENT</w:t>
            </w:r>
          </w:p>
        </w:tc>
      </w:tr>
      <w:tr w:rsidTr="004C78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t>The range statement relates to the unit of competency as a whole. It allows for different work environments and situations that may affect performance. Bold italicised wording, if used in the performance criteria, is detailed below. Essential operating con</w:t>
            </w:r>
            <w:r w:rsidRPr="00641A4C">
              <w:t>ditions that may be present with training and assessment (depending on the work situation, needs of the candidate, accessibility of the item, and local industry and regional contexts) may also be included.</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Access network</w:t>
            </w:r>
            <w:r w:rsidRPr="00641A4C">
              <w:t xml:space="preserve"> may refer to:</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access fibre network</w:t>
            </w:r>
          </w:p>
          <w:p w:rsidR="00000000" w:rsidRPr="00641A4C" w:rsidP="00641A4C">
            <w:pPr>
              <w:pStyle w:val="ListBullet"/>
            </w:pPr>
            <w:r w:rsidRPr="00641A4C">
              <w:t xml:space="preserve">broadband network </w:t>
            </w:r>
          </w:p>
          <w:p w:rsidR="00000000" w:rsidRPr="00641A4C" w:rsidP="00641A4C">
            <w:pPr>
              <w:pStyle w:val="ListBullet"/>
            </w:pPr>
            <w:r w:rsidRPr="00641A4C">
              <w:t>copper:</w:t>
            </w:r>
          </w:p>
          <w:p w:rsidR="00000000" w:rsidRPr="00641A4C" w:rsidP="00641A4C">
            <w:pPr>
              <w:pStyle w:val="ListBullet2"/>
            </w:pPr>
            <w:r w:rsidRPr="00641A4C">
              <w:t>asymmetrical digital subscriber line (ADSL)</w:t>
            </w:r>
          </w:p>
          <w:p w:rsidR="00000000" w:rsidRPr="00641A4C" w:rsidP="00641A4C">
            <w:pPr>
              <w:pStyle w:val="ListBullet2"/>
            </w:pPr>
            <w:r w:rsidRPr="00641A4C">
              <w:t>digital subscriber line (DSL)</w:t>
            </w:r>
          </w:p>
          <w:p w:rsidR="00000000" w:rsidRPr="00641A4C" w:rsidP="00641A4C">
            <w:pPr>
              <w:pStyle w:val="ListBullet2"/>
            </w:pPr>
            <w:r w:rsidRPr="00641A4C">
              <w:t>twisted pair</w:t>
            </w:r>
          </w:p>
          <w:p w:rsidR="00000000" w:rsidRPr="00641A4C" w:rsidP="00641A4C">
            <w:pPr>
              <w:pStyle w:val="ListBullet"/>
            </w:pPr>
            <w:r w:rsidRPr="00641A4C">
              <w:t>fibre to the premises (FTTP)</w:t>
            </w:r>
          </w:p>
          <w:p w:rsidR="00000000" w:rsidRPr="00641A4C" w:rsidP="00641A4C">
            <w:pPr>
              <w:pStyle w:val="ListBullet"/>
            </w:pPr>
            <w:r w:rsidRPr="00641A4C">
              <w:t>hybrid fibre coaxial (HFC)</w:t>
            </w:r>
          </w:p>
          <w:p w:rsidR="00000000" w:rsidRPr="00641A4C" w:rsidP="00641A4C">
            <w:pPr>
              <w:pStyle w:val="ListBullet"/>
            </w:pPr>
            <w:r w:rsidRPr="00641A4C">
              <w:t>wireless networks:</w:t>
            </w:r>
          </w:p>
          <w:p w:rsidR="00000000" w:rsidRPr="00641A4C" w:rsidP="00641A4C">
            <w:pPr>
              <w:pStyle w:val="ListBullet2"/>
            </w:pPr>
            <w:r w:rsidRPr="00641A4C">
              <w:t>wireless fidelity (WiF)i</w:t>
            </w:r>
          </w:p>
          <w:p w:rsidR="00000000" w:rsidRPr="00641A4C" w:rsidP="00641A4C">
            <w:pPr>
              <w:pStyle w:val="ListBullet2"/>
            </w:pPr>
            <w:r w:rsidRPr="00641A4C">
              <w:t>world interoperability for microwave access (WiMAX)</w:t>
            </w:r>
          </w:p>
          <w:p w:rsidR="00000000" w:rsidP="00641A4C">
            <w:pPr>
              <w:pStyle w:val="ListBullet2"/>
              <w:rPr>
                <w:lang w:val="en-NZ"/>
              </w:rPr>
            </w:pPr>
            <w:r w:rsidRPr="00641A4C">
              <w:t>wide local area networks (WLAN).</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Market intelligence data</w:t>
            </w:r>
            <w:r w:rsidRPr="00641A4C">
              <w:t xml:space="preserve"> may refer to:</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customer request</w:t>
            </w:r>
          </w:p>
          <w:p w:rsidR="00000000" w:rsidRPr="00641A4C" w:rsidP="00641A4C">
            <w:pPr>
              <w:pStyle w:val="ListBullet"/>
            </w:pPr>
            <w:r w:rsidRPr="00641A4C">
              <w:t>development area plans</w:t>
            </w:r>
          </w:p>
          <w:p w:rsidR="00000000" w:rsidRPr="00641A4C" w:rsidP="00641A4C">
            <w:pPr>
              <w:pStyle w:val="ListBullet"/>
            </w:pPr>
            <w:r w:rsidRPr="00641A4C">
              <w:t>development triggers</w:t>
            </w:r>
          </w:p>
          <w:p w:rsidR="00000000" w:rsidRPr="00641A4C" w:rsidP="00641A4C">
            <w:pPr>
              <w:pStyle w:val="ListBullet"/>
            </w:pPr>
            <w:r w:rsidRPr="00641A4C">
              <w:t>external triggers may include:</w:t>
            </w:r>
          </w:p>
          <w:p w:rsidR="00000000" w:rsidRPr="00641A4C" w:rsidP="00641A4C">
            <w:pPr>
              <w:pStyle w:val="ListBullet2"/>
            </w:pPr>
            <w:r w:rsidRPr="00641A4C">
              <w:t>government initiatives</w:t>
            </w:r>
          </w:p>
          <w:p w:rsidR="00000000" w:rsidRPr="00641A4C" w:rsidP="00641A4C">
            <w:pPr>
              <w:pStyle w:val="ListBullet2"/>
            </w:pPr>
            <w:r w:rsidRPr="00641A4C">
              <w:t>local councils</w:t>
            </w:r>
          </w:p>
          <w:p w:rsidR="00000000" w:rsidRPr="00641A4C" w:rsidP="00641A4C">
            <w:pPr>
              <w:pStyle w:val="ListBullet2"/>
            </w:pPr>
            <w:r w:rsidRPr="00641A4C">
              <w:t>local government planning</w:t>
            </w:r>
          </w:p>
          <w:p w:rsidR="00000000" w:rsidRPr="00641A4C" w:rsidP="00641A4C">
            <w:pPr>
              <w:pStyle w:val="ListBullet2"/>
            </w:pPr>
            <w:r w:rsidRPr="00641A4C">
              <w:t>property developers</w:t>
            </w:r>
          </w:p>
          <w:p w:rsidR="00000000" w:rsidRPr="00641A4C" w:rsidP="00641A4C">
            <w:pPr>
              <w:pStyle w:val="ListBullet"/>
            </w:pPr>
            <w:r w:rsidRPr="00641A4C">
              <w:t>market research</w:t>
            </w:r>
          </w:p>
          <w:p w:rsidR="00000000" w:rsidRPr="00641A4C" w:rsidP="00641A4C">
            <w:pPr>
              <w:pStyle w:val="ListBullet"/>
            </w:pPr>
            <w:r w:rsidRPr="00641A4C">
              <w:t>market surveys</w:t>
            </w:r>
          </w:p>
          <w:p w:rsidR="00000000" w:rsidRPr="00641A4C" w:rsidP="00641A4C">
            <w:pPr>
              <w:pStyle w:val="ListBullet"/>
            </w:pPr>
            <w:r w:rsidRPr="00641A4C">
              <w:t>planning approvals</w:t>
            </w:r>
          </w:p>
          <w:p w:rsidR="00000000" w:rsidRPr="00641A4C" w:rsidP="00641A4C">
            <w:pPr>
              <w:pStyle w:val="ListBullet"/>
            </w:pPr>
            <w:r w:rsidRPr="00641A4C">
              <w:t xml:space="preserve">planning commission </w:t>
            </w:r>
          </w:p>
          <w:p w:rsidR="00000000" w:rsidRPr="00641A4C" w:rsidP="00641A4C">
            <w:pPr>
              <w:pStyle w:val="ListBullet"/>
            </w:pPr>
            <w:r w:rsidRPr="00641A4C">
              <w:t xml:space="preserve">service delivery </w:t>
            </w:r>
          </w:p>
          <w:p w:rsidR="00000000" w:rsidRPr="00641A4C" w:rsidP="00641A4C">
            <w:pPr>
              <w:pStyle w:val="ListBullet"/>
            </w:pPr>
            <w:r w:rsidRPr="00641A4C">
              <w:t>telecommunication databases:</w:t>
            </w:r>
          </w:p>
          <w:p w:rsidR="00000000" w:rsidRPr="00641A4C" w:rsidP="00641A4C">
            <w:pPr>
              <w:pStyle w:val="ListBullet2"/>
            </w:pPr>
            <w:r w:rsidRPr="00641A4C">
              <w:t xml:space="preserve">capacity assessment </w:t>
            </w:r>
          </w:p>
          <w:p w:rsidR="00000000" w:rsidRPr="00641A4C" w:rsidP="00641A4C">
            <w:pPr>
              <w:pStyle w:val="ListBullet2"/>
            </w:pPr>
            <w:r w:rsidRPr="00641A4C">
              <w:t xml:space="preserve">network performance </w:t>
            </w:r>
          </w:p>
          <w:p w:rsidR="00000000" w:rsidRPr="00641A4C" w:rsidP="00641A4C">
            <w:pPr>
              <w:pStyle w:val="ListBullet2"/>
            </w:pPr>
            <w:r w:rsidRPr="00641A4C">
              <w:t xml:space="preserve">traffic dimensioning </w:t>
            </w:r>
          </w:p>
          <w:p w:rsidR="00000000" w:rsidP="00641A4C">
            <w:pPr>
              <w:pStyle w:val="ListBullet"/>
              <w:rPr>
                <w:lang w:val="en-NZ"/>
              </w:rPr>
            </w:pPr>
            <w:r w:rsidRPr="00641A4C">
              <w:t>zoning.</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Capacity</w:t>
            </w:r>
            <w:r w:rsidRPr="00641A4C">
              <w:t xml:space="preserve"> may refer to:</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ability to augment</w:t>
            </w:r>
          </w:p>
          <w:p w:rsidR="00000000" w:rsidRPr="00641A4C" w:rsidP="00641A4C">
            <w:pPr>
              <w:pStyle w:val="ListBullet"/>
            </w:pPr>
            <w:r w:rsidRPr="00641A4C">
              <w:t xml:space="preserve">available ports </w:t>
            </w:r>
          </w:p>
          <w:p w:rsidR="00000000" w:rsidP="00641A4C">
            <w:pPr>
              <w:pStyle w:val="ListBullet"/>
              <w:rPr>
                <w:lang w:val="en-NZ"/>
              </w:rPr>
            </w:pPr>
            <w:r w:rsidRPr="00641A4C">
              <w:t>technical limitations of port provision.</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Capability</w:t>
            </w:r>
            <w:r w:rsidRPr="00641A4C">
              <w:t xml:space="preserve"> may refer to:</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ability to deliver desired products</w:t>
            </w:r>
          </w:p>
          <w:p w:rsidR="00000000" w:rsidRPr="00641A4C" w:rsidP="00641A4C">
            <w:pPr>
              <w:pStyle w:val="ListBullet"/>
            </w:pPr>
            <w:r w:rsidRPr="00641A4C">
              <w:t xml:space="preserve">meeting design specifications </w:t>
            </w:r>
          </w:p>
          <w:p w:rsidR="00000000" w:rsidP="00641A4C">
            <w:pPr>
              <w:pStyle w:val="ListBullet"/>
              <w:rPr>
                <w:lang w:val="en-NZ"/>
              </w:rPr>
            </w:pPr>
            <w:r w:rsidRPr="00641A4C">
              <w:t>meeting technical limitations.</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Access infrastructure</w:t>
            </w:r>
            <w:r w:rsidRPr="00641A4C">
              <w:t xml:space="preserve"> may refer to:</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 xml:space="preserve">building facilities and services </w:t>
            </w:r>
          </w:p>
          <w:p w:rsidR="00000000" w:rsidRPr="00641A4C" w:rsidP="00641A4C">
            <w:pPr>
              <w:pStyle w:val="ListBullet"/>
            </w:pPr>
            <w:r w:rsidRPr="00641A4C">
              <w:t>equipment:</w:t>
            </w:r>
          </w:p>
          <w:p w:rsidR="00000000" w:rsidRPr="00641A4C" w:rsidP="00641A4C">
            <w:pPr>
              <w:pStyle w:val="ListBullet2"/>
            </w:pPr>
            <w:r w:rsidRPr="00641A4C">
              <w:t>cable</w:t>
            </w:r>
          </w:p>
          <w:p w:rsidR="00000000" w:rsidRPr="00641A4C" w:rsidP="00641A4C">
            <w:pPr>
              <w:pStyle w:val="ListBullet2"/>
            </w:pPr>
            <w:r w:rsidRPr="00641A4C">
              <w:t xml:space="preserve">customer </w:t>
            </w:r>
          </w:p>
          <w:p w:rsidR="00000000" w:rsidRPr="00641A4C" w:rsidP="00641A4C">
            <w:pPr>
              <w:pStyle w:val="ListBullet2"/>
            </w:pPr>
            <w:r w:rsidRPr="00641A4C">
              <w:t>data networking</w:t>
            </w:r>
          </w:p>
          <w:p w:rsidR="00000000" w:rsidRPr="00641A4C" w:rsidP="00641A4C">
            <w:pPr>
              <w:pStyle w:val="ListBullet2"/>
            </w:pPr>
            <w:r w:rsidRPr="00641A4C">
              <w:t>network management</w:t>
            </w:r>
          </w:p>
          <w:p w:rsidR="00000000" w:rsidRPr="00641A4C" w:rsidP="00641A4C">
            <w:pPr>
              <w:pStyle w:val="ListBullet2"/>
            </w:pPr>
            <w:r w:rsidRPr="00641A4C">
              <w:t>optical</w:t>
            </w:r>
          </w:p>
          <w:p w:rsidR="00000000" w:rsidRPr="00641A4C" w:rsidP="00641A4C">
            <w:pPr>
              <w:pStyle w:val="ListBullet2"/>
            </w:pPr>
            <w:r w:rsidRPr="00641A4C">
              <w:t>switching</w:t>
            </w:r>
          </w:p>
          <w:p w:rsidR="00000000" w:rsidRPr="00641A4C" w:rsidP="00641A4C">
            <w:pPr>
              <w:pStyle w:val="ListBullet2"/>
            </w:pPr>
            <w:r w:rsidRPr="00641A4C">
              <w:t>test and monitoring</w:t>
            </w:r>
          </w:p>
          <w:p w:rsidR="00000000" w:rsidRPr="00641A4C" w:rsidP="00641A4C">
            <w:pPr>
              <w:pStyle w:val="ListBullet2"/>
            </w:pPr>
            <w:r w:rsidRPr="00641A4C">
              <w:t>transmission</w:t>
            </w:r>
          </w:p>
          <w:p w:rsidR="00000000" w:rsidRPr="00641A4C" w:rsidP="00641A4C">
            <w:pPr>
              <w:pStyle w:val="ListBullet2"/>
            </w:pPr>
            <w:r w:rsidRPr="00641A4C">
              <w:t>wireless</w:t>
            </w:r>
          </w:p>
          <w:p w:rsidR="00000000" w:rsidP="00641A4C">
            <w:pPr>
              <w:pStyle w:val="ListBullet"/>
              <w:rPr>
                <w:lang w:val="en-NZ"/>
              </w:rPr>
            </w:pPr>
            <w:r w:rsidRPr="00641A4C">
              <w:t>power requirements.</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Network requirements</w:t>
            </w:r>
            <w:r w:rsidRPr="00641A4C">
              <w:t xml:space="preserve"> may refer to:</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appropriate equipment</w:t>
            </w:r>
          </w:p>
          <w:p w:rsidR="00000000" w:rsidRPr="00641A4C" w:rsidP="00641A4C">
            <w:pPr>
              <w:pStyle w:val="ListBullet"/>
            </w:pPr>
            <w:r w:rsidRPr="00641A4C">
              <w:t>compatibility</w:t>
            </w:r>
          </w:p>
          <w:p w:rsidR="00000000" w:rsidRPr="00641A4C" w:rsidP="00641A4C">
            <w:pPr>
              <w:pStyle w:val="ListBullet"/>
            </w:pPr>
            <w:r w:rsidRPr="00641A4C">
              <w:t>interoperability</w:t>
            </w:r>
          </w:p>
          <w:p w:rsidR="00000000" w:rsidRPr="00641A4C" w:rsidP="00641A4C">
            <w:pPr>
              <w:pStyle w:val="ListBullet"/>
            </w:pPr>
            <w:r w:rsidRPr="00641A4C">
              <w:t>scalable network</w:t>
            </w:r>
          </w:p>
          <w:p w:rsidR="00000000" w:rsidRPr="00641A4C" w:rsidP="00641A4C">
            <w:pPr>
              <w:pStyle w:val="ListBullet"/>
            </w:pPr>
            <w:r w:rsidRPr="00641A4C">
              <w:t>suitable technology</w:t>
            </w:r>
          </w:p>
          <w:p w:rsidR="00000000" w:rsidP="00641A4C">
            <w:pPr>
              <w:pStyle w:val="ListBullet"/>
              <w:rPr>
                <w:lang w:val="en-NZ"/>
              </w:rPr>
            </w:pPr>
            <w:r w:rsidRPr="00641A4C">
              <w:t>upgradeable network.</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Standards</w:t>
            </w:r>
            <w:r w:rsidRPr="00641A4C">
              <w:t xml:space="preserve">, </w:t>
            </w:r>
            <w:r w:rsidRPr="00641A4C">
              <w:rPr>
                <w:rStyle w:val="BoldandItalics"/>
              </w:rPr>
              <w:t>business and regulatory requirements</w:t>
            </w:r>
            <w:r w:rsidRPr="00641A4C">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company specific policy and standards</w:t>
            </w:r>
          </w:p>
          <w:p w:rsidR="00000000" w:rsidRPr="00641A4C" w:rsidP="00641A4C">
            <w:pPr>
              <w:pStyle w:val="ListBullet"/>
            </w:pPr>
            <w:r w:rsidRPr="00641A4C">
              <w:t>council requirements</w:t>
            </w:r>
          </w:p>
          <w:p w:rsidR="00000000" w:rsidRPr="00641A4C" w:rsidP="00641A4C">
            <w:pPr>
              <w:pStyle w:val="ListBullet"/>
            </w:pPr>
            <w:r w:rsidRPr="00641A4C">
              <w:t>deployment rules</w:t>
            </w:r>
          </w:p>
          <w:p w:rsidR="00000000" w:rsidRPr="00641A4C" w:rsidP="00641A4C">
            <w:pPr>
              <w:pStyle w:val="ListBullet"/>
            </w:pPr>
            <w:r w:rsidRPr="00641A4C">
              <w:t>design standards</w:t>
            </w:r>
          </w:p>
          <w:p w:rsidR="00000000" w:rsidRPr="00641A4C" w:rsidP="00641A4C">
            <w:pPr>
              <w:pStyle w:val="ListBullet"/>
            </w:pPr>
            <w:r w:rsidRPr="00641A4C">
              <w:t>regulatory body requireme</w:t>
            </w:r>
            <w:r w:rsidRPr="00641A4C">
              <w:t>nts:</w:t>
            </w:r>
          </w:p>
          <w:p w:rsidR="00000000" w:rsidRPr="00641A4C" w:rsidP="00641A4C">
            <w:pPr>
              <w:pStyle w:val="ListBullet2"/>
            </w:pPr>
            <w:r w:rsidRPr="00641A4C">
              <w:t>Australian Competition and Consumer Commission (ACCC)</w:t>
            </w:r>
          </w:p>
          <w:p w:rsidR="00000000" w:rsidP="00641A4C">
            <w:pPr>
              <w:pStyle w:val="ListBullet2"/>
              <w:rPr>
                <w:lang w:val="en-NZ"/>
              </w:rPr>
            </w:pPr>
            <w:r w:rsidRPr="00641A4C">
              <w:t>Telecommunications Act.</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Business requirements</w:t>
            </w:r>
            <w:r w:rsidRPr="00641A4C">
              <w:t xml:space="preserve"> may refer to:</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complying with standards and regulations</w:t>
            </w:r>
          </w:p>
          <w:p w:rsidR="00000000" w:rsidRPr="00641A4C" w:rsidP="00641A4C">
            <w:pPr>
              <w:pStyle w:val="ListBullet"/>
            </w:pPr>
            <w:r w:rsidRPr="00641A4C">
              <w:t>deployment of infrastructure in a commercially viable way</w:t>
            </w:r>
          </w:p>
          <w:p w:rsidR="00000000" w:rsidP="00641A4C">
            <w:pPr>
              <w:pStyle w:val="ListBullet"/>
              <w:rPr>
                <w:lang w:val="en-NZ"/>
              </w:rPr>
            </w:pPr>
            <w:r w:rsidRPr="00641A4C">
              <w:t>meeting customer demands on the network.</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Technologies</w:t>
            </w:r>
            <w:r w:rsidRPr="00641A4C">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digital subscriber lines:</w:t>
            </w:r>
          </w:p>
          <w:p w:rsidR="00000000" w:rsidRPr="00641A4C" w:rsidP="00641A4C">
            <w:pPr>
              <w:pStyle w:val="ListBullet2"/>
            </w:pPr>
            <w:r w:rsidRPr="00641A4C">
              <w:t>ADSL</w:t>
            </w:r>
          </w:p>
          <w:p w:rsidR="00000000" w:rsidRPr="00641A4C" w:rsidP="00641A4C">
            <w:pPr>
              <w:pStyle w:val="ListBullet2"/>
            </w:pPr>
            <w:r w:rsidRPr="00641A4C">
              <w:t xml:space="preserve">DSL </w:t>
            </w:r>
          </w:p>
          <w:p w:rsidR="00000000" w:rsidRPr="00641A4C" w:rsidP="00641A4C">
            <w:pPr>
              <w:pStyle w:val="ListBullet"/>
            </w:pPr>
            <w:r w:rsidRPr="00641A4C">
              <w:t>mobile radio</w:t>
            </w:r>
          </w:p>
          <w:p w:rsidR="00000000" w:rsidRPr="00641A4C" w:rsidP="00641A4C">
            <w:pPr>
              <w:pStyle w:val="ListBullet"/>
            </w:pPr>
            <w:r w:rsidRPr="00641A4C">
              <w:t>NGN:</w:t>
            </w:r>
          </w:p>
          <w:p w:rsidR="00000000" w:rsidRPr="00641A4C" w:rsidP="00641A4C">
            <w:pPr>
              <w:pStyle w:val="ListBullet2"/>
            </w:pPr>
            <w:r w:rsidRPr="00641A4C">
              <w:t>broadband access</w:t>
            </w:r>
          </w:p>
          <w:p w:rsidR="00000000" w:rsidRPr="00641A4C" w:rsidP="00641A4C">
            <w:pPr>
              <w:pStyle w:val="ListBullet2"/>
            </w:pPr>
            <w:r w:rsidRPr="00641A4C">
              <w:t>data transfer</w:t>
            </w:r>
          </w:p>
          <w:p w:rsidR="00000000" w:rsidRPr="00641A4C" w:rsidP="00641A4C">
            <w:pPr>
              <w:pStyle w:val="ListBullet2"/>
            </w:pPr>
            <w:r w:rsidRPr="00641A4C">
              <w:t>internet protocol (IP) based systems</w:t>
            </w:r>
          </w:p>
          <w:p w:rsidR="00000000" w:rsidRPr="00641A4C" w:rsidP="00641A4C">
            <w:pPr>
              <w:pStyle w:val="ListBullet2"/>
            </w:pPr>
            <w:r w:rsidRPr="00641A4C">
              <w:t>IP private branch exchange (IP PBX)</w:t>
            </w:r>
          </w:p>
          <w:p w:rsidR="00000000" w:rsidRPr="00641A4C" w:rsidP="00641A4C">
            <w:pPr>
              <w:pStyle w:val="ListBullet2"/>
            </w:pPr>
            <w:r w:rsidRPr="00641A4C">
              <w:t>internet protocol TV (IPTV)</w:t>
            </w:r>
          </w:p>
          <w:p w:rsidR="00000000" w:rsidRPr="00641A4C" w:rsidP="00641A4C">
            <w:pPr>
              <w:pStyle w:val="ListBullet2"/>
            </w:pPr>
            <w:r w:rsidRPr="00641A4C">
              <w:t>mobile data</w:t>
            </w:r>
          </w:p>
          <w:p w:rsidR="00000000" w:rsidRPr="00641A4C" w:rsidP="00641A4C">
            <w:pPr>
              <w:pStyle w:val="ListBullet2"/>
            </w:pPr>
            <w:r w:rsidRPr="00641A4C">
              <w:t>mobile telephony</w:t>
            </w:r>
          </w:p>
          <w:p w:rsidR="00000000" w:rsidRPr="00641A4C" w:rsidP="00641A4C">
            <w:pPr>
              <w:pStyle w:val="ListBullet2"/>
            </w:pPr>
            <w:r w:rsidRPr="00641A4C">
              <w:t>multimedia</w:t>
            </w:r>
          </w:p>
          <w:p w:rsidR="00000000" w:rsidRPr="00641A4C" w:rsidP="00641A4C">
            <w:pPr>
              <w:pStyle w:val="ListBullet2"/>
            </w:pPr>
            <w:r w:rsidRPr="00641A4C">
              <w:t>video</w:t>
            </w:r>
          </w:p>
          <w:p w:rsidR="00000000" w:rsidRPr="00641A4C" w:rsidP="00641A4C">
            <w:pPr>
              <w:pStyle w:val="ListBullet2"/>
            </w:pPr>
            <w:r w:rsidRPr="00641A4C">
              <w:t>voice over internet protocol (VoIP)</w:t>
            </w:r>
          </w:p>
          <w:p w:rsidR="00000000" w:rsidRPr="00641A4C" w:rsidP="00641A4C">
            <w:pPr>
              <w:pStyle w:val="ListBullet"/>
            </w:pPr>
            <w:r w:rsidRPr="00641A4C">
              <w:t>optical transmission systems:</w:t>
            </w:r>
          </w:p>
          <w:p w:rsidR="00000000" w:rsidRPr="00641A4C" w:rsidP="00641A4C">
            <w:pPr>
              <w:pStyle w:val="ListBullet2"/>
            </w:pPr>
            <w:r w:rsidRPr="00641A4C">
              <w:t xml:space="preserve">dense wavelength division multiplexing (DWDM) systems </w:t>
            </w:r>
          </w:p>
          <w:p w:rsidR="00000000" w:rsidP="00641A4C">
            <w:pPr>
              <w:pStyle w:val="ListBullet2"/>
              <w:rPr>
                <w:lang w:val="en-NZ"/>
              </w:rPr>
            </w:pPr>
            <w:r w:rsidRPr="00641A4C">
              <w:t>wavelength division multiplexing (WDM) systems.</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Network elements</w:t>
            </w:r>
            <w:r w:rsidRPr="00641A4C">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current copper network:</w:t>
            </w:r>
          </w:p>
          <w:p w:rsidR="00000000" w:rsidRPr="00641A4C" w:rsidP="00641A4C">
            <w:pPr>
              <w:pStyle w:val="ListBullet2"/>
            </w:pPr>
            <w:r w:rsidRPr="00641A4C">
              <w:t>copper cable</w:t>
            </w:r>
          </w:p>
          <w:p w:rsidR="00000000" w:rsidRPr="00641A4C" w:rsidP="00641A4C">
            <w:pPr>
              <w:pStyle w:val="ListBullet2"/>
            </w:pPr>
            <w:r w:rsidRPr="00641A4C">
              <w:t>exchange</w:t>
            </w:r>
          </w:p>
          <w:p w:rsidR="00000000" w:rsidRPr="00641A4C" w:rsidP="00641A4C">
            <w:pPr>
              <w:pStyle w:val="ListBullet2"/>
            </w:pPr>
            <w:r w:rsidRPr="00641A4C">
              <w:t>lead in cable</w:t>
            </w:r>
          </w:p>
          <w:p w:rsidR="00000000" w:rsidRPr="00641A4C" w:rsidP="00641A4C">
            <w:pPr>
              <w:pStyle w:val="ListBullet2"/>
            </w:pPr>
            <w:r w:rsidRPr="00641A4C">
              <w:t>lightning protection</w:t>
            </w:r>
          </w:p>
          <w:p w:rsidR="00000000" w:rsidRPr="00641A4C" w:rsidP="00641A4C">
            <w:pPr>
              <w:pStyle w:val="ListBullet2"/>
            </w:pPr>
            <w:r w:rsidRPr="00641A4C">
              <w:t>loading coils</w:t>
            </w:r>
          </w:p>
          <w:p w:rsidR="00000000" w:rsidRPr="00641A4C" w:rsidP="00641A4C">
            <w:pPr>
              <w:pStyle w:val="ListBullet2"/>
            </w:pPr>
            <w:r w:rsidRPr="00641A4C">
              <w:t>main distribution frame, cross connect unit</w:t>
            </w:r>
          </w:p>
          <w:p w:rsidR="00000000" w:rsidRPr="00641A4C" w:rsidP="00641A4C">
            <w:pPr>
              <w:pStyle w:val="ListBullet2"/>
            </w:pPr>
            <w:r w:rsidRPr="00641A4C">
              <w:t>manhole</w:t>
            </w:r>
          </w:p>
          <w:p w:rsidR="00000000" w:rsidRPr="00641A4C" w:rsidP="00641A4C">
            <w:pPr>
              <w:pStyle w:val="ListBullet2"/>
            </w:pPr>
            <w:r w:rsidRPr="00641A4C">
              <w:t>pair gain system</w:t>
            </w:r>
          </w:p>
          <w:p w:rsidR="00000000" w:rsidRPr="00641A4C" w:rsidP="00641A4C">
            <w:pPr>
              <w:pStyle w:val="ListBullet2"/>
            </w:pPr>
            <w:r w:rsidRPr="00641A4C">
              <w:t>pits</w:t>
            </w:r>
          </w:p>
          <w:p w:rsidR="00000000" w:rsidRPr="00641A4C" w:rsidP="00641A4C">
            <w:pPr>
              <w:pStyle w:val="ListBullet"/>
            </w:pPr>
            <w:r w:rsidRPr="00641A4C">
              <w:t>current fibre network:</w:t>
            </w:r>
          </w:p>
          <w:p w:rsidR="00000000" w:rsidRPr="00641A4C" w:rsidP="00641A4C">
            <w:pPr>
              <w:pStyle w:val="ListBullet2"/>
            </w:pPr>
            <w:r w:rsidRPr="00641A4C">
              <w:t>exchange</w:t>
            </w:r>
          </w:p>
          <w:p w:rsidR="00000000" w:rsidRPr="00641A4C" w:rsidP="00641A4C">
            <w:pPr>
              <w:pStyle w:val="ListBullet2"/>
            </w:pPr>
            <w:r w:rsidRPr="00641A4C">
              <w:t>fibre access points</w:t>
            </w:r>
          </w:p>
          <w:p w:rsidR="00000000" w:rsidRPr="00641A4C" w:rsidP="00641A4C">
            <w:pPr>
              <w:pStyle w:val="ListBullet2"/>
            </w:pPr>
            <w:r w:rsidRPr="00641A4C">
              <w:t>high density/optical fibre distribution frame (HD/OFDF)</w:t>
            </w:r>
          </w:p>
          <w:p w:rsidR="00000000" w:rsidRPr="00641A4C" w:rsidP="00641A4C">
            <w:pPr>
              <w:pStyle w:val="ListBullet2"/>
            </w:pPr>
            <w:r w:rsidRPr="00641A4C">
              <w:t>joint enclosure</w:t>
            </w:r>
          </w:p>
          <w:p w:rsidR="00000000" w:rsidRPr="00641A4C" w:rsidP="00641A4C">
            <w:pPr>
              <w:pStyle w:val="ListBullet2"/>
            </w:pPr>
            <w:r w:rsidRPr="00641A4C">
              <w:t>manhole</w:t>
            </w:r>
          </w:p>
          <w:p w:rsidR="00000000" w:rsidRPr="00641A4C" w:rsidP="00641A4C">
            <w:pPr>
              <w:pStyle w:val="ListBullet2"/>
            </w:pPr>
            <w:r w:rsidRPr="00641A4C">
              <w:t>optical fibre</w:t>
            </w:r>
          </w:p>
          <w:p w:rsidR="00000000" w:rsidRPr="00641A4C" w:rsidP="00641A4C">
            <w:pPr>
              <w:pStyle w:val="ListBullet2"/>
            </w:pPr>
            <w:r w:rsidRPr="00641A4C">
              <w:t>pits</w:t>
            </w:r>
          </w:p>
          <w:p w:rsidR="00000000" w:rsidRPr="00641A4C" w:rsidP="00641A4C">
            <w:pPr>
              <w:pStyle w:val="ListBullet"/>
            </w:pPr>
            <w:r w:rsidRPr="00641A4C">
              <w:t>FTTP network:</w:t>
            </w:r>
          </w:p>
          <w:p w:rsidR="00000000" w:rsidRPr="00641A4C" w:rsidP="00641A4C">
            <w:pPr>
              <w:pStyle w:val="ListBullet2"/>
            </w:pPr>
            <w:r w:rsidRPr="00641A4C">
              <w:t>broadband passive optical network (BPON)</w:t>
            </w:r>
          </w:p>
          <w:p w:rsidR="00000000" w:rsidRPr="00641A4C" w:rsidP="00641A4C">
            <w:pPr>
              <w:pStyle w:val="ListBullet2"/>
            </w:pPr>
            <w:r w:rsidRPr="00641A4C">
              <w:t>conduit</w:t>
            </w:r>
          </w:p>
          <w:p w:rsidR="00000000" w:rsidRPr="00641A4C" w:rsidP="00641A4C">
            <w:pPr>
              <w:pStyle w:val="ListBullet2"/>
            </w:pPr>
            <w:r w:rsidRPr="00641A4C">
              <w:t>distribution/lead in multi-port (DLM/LM)</w:t>
            </w:r>
          </w:p>
          <w:p w:rsidR="00000000" w:rsidRPr="00641A4C" w:rsidP="00641A4C">
            <w:pPr>
              <w:pStyle w:val="ListBullet2"/>
            </w:pPr>
            <w:r w:rsidRPr="00641A4C">
              <w:t>ethernet broadband remote access server (EBRAS)</w:t>
            </w:r>
          </w:p>
          <w:p w:rsidR="00000000" w:rsidRPr="00641A4C" w:rsidP="00641A4C">
            <w:pPr>
              <w:pStyle w:val="ListBullet2"/>
            </w:pPr>
            <w:r w:rsidRPr="00641A4C">
              <w:t>exchange</w:t>
            </w:r>
          </w:p>
          <w:p w:rsidR="00000000" w:rsidRPr="00641A4C" w:rsidP="00641A4C">
            <w:pPr>
              <w:pStyle w:val="ListBullet2"/>
            </w:pPr>
            <w:r w:rsidRPr="00641A4C">
              <w:t>fibre distribution hub (FDH)</w:t>
            </w:r>
          </w:p>
          <w:p w:rsidR="00000000" w:rsidRPr="00641A4C" w:rsidP="00641A4C">
            <w:pPr>
              <w:pStyle w:val="ListBullet2"/>
            </w:pPr>
            <w:r w:rsidRPr="00641A4C">
              <w:t>gigabit passive optical network (GPON)</w:t>
            </w:r>
          </w:p>
          <w:p w:rsidR="00000000" w:rsidRPr="00641A4C" w:rsidP="00641A4C">
            <w:pPr>
              <w:pStyle w:val="ListBullet2"/>
            </w:pPr>
            <w:r w:rsidRPr="00641A4C">
              <w:t>headend</w:t>
            </w:r>
          </w:p>
          <w:p w:rsidR="00000000" w:rsidRPr="00641A4C" w:rsidP="00641A4C">
            <w:pPr>
              <w:pStyle w:val="ListBullet2"/>
            </w:pPr>
            <w:r w:rsidRPr="00641A4C">
              <w:t>high density/optical fibre distribution frame (HD/OFDF)</w:t>
            </w:r>
          </w:p>
          <w:p w:rsidR="00000000" w:rsidRPr="00641A4C" w:rsidP="00641A4C">
            <w:pPr>
              <w:pStyle w:val="ListBullet2"/>
            </w:pPr>
            <w:r w:rsidRPr="00641A4C">
              <w:t>home optical network terminal</w:t>
            </w:r>
          </w:p>
          <w:p w:rsidR="00000000" w:rsidRPr="00641A4C" w:rsidP="00641A4C">
            <w:pPr>
              <w:pStyle w:val="ListBullet2"/>
            </w:pPr>
            <w:r w:rsidRPr="00641A4C">
              <w:t>lead-in</w:t>
            </w:r>
          </w:p>
          <w:p w:rsidR="00000000" w:rsidRPr="00641A4C" w:rsidP="00641A4C">
            <w:pPr>
              <w:pStyle w:val="ListBullet2"/>
            </w:pPr>
            <w:r w:rsidRPr="00641A4C">
              <w:t>manhole</w:t>
            </w:r>
          </w:p>
          <w:p w:rsidR="00000000" w:rsidRPr="00641A4C" w:rsidP="00641A4C">
            <w:pPr>
              <w:pStyle w:val="ListBullet2"/>
            </w:pPr>
            <w:r w:rsidRPr="00641A4C">
              <w:t>optical distribution network</w:t>
            </w:r>
          </w:p>
          <w:p w:rsidR="00000000" w:rsidRPr="00641A4C" w:rsidP="00641A4C">
            <w:pPr>
              <w:pStyle w:val="ListBullet2"/>
            </w:pPr>
            <w:r w:rsidRPr="00641A4C">
              <w:t>optical fibre</w:t>
            </w:r>
          </w:p>
          <w:p w:rsidR="00000000" w:rsidRPr="00641A4C" w:rsidP="00641A4C">
            <w:pPr>
              <w:pStyle w:val="ListBullet2"/>
            </w:pPr>
            <w:r w:rsidRPr="00641A4C">
              <w:t>packet optical line terminal (P-OLT)</w:t>
            </w:r>
          </w:p>
          <w:p w:rsidR="00000000" w:rsidRPr="00641A4C" w:rsidP="00641A4C">
            <w:pPr>
              <w:pStyle w:val="ListBullet2"/>
            </w:pPr>
            <w:r w:rsidRPr="00641A4C">
              <w:t>pits</w:t>
            </w:r>
          </w:p>
          <w:p w:rsidR="00000000" w:rsidRPr="00641A4C" w:rsidP="00641A4C">
            <w:pPr>
              <w:pStyle w:val="ListBullet2"/>
            </w:pPr>
            <w:r w:rsidRPr="00641A4C">
              <w:t>video optical line terminal (V-OLT)</w:t>
            </w:r>
          </w:p>
          <w:p w:rsidR="00000000" w:rsidRPr="00641A4C" w:rsidP="00641A4C">
            <w:pPr>
              <w:pStyle w:val="ListBullet2"/>
            </w:pPr>
            <w:r w:rsidRPr="00641A4C">
              <w:t>wave division multiplexer (WDM)</w:t>
            </w:r>
          </w:p>
          <w:p w:rsidR="00000000" w:rsidRPr="00641A4C" w:rsidP="00641A4C">
            <w:pPr>
              <w:pStyle w:val="ListBullet"/>
            </w:pPr>
            <w:r w:rsidRPr="00641A4C">
              <w:t>HFC network:</w:t>
            </w:r>
          </w:p>
          <w:p w:rsidR="00000000" w:rsidRPr="00641A4C" w:rsidP="00641A4C">
            <w:pPr>
              <w:pStyle w:val="ListBullet2"/>
            </w:pPr>
            <w:r w:rsidRPr="00641A4C">
              <w:t>coaxial cable</w:t>
            </w:r>
          </w:p>
          <w:p w:rsidR="00000000" w:rsidRPr="00641A4C" w:rsidP="00641A4C">
            <w:pPr>
              <w:pStyle w:val="ListBullet2"/>
            </w:pPr>
            <w:r w:rsidRPr="00641A4C">
              <w:t>exchange</w:t>
            </w:r>
          </w:p>
          <w:p w:rsidR="00000000" w:rsidRPr="00641A4C" w:rsidP="00641A4C">
            <w:pPr>
              <w:pStyle w:val="ListBullet2"/>
            </w:pPr>
            <w:r w:rsidRPr="00641A4C">
              <w:t>headend</w:t>
            </w:r>
          </w:p>
          <w:p w:rsidR="00000000" w:rsidRPr="00641A4C" w:rsidP="00641A4C">
            <w:pPr>
              <w:pStyle w:val="ListBullet2"/>
            </w:pPr>
            <w:r w:rsidRPr="00641A4C">
              <w:t>hub</w:t>
            </w:r>
          </w:p>
          <w:p w:rsidR="00000000" w:rsidRPr="00641A4C" w:rsidP="00641A4C">
            <w:pPr>
              <w:pStyle w:val="ListBullet2"/>
            </w:pPr>
            <w:r w:rsidRPr="00641A4C">
              <w:t>IP edge</w:t>
            </w:r>
          </w:p>
          <w:p w:rsidR="00000000" w:rsidRPr="00641A4C" w:rsidP="00641A4C">
            <w:pPr>
              <w:pStyle w:val="ListBullet2"/>
            </w:pPr>
            <w:r w:rsidRPr="00641A4C">
              <w:t>line power supply</w:t>
            </w:r>
          </w:p>
          <w:p w:rsidR="00000000" w:rsidRPr="00641A4C" w:rsidP="00641A4C">
            <w:pPr>
              <w:pStyle w:val="ListBullet2"/>
            </w:pPr>
            <w:r w:rsidRPr="00641A4C">
              <w:t>node</w:t>
            </w:r>
          </w:p>
          <w:p w:rsidR="00000000" w:rsidRPr="00641A4C" w:rsidP="00641A4C">
            <w:pPr>
              <w:pStyle w:val="ListBullet2"/>
            </w:pPr>
            <w:r w:rsidRPr="00641A4C">
              <w:t>optical fibre</w:t>
            </w:r>
          </w:p>
          <w:p w:rsidR="00000000" w:rsidRPr="00641A4C" w:rsidP="00641A4C">
            <w:pPr>
              <w:pStyle w:val="ListBullet2"/>
            </w:pPr>
            <w:r w:rsidRPr="00641A4C">
              <w:t>optical receiver</w:t>
            </w:r>
          </w:p>
          <w:p w:rsidR="00000000" w:rsidRPr="00641A4C" w:rsidP="00641A4C">
            <w:pPr>
              <w:pStyle w:val="ListBullet2"/>
            </w:pPr>
            <w:r w:rsidRPr="00641A4C">
              <w:t>radio frequency (RF) amplifier</w:t>
            </w:r>
          </w:p>
          <w:p w:rsidR="00000000" w:rsidRPr="00641A4C" w:rsidP="00641A4C">
            <w:pPr>
              <w:pStyle w:val="ListBullet2"/>
            </w:pPr>
            <w:r w:rsidRPr="00641A4C">
              <w:t>tap</w:t>
            </w:r>
          </w:p>
          <w:p w:rsidR="00000000" w:rsidRPr="00641A4C" w:rsidP="00641A4C">
            <w:pPr>
              <w:pStyle w:val="ListBullet2"/>
            </w:pPr>
            <w:r w:rsidRPr="00641A4C">
              <w:t>video service centre</w:t>
            </w:r>
          </w:p>
          <w:p w:rsidR="00000000" w:rsidRPr="00641A4C" w:rsidP="00641A4C">
            <w:pPr>
              <w:pStyle w:val="ListBullet"/>
            </w:pPr>
            <w:r w:rsidRPr="00641A4C">
              <w:t xml:space="preserve">transmission hub </w:t>
            </w:r>
          </w:p>
          <w:p w:rsidR="00000000" w:rsidRPr="00641A4C" w:rsidP="00641A4C">
            <w:pPr>
              <w:pStyle w:val="ListBullet"/>
            </w:pPr>
            <w:r w:rsidRPr="00641A4C">
              <w:t>wireless network:</w:t>
            </w:r>
          </w:p>
          <w:p w:rsidR="00000000" w:rsidRPr="00641A4C" w:rsidP="00641A4C">
            <w:pPr>
              <w:pStyle w:val="ListBullet2"/>
            </w:pPr>
            <w:r w:rsidRPr="00641A4C">
              <w:t>access points</w:t>
            </w:r>
          </w:p>
          <w:p w:rsidR="00000000" w:rsidRPr="00641A4C" w:rsidP="00641A4C">
            <w:pPr>
              <w:pStyle w:val="ListBullet2"/>
            </w:pPr>
            <w:r w:rsidRPr="00641A4C">
              <w:t>antennas</w:t>
            </w:r>
          </w:p>
          <w:p w:rsidR="00000000" w:rsidRPr="00641A4C" w:rsidP="00641A4C">
            <w:pPr>
              <w:pStyle w:val="ListBullet2"/>
            </w:pPr>
            <w:r w:rsidRPr="00641A4C">
              <w:t>dish</w:t>
            </w:r>
          </w:p>
          <w:p w:rsidR="00000000" w:rsidRPr="00641A4C" w:rsidP="00641A4C">
            <w:pPr>
              <w:pStyle w:val="ListBullet2"/>
            </w:pPr>
            <w:r w:rsidRPr="00641A4C">
              <w:t>exchange</w:t>
            </w:r>
          </w:p>
          <w:p w:rsidR="00000000" w:rsidRPr="00641A4C" w:rsidP="00641A4C">
            <w:pPr>
              <w:pStyle w:val="ListBullet2"/>
            </w:pPr>
            <w:r w:rsidRPr="00641A4C">
              <w:t>RF amplifiers</w:t>
            </w:r>
          </w:p>
          <w:p w:rsidR="00000000" w:rsidRPr="00641A4C" w:rsidP="00641A4C">
            <w:pPr>
              <w:pStyle w:val="ListBullet2"/>
            </w:pPr>
            <w:r w:rsidRPr="00641A4C">
              <w:t>radio towers and huts</w:t>
            </w:r>
          </w:p>
          <w:p w:rsidR="00000000" w:rsidRPr="00641A4C" w:rsidP="00641A4C">
            <w:pPr>
              <w:pStyle w:val="ListBullet2"/>
            </w:pPr>
            <w:r w:rsidRPr="00641A4C">
              <w:t>RF receivers</w:t>
            </w:r>
          </w:p>
          <w:p w:rsidR="00000000" w:rsidRPr="00641A4C" w:rsidP="00641A4C">
            <w:pPr>
              <w:pStyle w:val="ListBullet2"/>
            </w:pPr>
            <w:r w:rsidRPr="00641A4C">
              <w:t>RF transmitters</w:t>
            </w:r>
          </w:p>
          <w:p w:rsidR="00000000" w:rsidRPr="00641A4C" w:rsidP="00641A4C">
            <w:pPr>
              <w:pStyle w:val="ListBullet2"/>
            </w:pPr>
            <w:r w:rsidRPr="00641A4C">
              <w:t>satellite</w:t>
            </w:r>
          </w:p>
          <w:p w:rsidR="00000000" w:rsidP="00641A4C">
            <w:pPr>
              <w:pStyle w:val="ListBullet2"/>
              <w:rPr>
                <w:lang w:val="en-NZ"/>
              </w:rPr>
            </w:pPr>
            <w:r w:rsidRPr="00641A4C">
              <w:t>waveguide.</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Equipment</w:t>
            </w:r>
            <w:r w:rsidRPr="00641A4C">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digital</w:t>
            </w:r>
          </w:p>
          <w:p w:rsidR="00000000" w:rsidRPr="00641A4C" w:rsidP="00641A4C">
            <w:pPr>
              <w:pStyle w:val="ListBullet"/>
            </w:pPr>
            <w:r w:rsidRPr="00641A4C">
              <w:t xml:space="preserve">IP based </w:t>
            </w:r>
          </w:p>
          <w:p w:rsidR="00000000" w:rsidRPr="00641A4C" w:rsidP="00641A4C">
            <w:pPr>
              <w:pStyle w:val="ListBullet"/>
            </w:pPr>
            <w:r w:rsidRPr="00641A4C">
              <w:t>optical:</w:t>
            </w:r>
          </w:p>
          <w:p w:rsidR="00000000" w:rsidRPr="00641A4C" w:rsidP="00641A4C">
            <w:pPr>
              <w:pStyle w:val="ListBullet2"/>
            </w:pPr>
            <w:r w:rsidRPr="00641A4C">
              <w:t>add/drop multiplexers</w:t>
            </w:r>
          </w:p>
          <w:p w:rsidR="00000000" w:rsidRPr="00641A4C" w:rsidP="00641A4C">
            <w:pPr>
              <w:pStyle w:val="ListBullet2"/>
            </w:pPr>
            <w:r w:rsidRPr="00641A4C">
              <w:t>amplifiers</w:t>
            </w:r>
          </w:p>
          <w:p w:rsidR="00000000" w:rsidRPr="00641A4C" w:rsidP="00641A4C">
            <w:pPr>
              <w:pStyle w:val="ListBullet2"/>
            </w:pPr>
            <w:r w:rsidRPr="00641A4C">
              <w:t>filters</w:t>
            </w:r>
          </w:p>
          <w:p w:rsidR="00000000" w:rsidRPr="00641A4C" w:rsidP="00641A4C">
            <w:pPr>
              <w:pStyle w:val="ListBullet2"/>
            </w:pPr>
            <w:r w:rsidRPr="00641A4C">
              <w:t>receivers</w:t>
            </w:r>
          </w:p>
          <w:p w:rsidR="00000000" w:rsidRPr="00641A4C" w:rsidP="00641A4C">
            <w:pPr>
              <w:pStyle w:val="ListBullet2"/>
            </w:pPr>
            <w:r w:rsidRPr="00641A4C">
              <w:t>splitters/combiners</w:t>
            </w:r>
          </w:p>
          <w:p w:rsidR="00000000" w:rsidRPr="00641A4C" w:rsidP="00641A4C">
            <w:pPr>
              <w:pStyle w:val="ListBullet2"/>
            </w:pPr>
            <w:r w:rsidRPr="00641A4C">
              <w:t>switches</w:t>
            </w:r>
          </w:p>
          <w:p w:rsidR="00000000" w:rsidRPr="00641A4C" w:rsidP="00641A4C">
            <w:pPr>
              <w:pStyle w:val="ListBullet2"/>
            </w:pPr>
            <w:r w:rsidRPr="00641A4C">
              <w:t>transmitters</w:t>
            </w:r>
          </w:p>
          <w:p w:rsidR="00000000" w:rsidRPr="00641A4C" w:rsidP="00641A4C">
            <w:pPr>
              <w:pStyle w:val="ListBullet"/>
            </w:pPr>
            <w:r w:rsidRPr="00641A4C">
              <w:t>wireless:</w:t>
            </w:r>
          </w:p>
          <w:p w:rsidR="00000000" w:rsidRPr="00641A4C" w:rsidP="00641A4C">
            <w:pPr>
              <w:pStyle w:val="ListBullet2"/>
            </w:pPr>
            <w:r w:rsidRPr="00641A4C">
              <w:t>amplifiers</w:t>
            </w:r>
          </w:p>
          <w:p w:rsidR="00000000" w:rsidRPr="00641A4C" w:rsidP="00641A4C">
            <w:pPr>
              <w:pStyle w:val="ListBullet2"/>
            </w:pPr>
            <w:r w:rsidRPr="00641A4C">
              <w:t>filters</w:t>
            </w:r>
          </w:p>
          <w:p w:rsidR="00000000" w:rsidRPr="00641A4C" w:rsidP="00641A4C">
            <w:pPr>
              <w:pStyle w:val="ListBullet2"/>
            </w:pPr>
            <w:r w:rsidRPr="00641A4C">
              <w:t>microwave</w:t>
            </w:r>
          </w:p>
          <w:p w:rsidR="00000000" w:rsidRPr="00641A4C" w:rsidP="00641A4C">
            <w:pPr>
              <w:pStyle w:val="ListBullet2"/>
            </w:pPr>
            <w:r w:rsidRPr="00641A4C">
              <w:t>receivers</w:t>
            </w:r>
          </w:p>
          <w:p w:rsidR="00000000" w:rsidRPr="00641A4C" w:rsidP="00641A4C">
            <w:pPr>
              <w:pStyle w:val="ListBullet2"/>
            </w:pPr>
            <w:r w:rsidRPr="00641A4C">
              <w:t>RF broadband</w:t>
            </w:r>
          </w:p>
          <w:p w:rsidR="00000000" w:rsidRPr="00641A4C" w:rsidP="00641A4C">
            <w:pPr>
              <w:pStyle w:val="ListBullet2"/>
            </w:pPr>
            <w:r w:rsidRPr="00641A4C">
              <w:t>satellite</w:t>
            </w:r>
          </w:p>
          <w:p w:rsidR="00000000" w:rsidP="00641A4C">
            <w:pPr>
              <w:pStyle w:val="ListBullet2"/>
              <w:rPr>
                <w:lang w:val="en-NZ"/>
              </w:rPr>
            </w:pPr>
            <w:r w:rsidRPr="00641A4C">
              <w:t>transmitters.</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Supporting documentation</w:t>
            </w:r>
            <w:r w:rsidRPr="00641A4C">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area plans</w:t>
            </w:r>
          </w:p>
          <w:p w:rsidR="00000000" w:rsidRPr="00641A4C" w:rsidP="00641A4C">
            <w:pPr>
              <w:pStyle w:val="ListBullet"/>
            </w:pPr>
            <w:r w:rsidRPr="00641A4C">
              <w:t>briefing documents</w:t>
            </w:r>
          </w:p>
          <w:p w:rsidR="00000000" w:rsidRPr="00641A4C" w:rsidP="00641A4C">
            <w:pPr>
              <w:pStyle w:val="ListBullet"/>
            </w:pPr>
            <w:r w:rsidRPr="00641A4C">
              <w:t>business justifications</w:t>
            </w:r>
          </w:p>
          <w:p w:rsidR="00000000" w:rsidRPr="00641A4C" w:rsidP="00641A4C">
            <w:pPr>
              <w:pStyle w:val="ListBullet"/>
            </w:pPr>
            <w:r w:rsidRPr="00641A4C">
              <w:t>demand data</w:t>
            </w:r>
          </w:p>
          <w:p w:rsidR="00000000" w:rsidP="00641A4C">
            <w:pPr>
              <w:pStyle w:val="ListBullet"/>
              <w:rPr>
                <w:lang w:val="en-NZ"/>
              </w:rPr>
            </w:pPr>
            <w:r w:rsidRPr="00641A4C">
              <w:t>maps.</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Estimated costs</w:t>
            </w:r>
            <w:r w:rsidRPr="00641A4C">
              <w:t xml:space="preserve"> may refer to:</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comparable past project costs</w:t>
            </w:r>
          </w:p>
          <w:p w:rsidR="00000000" w:rsidRPr="00641A4C" w:rsidP="00641A4C">
            <w:pPr>
              <w:pStyle w:val="ListBullet"/>
            </w:pPr>
            <w:r w:rsidRPr="00641A4C">
              <w:t>costing models</w:t>
            </w:r>
          </w:p>
          <w:p w:rsidR="00000000" w:rsidP="00641A4C">
            <w:pPr>
              <w:pStyle w:val="ListBullet"/>
              <w:rPr>
                <w:lang w:val="en-NZ"/>
              </w:rPr>
            </w:pPr>
            <w:r w:rsidRPr="00641A4C">
              <w:t>unit rates.</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Project scope</w:t>
            </w:r>
            <w:r w:rsidRPr="00641A4C">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costing</w:t>
            </w:r>
          </w:p>
          <w:p w:rsidR="00000000" w:rsidRPr="00641A4C" w:rsidP="00641A4C">
            <w:pPr>
              <w:pStyle w:val="ListBullet"/>
            </w:pPr>
            <w:r w:rsidRPr="00641A4C">
              <w:t>details of requirements to build</w:t>
            </w:r>
          </w:p>
          <w:p w:rsidR="00000000" w:rsidRPr="00641A4C" w:rsidP="00641A4C">
            <w:pPr>
              <w:pStyle w:val="ListBullet"/>
            </w:pPr>
            <w:r w:rsidRPr="00641A4C">
              <w:t>justification</w:t>
            </w:r>
          </w:p>
          <w:p w:rsidR="00000000" w:rsidRPr="00641A4C" w:rsidP="00641A4C">
            <w:pPr>
              <w:pStyle w:val="ListBullet"/>
            </w:pPr>
            <w:r w:rsidRPr="00641A4C">
              <w:t>materials</w:t>
            </w:r>
          </w:p>
          <w:p w:rsidR="00000000" w:rsidRPr="00641A4C" w:rsidP="00641A4C">
            <w:pPr>
              <w:pStyle w:val="ListBullet"/>
            </w:pPr>
            <w:r w:rsidRPr="00641A4C">
              <w:t>resource allocation</w:t>
            </w:r>
          </w:p>
          <w:p w:rsidR="00000000" w:rsidP="00641A4C">
            <w:pPr>
              <w:pStyle w:val="ListBullet"/>
              <w:rPr>
                <w:lang w:val="en-NZ"/>
              </w:rPr>
            </w:pPr>
            <w:r w:rsidRPr="00641A4C">
              <w:t>timing.</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Access network deployment rules</w:t>
            </w:r>
            <w:r w:rsidRPr="00641A4C">
              <w:t xml:space="preserve"> may refer to:</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separation from other services:</w:t>
            </w:r>
          </w:p>
          <w:p w:rsidR="00000000" w:rsidRPr="00641A4C" w:rsidP="00641A4C">
            <w:pPr>
              <w:pStyle w:val="ListBullet2"/>
            </w:pPr>
            <w:r w:rsidRPr="00641A4C">
              <w:t>electricity</w:t>
            </w:r>
          </w:p>
          <w:p w:rsidR="00000000" w:rsidRPr="00641A4C" w:rsidP="00641A4C">
            <w:pPr>
              <w:pStyle w:val="ListBullet2"/>
            </w:pPr>
            <w:r w:rsidRPr="00641A4C">
              <w:t>fire equipment</w:t>
            </w:r>
          </w:p>
          <w:p w:rsidR="00000000" w:rsidRPr="00641A4C" w:rsidP="00641A4C">
            <w:pPr>
              <w:pStyle w:val="ListBullet2"/>
            </w:pPr>
            <w:r w:rsidRPr="00641A4C">
              <w:t>gas</w:t>
            </w:r>
          </w:p>
          <w:p w:rsidR="00000000" w:rsidRPr="00641A4C" w:rsidP="00641A4C">
            <w:pPr>
              <w:pStyle w:val="ListBullet2"/>
            </w:pPr>
            <w:r w:rsidRPr="00641A4C">
              <w:t>other telecommunications service providers</w:t>
            </w:r>
          </w:p>
          <w:p w:rsidR="00000000" w:rsidRPr="00641A4C" w:rsidP="00641A4C">
            <w:pPr>
              <w:pStyle w:val="ListBullet2"/>
            </w:pPr>
            <w:r w:rsidRPr="00641A4C">
              <w:t>water</w:t>
            </w:r>
          </w:p>
          <w:p w:rsidR="00000000" w:rsidRPr="00641A4C" w:rsidP="00641A4C">
            <w:pPr>
              <w:pStyle w:val="ListBullet"/>
            </w:pPr>
            <w:r w:rsidRPr="00641A4C">
              <w:t>restricted site access:</w:t>
            </w:r>
          </w:p>
          <w:p w:rsidR="00000000" w:rsidRPr="00641A4C" w:rsidP="00641A4C">
            <w:pPr>
              <w:pStyle w:val="ListBullet2"/>
            </w:pPr>
            <w:r w:rsidRPr="00641A4C">
              <w:t>financial institutions</w:t>
            </w:r>
          </w:p>
          <w:p w:rsidR="00000000" w:rsidRPr="00641A4C" w:rsidP="00641A4C">
            <w:pPr>
              <w:pStyle w:val="ListBullet2"/>
            </w:pPr>
            <w:r w:rsidRPr="00641A4C">
              <w:t>government offices</w:t>
            </w:r>
          </w:p>
          <w:p w:rsidR="00000000" w:rsidRPr="00641A4C" w:rsidP="00641A4C">
            <w:pPr>
              <w:pStyle w:val="ListBullet2"/>
            </w:pPr>
            <w:r w:rsidRPr="00641A4C">
              <w:t>rail corridor</w:t>
            </w:r>
          </w:p>
          <w:p w:rsidR="00000000" w:rsidP="00641A4C">
            <w:pPr>
              <w:pStyle w:val="ListBullet2"/>
              <w:rPr>
                <w:lang w:val="en-NZ"/>
              </w:rPr>
            </w:pPr>
            <w:r w:rsidRPr="00641A4C">
              <w:t>research establishments.</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Practical limitations</w:t>
            </w:r>
            <w:r w:rsidRPr="00641A4C">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accessibility of project site</w:t>
            </w:r>
          </w:p>
          <w:p w:rsidR="00000000" w:rsidRPr="00641A4C" w:rsidP="00641A4C">
            <w:pPr>
              <w:pStyle w:val="ListBullet"/>
            </w:pPr>
            <w:r w:rsidRPr="00641A4C">
              <w:t>material delivery and installation times</w:t>
            </w:r>
          </w:p>
          <w:p w:rsidR="00000000" w:rsidRPr="00641A4C" w:rsidP="00641A4C">
            <w:pPr>
              <w:pStyle w:val="ListBullet"/>
            </w:pPr>
            <w:r w:rsidRPr="00641A4C">
              <w:t>resource availability</w:t>
            </w:r>
          </w:p>
          <w:p w:rsidR="00000000" w:rsidP="00641A4C">
            <w:pPr>
              <w:pStyle w:val="ListBullet"/>
              <w:rPr>
                <w:lang w:val="en-NZ"/>
              </w:rPr>
            </w:pPr>
            <w:r w:rsidRPr="00641A4C">
              <w:t>resource skill set.</w:t>
            </w:r>
          </w:p>
        </w:tc>
      </w:tr>
      <w:tr w:rsidTr="004C78D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BoldandItalics"/>
              </w:rPr>
              <w:t>Approvals</w:t>
            </w:r>
            <w:r w:rsidRPr="00641A4C">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ListBullet"/>
            </w:pPr>
            <w:r w:rsidRPr="00641A4C">
              <w:t xml:space="preserve">compliance </w:t>
            </w:r>
          </w:p>
          <w:p w:rsidR="00000000" w:rsidRPr="00641A4C" w:rsidP="00641A4C">
            <w:pPr>
              <w:pStyle w:val="ListBullet"/>
            </w:pPr>
            <w:r w:rsidRPr="00641A4C">
              <w:t xml:space="preserve">contract delivery </w:t>
            </w:r>
          </w:p>
          <w:p w:rsidR="00000000" w:rsidRPr="00641A4C" w:rsidP="00641A4C">
            <w:pPr>
              <w:pStyle w:val="ListBullet"/>
            </w:pPr>
            <w:r w:rsidRPr="00641A4C">
              <w:t xml:space="preserve">financial delegation </w:t>
            </w:r>
          </w:p>
          <w:p w:rsidR="00000000" w:rsidRPr="00641A4C" w:rsidP="00641A4C">
            <w:pPr>
              <w:pStyle w:val="ListBullet"/>
            </w:pPr>
            <w:r w:rsidRPr="00641A4C">
              <w:t xml:space="preserve">governance </w:t>
            </w:r>
          </w:p>
          <w:p w:rsidR="00000000" w:rsidRPr="00641A4C" w:rsidP="00641A4C">
            <w:pPr>
              <w:pStyle w:val="ListBullet"/>
            </w:pPr>
            <w:r w:rsidRPr="00641A4C">
              <w:t>quality assurance.</w:t>
            </w:r>
          </w:p>
        </w:tc>
      </w:tr>
    </w:tbl>
    <w:p w:rsidR="004C78D2" w:rsidP="00641A4C">
      <w:pPr>
        <w:pStyle w:val="BodyText"/>
      </w:pPr>
    </w:p>
    <w:p w:rsidR="004C78D2" w:rsidP="00641A4C">
      <w:pPr>
        <w:pStyle w:val="BodyText"/>
      </w:pPr>
    </w:p>
    <w:p w:rsidR="00000000" w:rsidRPr="00641A4C" w:rsidP="00641A4C">
      <w:pPr>
        <w:pStyle w:val="Heading1"/>
      </w:pPr>
      <w:bookmarkStart w:id="12" w:name="O_209017"/>
      <w:bookmarkEnd w:id="12"/>
      <w:r w:rsidRPr="00641A4C">
        <w:t>Unit Sector(s)</w:t>
      </w:r>
    </w:p>
    <w:tbl>
      <w:tblPr>
        <w:tblW w:w="0" w:type="auto"/>
        <w:tblLayout w:type="fixed"/>
        <w:tblCellMar>
          <w:left w:w="62" w:type="dxa"/>
          <w:right w:w="62" w:type="dxa"/>
        </w:tblCellMar>
        <w:tblLook w:val="0000"/>
      </w:tblPr>
      <w:tblGrid>
        <w:gridCol w:w="2570"/>
        <w:gridCol w:w="5952"/>
      </w:tblGrid>
      <w:tr w:rsidTr="004C78D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r w:rsidRPr="00641A4C">
              <w:t>Telecommunications</w:t>
            </w:r>
          </w:p>
        </w:tc>
      </w:tr>
    </w:tbl>
    <w:p w:rsidR="004C78D2" w:rsidP="00641A4C">
      <w:pPr>
        <w:pStyle w:val="BodyText"/>
      </w:pPr>
    </w:p>
    <w:p w:rsidR="004C78D2" w:rsidP="00641A4C">
      <w:pPr>
        <w:pStyle w:val="BodyText"/>
      </w:pPr>
    </w:p>
    <w:p w:rsidR="00000000" w:rsidRPr="00641A4C" w:rsidP="00641A4C">
      <w:pPr>
        <w:pStyle w:val="Heading1"/>
      </w:pPr>
      <w:bookmarkStart w:id="13" w:name="O_209014"/>
      <w:bookmarkEnd w:id="13"/>
      <w:r w:rsidRPr="00641A4C">
        <w:t>Co-requisite units</w:t>
      </w:r>
    </w:p>
    <w:tbl>
      <w:tblPr>
        <w:tblW w:w="0" w:type="auto"/>
        <w:tblLayout w:type="fixed"/>
        <w:tblCellMar>
          <w:left w:w="62" w:type="dxa"/>
          <w:right w:w="62" w:type="dxa"/>
        </w:tblCellMar>
        <w:tblLook w:val="0000"/>
      </w:tblPr>
      <w:tblGrid>
        <w:gridCol w:w="2641"/>
        <w:gridCol w:w="1322"/>
        <w:gridCol w:w="4559"/>
      </w:tblGrid>
      <w:tr w:rsidTr="004C78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p>
        </w:tc>
      </w:tr>
      <w:tr w:rsidTr="004C78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p>
        </w:tc>
      </w:tr>
      <w:tr w:rsidTr="004C78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p>
        </w:tc>
      </w:tr>
    </w:tbl>
    <w:p w:rsidR="004C78D2" w:rsidP="00641A4C">
      <w:pPr>
        <w:pStyle w:val="BodyText"/>
      </w:pPr>
    </w:p>
    <w:p w:rsidR="004C78D2" w:rsidP="00641A4C">
      <w:pPr>
        <w:pStyle w:val="BodyText"/>
      </w:pPr>
    </w:p>
    <w:p w:rsidR="00000000" w:rsidRPr="00641A4C" w:rsidP="00641A4C">
      <w:pPr>
        <w:pStyle w:val="Heading1"/>
      </w:pPr>
      <w:bookmarkStart w:id="14" w:name="O_209016"/>
      <w:bookmarkEnd w:id="14"/>
      <w:r w:rsidRPr="00641A4C">
        <w:t>Competency field</w:t>
      </w:r>
    </w:p>
    <w:tbl>
      <w:tblPr>
        <w:tblW w:w="0" w:type="auto"/>
        <w:tblLayout w:type="fixed"/>
        <w:tblCellMar>
          <w:left w:w="62" w:type="dxa"/>
          <w:right w:w="62" w:type="dxa"/>
        </w:tblCellMar>
        <w:tblLook w:val="0000"/>
      </w:tblPr>
      <w:tblGrid>
        <w:gridCol w:w="2777"/>
        <w:gridCol w:w="5745"/>
      </w:tblGrid>
      <w:tr w:rsidTr="004C78D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4C">
            <w:pPr>
              <w:pStyle w:val="BodyText"/>
              <w:rPr>
                <w:lang w:val="en-NZ"/>
              </w:rPr>
            </w:pPr>
            <w:r w:rsidRPr="00641A4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4C" w:rsidP="00641A4C">
            <w:pPr>
              <w:pStyle w:val="BodyText"/>
            </w:pPr>
            <w:r w:rsidRPr="00641A4C">
              <w:t>Network planning</w:t>
            </w:r>
          </w:p>
        </w:tc>
      </w:tr>
    </w:tbl>
    <w:p w:rsidR="004C78D2" w:rsidP="00641A4C">
      <w:pPr>
        <w:pStyle w:val="BodyText"/>
      </w:pPr>
    </w:p>
    <w:p w:rsidR="004C78D2" w:rsidP="00641A4C">
      <w:pPr>
        <w:pStyle w:val="BodyText"/>
      </w:pPr>
    </w:p>
    <w:p w:rsidR="00000000" w:rsidRPr="00641A4C" w:rsidP="00641A4C"/>
    <w:sectPr w:rsidSect="00641A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8D2" w:rsidP="004C7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D2" w:rsidP="00641A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C78D2" w:rsidP="00641A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78D2" w:rsidP="00641A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8D2" w:rsidP="004C78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D2" w:rsidP="00641A4C">
    <w:pPr>
      <w:pStyle w:val="Header"/>
      <w:framePr w:wrap="around"/>
    </w:pPr>
    <w:r>
      <w:fldChar w:fldCharType="begin"/>
    </w:r>
    <w:r>
      <w:instrText xml:space="preserve"> TITLE   \* MERGEFORMAT </w:instrText>
    </w:r>
    <w:r>
      <w:fldChar w:fldCharType="separate"/>
    </w:r>
    <w:r>
      <w:t>ICTNPL5096A Develop planning strategies for access network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78D2" w:rsidP="00641A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30D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207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FA6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A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1A4C"/>
    <w:pPr>
      <w:spacing w:before="360" w:after="60"/>
      <w:outlineLvl w:val="0"/>
    </w:pPr>
    <w:rPr>
      <w:sz w:val="32"/>
    </w:rPr>
  </w:style>
  <w:style w:type="paragraph" w:styleId="Heading2">
    <w:name w:val="heading 2"/>
    <w:basedOn w:val="HeadingBase"/>
    <w:next w:val="BodyText"/>
    <w:link w:val="Heading2Char"/>
    <w:qFormat/>
    <w:rsid w:val="00641A4C"/>
    <w:pPr>
      <w:keepLines/>
      <w:spacing w:before="240" w:after="120"/>
      <w:outlineLvl w:val="1"/>
    </w:pPr>
    <w:rPr>
      <w:sz w:val="28"/>
      <w:szCs w:val="40"/>
    </w:rPr>
  </w:style>
  <w:style w:type="paragraph" w:styleId="Heading3">
    <w:name w:val="heading 3"/>
    <w:basedOn w:val="HeadingBase"/>
    <w:next w:val="BodyText"/>
    <w:link w:val="Heading3Char"/>
    <w:qFormat/>
    <w:rsid w:val="00641A4C"/>
    <w:pPr>
      <w:spacing w:before="180" w:after="120"/>
      <w:outlineLvl w:val="2"/>
    </w:pPr>
    <w:rPr>
      <w:spacing w:val="-10"/>
      <w:kern w:val="32"/>
    </w:rPr>
  </w:style>
  <w:style w:type="paragraph" w:styleId="Heading4">
    <w:name w:val="heading 4"/>
    <w:basedOn w:val="HeadingBase"/>
    <w:next w:val="BodyText"/>
    <w:link w:val="Heading4Char"/>
    <w:qFormat/>
    <w:rsid w:val="00641A4C"/>
    <w:pPr>
      <w:spacing w:before="160" w:after="120"/>
      <w:outlineLvl w:val="3"/>
    </w:pPr>
    <w:rPr>
      <w:sz w:val="22"/>
    </w:rPr>
  </w:style>
  <w:style w:type="paragraph" w:styleId="Heading5">
    <w:name w:val="heading 5"/>
    <w:basedOn w:val="HeadingBase"/>
    <w:next w:val="Normal"/>
    <w:link w:val="Heading5Char"/>
    <w:qFormat/>
    <w:rsid w:val="00641A4C"/>
    <w:pPr>
      <w:spacing w:before="80"/>
      <w:outlineLvl w:val="4"/>
    </w:pPr>
    <w:rPr>
      <w:color w:val="918585"/>
      <w:sz w:val="20"/>
    </w:rPr>
  </w:style>
  <w:style w:type="paragraph" w:styleId="Heading6">
    <w:name w:val="heading 6"/>
    <w:basedOn w:val="HeadingBase"/>
    <w:next w:val="Normal"/>
    <w:link w:val="Heading6Char"/>
    <w:qFormat/>
    <w:rsid w:val="00641A4C"/>
    <w:pPr>
      <w:spacing w:before="60"/>
      <w:outlineLvl w:val="5"/>
    </w:pPr>
    <w:rPr>
      <w:color w:val="918585"/>
      <w:sz w:val="20"/>
    </w:rPr>
  </w:style>
  <w:style w:type="paragraph" w:styleId="Heading7">
    <w:name w:val="heading 7"/>
    <w:basedOn w:val="Normal"/>
    <w:next w:val="Normal"/>
    <w:link w:val="Heading7Char"/>
    <w:qFormat/>
    <w:rsid w:val="00641A4C"/>
    <w:pPr>
      <w:ind w:left="720"/>
      <w:outlineLvl w:val="6"/>
    </w:pPr>
    <w:rPr>
      <w:i/>
    </w:rPr>
  </w:style>
  <w:style w:type="paragraph" w:styleId="Heading8">
    <w:name w:val="heading 8"/>
    <w:basedOn w:val="Normal"/>
    <w:next w:val="Normal"/>
    <w:link w:val="Heading8Char"/>
    <w:qFormat/>
    <w:rsid w:val="00641A4C"/>
    <w:pPr>
      <w:ind w:left="720"/>
      <w:outlineLvl w:val="7"/>
    </w:pPr>
    <w:rPr>
      <w:i/>
    </w:rPr>
  </w:style>
  <w:style w:type="paragraph" w:styleId="Heading9">
    <w:name w:val="heading 9"/>
    <w:basedOn w:val="Normal"/>
    <w:next w:val="Normal"/>
    <w:link w:val="Heading9Char"/>
    <w:qFormat/>
    <w:rsid w:val="00641A4C"/>
    <w:pPr>
      <w:ind w:left="720"/>
      <w:outlineLvl w:val="8"/>
    </w:pPr>
    <w:rPr>
      <w:i/>
    </w:rPr>
  </w:style>
  <w:style w:type="character" w:default="1" w:styleId="DefaultParagraphFont">
    <w:name w:val="Default Paragraph Font"/>
    <w:uiPriority w:val="1"/>
    <w:unhideWhenUsed/>
    <w:rsid w:val="00641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A4C"/>
  </w:style>
  <w:style w:type="character" w:customStyle="1" w:styleId="Heading1Char">
    <w:name w:val="Heading 1 Char"/>
    <w:basedOn w:val="DefaultParagraphFont"/>
    <w:link w:val="Heading1"/>
    <w:rsid w:val="00641A4C"/>
    <w:rPr>
      <w:rFonts w:ascii="Times New Roman" w:eastAsia="Times New Roman" w:hAnsi="Times New Roman" w:cs="Times New Roman"/>
      <w:b/>
      <w:sz w:val="32"/>
      <w:szCs w:val="20"/>
      <w:lang w:eastAsia="en-US"/>
    </w:rPr>
  </w:style>
  <w:style w:type="paragraph" w:styleId="BodyText">
    <w:name w:val="Body Text"/>
    <w:basedOn w:val="Normal"/>
    <w:link w:val="BodyTextChar"/>
    <w:rsid w:val="00641A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A4C"/>
    <w:rPr>
      <w:rFonts w:ascii="Times New Roman" w:eastAsia="Times New Roman" w:hAnsi="Times New Roman" w:cs="Times New Roman"/>
      <w:sz w:val="24"/>
      <w:lang w:val="en-US" w:eastAsia="en-US"/>
    </w:rPr>
  </w:style>
  <w:style w:type="paragraph" w:styleId="Footer">
    <w:name w:val="footer"/>
    <w:basedOn w:val="Normal"/>
    <w:link w:val="FooterChar"/>
    <w:rsid w:val="00641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A4C"/>
    <w:rPr>
      <w:rFonts w:ascii="Times New Roman" w:eastAsia="Times New Roman" w:hAnsi="Times New Roman" w:cs="Times New Roman"/>
      <w:sz w:val="16"/>
      <w:lang w:val="en-US" w:eastAsia="en-US"/>
    </w:rPr>
  </w:style>
  <w:style w:type="paragraph" w:styleId="List">
    <w:name w:val="List"/>
    <w:basedOn w:val="BodyText"/>
    <w:next w:val="BodyText"/>
    <w:rsid w:val="00641A4C"/>
    <w:pPr>
      <w:tabs>
        <w:tab w:val="left" w:pos="340"/>
      </w:tabs>
      <w:spacing w:before="60" w:after="60"/>
      <w:ind w:left="340" w:hanging="340"/>
    </w:pPr>
  </w:style>
  <w:style w:type="paragraph" w:styleId="ListBullet">
    <w:name w:val="List Bullet"/>
    <w:basedOn w:val="List"/>
    <w:rsid w:val="00641A4C"/>
    <w:pPr>
      <w:numPr>
        <w:numId w:val="13"/>
      </w:numPr>
      <w:tabs>
        <w:tab w:val="clear" w:pos="340"/>
      </w:tabs>
      <w:spacing w:before="40" w:after="40"/>
    </w:pPr>
  </w:style>
  <w:style w:type="character" w:customStyle="1" w:styleId="SpecialBold">
    <w:name w:val="Special Bold"/>
    <w:basedOn w:val="DefaultParagraphFont"/>
    <w:rsid w:val="00641A4C"/>
    <w:rPr>
      <w:b/>
      <w:spacing w:val="0"/>
    </w:rPr>
  </w:style>
  <w:style w:type="paragraph" w:styleId="ListBullet2">
    <w:name w:val="List Bullet 2"/>
    <w:basedOn w:val="List2"/>
    <w:rsid w:val="00641A4C"/>
    <w:pPr>
      <w:numPr>
        <w:numId w:val="14"/>
      </w:numPr>
      <w:tabs>
        <w:tab w:val="clear" w:pos="680"/>
      </w:tabs>
    </w:pPr>
  </w:style>
  <w:style w:type="paragraph" w:styleId="Header">
    <w:name w:val="header"/>
    <w:basedOn w:val="Normal"/>
    <w:link w:val="HeaderChar"/>
    <w:rsid w:val="00641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A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1A4C"/>
    <w:pPr>
      <w:spacing w:before="240" w:after="120"/>
      <w:outlineLvl w:val="0"/>
    </w:pPr>
    <w:rPr>
      <w:rFonts w:ascii="Times New Roman" w:hAnsi="Times New Roman"/>
      <w:b/>
      <w:sz w:val="28"/>
    </w:rPr>
  </w:style>
  <w:style w:type="paragraph" w:customStyle="1" w:styleId="AllowPageBreak">
    <w:name w:val="AllowPageBreak"/>
    <w:rsid w:val="00641A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1A4C"/>
    <w:pPr>
      <w:tabs>
        <w:tab w:val="left" w:pos="680"/>
      </w:tabs>
      <w:spacing w:before="60" w:after="60"/>
      <w:ind w:left="680" w:hanging="340"/>
    </w:pPr>
  </w:style>
  <w:style w:type="character" w:customStyle="1" w:styleId="BoldandItalics">
    <w:name w:val="Bold and Italics"/>
    <w:qFormat/>
    <w:rsid w:val="00641A4C"/>
    <w:rPr>
      <w:b/>
      <w:i/>
      <w:u w:val="none"/>
    </w:rPr>
  </w:style>
  <w:style w:type="character" w:customStyle="1" w:styleId="Heading2Char">
    <w:name w:val="Heading 2 Char"/>
    <w:basedOn w:val="DefaultParagraphFont"/>
    <w:link w:val="Heading2"/>
    <w:rsid w:val="00641A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A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A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A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A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1A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1A4C"/>
    <w:rPr>
      <w:rFonts w:ascii="Courier New" w:eastAsia="Times New Roman" w:hAnsi="Courier New" w:cs="Times New Roman"/>
      <w:i/>
      <w:szCs w:val="20"/>
      <w:lang w:val="en-US" w:eastAsia="en-US"/>
    </w:rPr>
  </w:style>
  <w:style w:type="paragraph" w:customStyle="1" w:styleId="HeadingBase">
    <w:name w:val="Heading Base"/>
    <w:rsid w:val="00641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A4C"/>
    <w:pPr>
      <w:tabs>
        <w:tab w:val="right" w:leader="dot" w:pos="9072"/>
      </w:tabs>
      <w:ind w:left="567"/>
    </w:pPr>
    <w:rPr>
      <w:szCs w:val="22"/>
    </w:rPr>
  </w:style>
  <w:style w:type="paragraph" w:customStyle="1" w:styleId="TOCBase">
    <w:name w:val="TOC Base"/>
    <w:rsid w:val="00641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A4C"/>
    <w:pPr>
      <w:tabs>
        <w:tab w:val="right" w:leader="dot" w:pos="9072"/>
      </w:tabs>
      <w:spacing w:before="40" w:after="40"/>
      <w:ind w:left="284"/>
    </w:pPr>
    <w:rPr>
      <w:rFonts w:ascii="Times New Roman" w:hAnsi="Times New Roman"/>
    </w:rPr>
  </w:style>
  <w:style w:type="paragraph" w:styleId="TOC1">
    <w:name w:val="toc 1"/>
    <w:basedOn w:val="TOCBase"/>
    <w:next w:val="Normal"/>
    <w:rsid w:val="00641A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1A4C"/>
    <w:pPr>
      <w:spacing w:before="5040"/>
      <w:jc w:val="center"/>
    </w:pPr>
    <w:rPr>
      <w:sz w:val="48"/>
      <w:szCs w:val="72"/>
      <w:lang w:val="en-US"/>
    </w:rPr>
  </w:style>
  <w:style w:type="character" w:customStyle="1" w:styleId="TitleChar">
    <w:name w:val="Title Char"/>
    <w:basedOn w:val="DefaultParagraphFont"/>
    <w:link w:val="Title"/>
    <w:rsid w:val="00641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A4C"/>
    <w:pPr>
      <w:tabs>
        <w:tab w:val="left" w:pos="3600"/>
        <w:tab w:val="left" w:pos="3958"/>
      </w:tabs>
    </w:pPr>
  </w:style>
  <w:style w:type="paragraph" w:customStyle="1" w:styleId="Note">
    <w:name w:val="Note"/>
    <w:basedOn w:val="BodyText"/>
    <w:rsid w:val="00641A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A4C"/>
    <w:pPr>
      <w:framePr w:wrap="auto" w:hAnchor="text" w:y="6049"/>
    </w:pPr>
    <w:rPr>
      <w:color w:val="000000"/>
      <w:sz w:val="40"/>
    </w:rPr>
  </w:style>
  <w:style w:type="paragraph" w:customStyle="1" w:styleId="TOCTitle">
    <w:name w:val="TOCTitle"/>
    <w:basedOn w:val="Heading1"/>
    <w:rsid w:val="00641A4C"/>
    <w:pPr>
      <w:spacing w:after="240"/>
      <w:jc w:val="center"/>
      <w:outlineLvl w:val="9"/>
    </w:pPr>
    <w:rPr>
      <w:caps/>
    </w:rPr>
  </w:style>
  <w:style w:type="paragraph" w:customStyle="1" w:styleId="Version">
    <w:name w:val="Version"/>
    <w:rsid w:val="00641A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A4C"/>
    <w:pPr>
      <w:keepNext w:val="0"/>
      <w:tabs>
        <w:tab w:val="right" w:pos="4176"/>
      </w:tabs>
      <w:ind w:left="198" w:hanging="198"/>
    </w:pPr>
    <w:rPr>
      <w:rFonts w:ascii="Garamond" w:hAnsi="Garamond"/>
    </w:rPr>
  </w:style>
  <w:style w:type="paragraph" w:styleId="IndexHeading">
    <w:name w:val="index heading"/>
    <w:basedOn w:val="Normal"/>
    <w:next w:val="Index1"/>
    <w:semiHidden/>
    <w:rsid w:val="00641A4C"/>
    <w:pPr>
      <w:spacing w:before="120" w:after="120"/>
    </w:pPr>
    <w:rPr>
      <w:rFonts w:ascii="Arial" w:hAnsi="Arial"/>
      <w:b/>
      <w:color w:val="918585"/>
      <w:sz w:val="24"/>
    </w:rPr>
  </w:style>
  <w:style w:type="paragraph" w:customStyle="1" w:styleId="Chapter">
    <w:name w:val="Chapter"/>
    <w:basedOn w:val="Normal"/>
    <w:rsid w:val="00641A4C"/>
    <w:pPr>
      <w:spacing w:before="240"/>
    </w:pPr>
    <w:rPr>
      <w:rFonts w:ascii="Times New Roman" w:hAnsi="Times New Roman"/>
      <w:smallCaps/>
      <w:spacing w:val="80"/>
      <w:sz w:val="28"/>
    </w:rPr>
  </w:style>
  <w:style w:type="paragraph" w:customStyle="1" w:styleId="InChapter">
    <w:name w:val="InChapter"/>
    <w:basedOn w:val="Heading3"/>
    <w:rsid w:val="00641A4C"/>
    <w:pPr>
      <w:spacing w:after="240"/>
      <w:outlineLvl w:val="9"/>
    </w:pPr>
    <w:rPr>
      <w:noProof/>
    </w:rPr>
  </w:style>
  <w:style w:type="paragraph" w:styleId="Index2">
    <w:name w:val="index 2"/>
    <w:basedOn w:val="Normal"/>
    <w:next w:val="Normal"/>
    <w:semiHidden/>
    <w:rsid w:val="00641A4C"/>
    <w:pPr>
      <w:tabs>
        <w:tab w:val="right" w:pos="4176"/>
      </w:tabs>
      <w:ind w:left="568" w:hanging="284"/>
    </w:pPr>
    <w:rPr>
      <w:rFonts w:ascii="Garamond" w:hAnsi="Garamond"/>
    </w:rPr>
  </w:style>
  <w:style w:type="paragraph" w:customStyle="1" w:styleId="Byline">
    <w:name w:val="Byline"/>
    <w:rsid w:val="00641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A4C"/>
    <w:pPr>
      <w:tabs>
        <w:tab w:val="clear" w:pos="3600"/>
        <w:tab w:val="clear" w:pos="3958"/>
      </w:tabs>
      <w:jc w:val="right"/>
    </w:pPr>
  </w:style>
  <w:style w:type="character" w:styleId="Emphasis">
    <w:name w:val="Emphasis"/>
    <w:basedOn w:val="DefaultParagraphFont"/>
    <w:qFormat/>
    <w:rsid w:val="00641A4C"/>
    <w:rPr>
      <w:i/>
    </w:rPr>
  </w:style>
  <w:style w:type="paragraph" w:styleId="Caption">
    <w:name w:val="caption"/>
    <w:basedOn w:val="BodyText"/>
    <w:next w:val="Normal"/>
    <w:qFormat/>
    <w:rsid w:val="00641A4C"/>
    <w:pPr>
      <w:framePr w:w="2268" w:hSpace="181" w:vSpace="181" w:wrap="around" w:vAnchor="text" w:hAnchor="page" w:x="1135" w:y="285" w:anchorLock="1"/>
    </w:pPr>
    <w:rPr>
      <w:i/>
    </w:rPr>
  </w:style>
  <w:style w:type="paragraph" w:customStyle="1" w:styleId="MiniTOCTitle">
    <w:name w:val="MiniTOCTitle"/>
    <w:basedOn w:val="Heading4"/>
    <w:rsid w:val="00641A4C"/>
    <w:pPr>
      <w:spacing w:before="240"/>
      <w:outlineLvl w:val="9"/>
    </w:pPr>
    <w:rPr>
      <w:noProof/>
      <w:sz w:val="24"/>
    </w:rPr>
  </w:style>
  <w:style w:type="paragraph" w:customStyle="1" w:styleId="MiniTOCItem">
    <w:name w:val="MiniTOCItem"/>
    <w:basedOn w:val="ListBullet"/>
    <w:rsid w:val="00641A4C"/>
    <w:pPr>
      <w:numPr>
        <w:numId w:val="0"/>
      </w:numPr>
      <w:tabs>
        <w:tab w:val="right" w:leader="dot" w:pos="6521"/>
      </w:tabs>
      <w:spacing w:before="0" w:after="0"/>
    </w:pPr>
  </w:style>
  <w:style w:type="paragraph" w:customStyle="1" w:styleId="TOFTitle">
    <w:name w:val="TOFTitle"/>
    <w:basedOn w:val="TOCTitle"/>
    <w:rsid w:val="00641A4C"/>
  </w:style>
  <w:style w:type="paragraph" w:styleId="TableofFigures">
    <w:name w:val="table of figures"/>
    <w:basedOn w:val="Normal"/>
    <w:next w:val="Normal"/>
    <w:semiHidden/>
    <w:rsid w:val="00641A4C"/>
    <w:pPr>
      <w:tabs>
        <w:tab w:val="right" w:leader="dot" w:pos="9072"/>
      </w:tabs>
      <w:ind w:left="970" w:hanging="403"/>
    </w:pPr>
    <w:rPr>
      <w:rFonts w:ascii="Times New Roman" w:hAnsi="Times New Roman"/>
      <w:b/>
    </w:rPr>
  </w:style>
  <w:style w:type="paragraph" w:styleId="ListNumber">
    <w:name w:val="List Number"/>
    <w:basedOn w:val="List"/>
    <w:rsid w:val="00641A4C"/>
    <w:pPr>
      <w:numPr>
        <w:numId w:val="11"/>
      </w:numPr>
    </w:pPr>
  </w:style>
  <w:style w:type="character" w:customStyle="1" w:styleId="WingdingSymbols">
    <w:name w:val="Wingding Symbols"/>
    <w:rsid w:val="00641A4C"/>
    <w:rPr>
      <w:rFonts w:ascii="Wingdings" w:hAnsi="Wingdings"/>
    </w:rPr>
  </w:style>
  <w:style w:type="paragraph" w:customStyle="1" w:styleId="TableHeading">
    <w:name w:val="Table Heading"/>
    <w:basedOn w:val="HeadingBase"/>
    <w:rsid w:val="00641A4C"/>
    <w:pPr>
      <w:keepLines/>
      <w:pBdr>
        <w:bottom w:val="single" w:sz="6" w:space="1" w:color="918585"/>
      </w:pBdr>
      <w:spacing w:before="240"/>
    </w:pPr>
  </w:style>
  <w:style w:type="character" w:customStyle="1" w:styleId="HotSpot">
    <w:name w:val="HotSpot"/>
    <w:rsid w:val="00641A4C"/>
    <w:rPr>
      <w:color w:val="0033CC"/>
      <w:u w:val="none"/>
    </w:rPr>
  </w:style>
  <w:style w:type="paragraph" w:customStyle="1" w:styleId="BodyTextRight">
    <w:name w:val="Body Text Right"/>
    <w:basedOn w:val="BodyText"/>
    <w:rsid w:val="00641A4C"/>
    <w:pPr>
      <w:spacing w:before="0" w:after="0"/>
      <w:jc w:val="right"/>
    </w:pPr>
  </w:style>
  <w:style w:type="paragraph" w:styleId="Index3">
    <w:name w:val="index 3"/>
    <w:basedOn w:val="ListNumber2"/>
    <w:next w:val="Normal"/>
    <w:semiHidden/>
    <w:rsid w:val="00641A4C"/>
    <w:pPr>
      <w:numPr>
        <w:numId w:val="0"/>
      </w:numPr>
      <w:tabs>
        <w:tab w:val="right" w:leader="dot" w:pos="4176"/>
      </w:tabs>
    </w:pPr>
  </w:style>
  <w:style w:type="paragraph" w:styleId="ListNumber2">
    <w:name w:val="List Number 2"/>
    <w:basedOn w:val="List2"/>
    <w:rsid w:val="00641A4C"/>
    <w:pPr>
      <w:numPr>
        <w:numId w:val="10"/>
      </w:numPr>
      <w:tabs>
        <w:tab w:val="clear" w:pos="1060"/>
      </w:tabs>
    </w:pPr>
  </w:style>
  <w:style w:type="paragraph" w:customStyle="1" w:styleId="MarginNote">
    <w:name w:val="Margin Note"/>
    <w:basedOn w:val="BodyText"/>
    <w:rsid w:val="00641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A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1A4C"/>
    <w:rPr>
      <w:sz w:val="32"/>
    </w:rPr>
  </w:style>
  <w:style w:type="paragraph" w:customStyle="1" w:styleId="HeadingProcedure">
    <w:name w:val="Heading Procedure"/>
    <w:basedOn w:val="HeadingBase"/>
    <w:next w:val="Normal"/>
    <w:rsid w:val="00641A4C"/>
    <w:pPr>
      <w:tabs>
        <w:tab w:val="left" w:pos="0"/>
      </w:tabs>
      <w:spacing w:before="120" w:after="60"/>
    </w:pPr>
    <w:rPr>
      <w:i/>
      <w:color w:val="918585"/>
      <w:sz w:val="22"/>
    </w:rPr>
  </w:style>
  <w:style w:type="paragraph" w:customStyle="1" w:styleId="TableBodyText">
    <w:name w:val="Table Body Text"/>
    <w:basedOn w:val="BodyText"/>
    <w:rsid w:val="00641A4C"/>
    <w:pPr>
      <w:spacing w:before="60" w:after="60"/>
    </w:pPr>
  </w:style>
  <w:style w:type="paragraph" w:styleId="ListContinue">
    <w:name w:val="List Continue"/>
    <w:basedOn w:val="List"/>
    <w:rsid w:val="00641A4C"/>
    <w:pPr>
      <w:ind w:firstLine="0"/>
    </w:pPr>
  </w:style>
  <w:style w:type="paragraph" w:customStyle="1" w:styleId="ListNote">
    <w:name w:val="List Note"/>
    <w:basedOn w:val="List"/>
    <w:rsid w:val="00641A4C"/>
    <w:pPr>
      <w:pBdr>
        <w:top w:val="single" w:sz="6" w:space="2" w:color="918585"/>
        <w:bottom w:val="single" w:sz="6" w:space="2" w:color="918585"/>
      </w:pBdr>
      <w:tabs>
        <w:tab w:val="left" w:pos="1021"/>
      </w:tabs>
      <w:ind w:firstLine="0"/>
    </w:pPr>
  </w:style>
  <w:style w:type="paragraph" w:customStyle="1" w:styleId="Warning">
    <w:name w:val="Warning"/>
    <w:basedOn w:val="BodyText"/>
    <w:rsid w:val="00641A4C"/>
    <w:pPr>
      <w:shd w:val="clear" w:color="auto" w:fill="D9D9D9"/>
      <w:tabs>
        <w:tab w:val="left" w:pos="992"/>
      </w:tabs>
      <w:ind w:left="119" w:right="119"/>
    </w:pPr>
    <w:rPr>
      <w:sz w:val="20"/>
    </w:rPr>
  </w:style>
  <w:style w:type="paragraph" w:customStyle="1" w:styleId="MarginIcons">
    <w:name w:val="Margin Icons"/>
    <w:basedOn w:val="BodyText"/>
    <w:rsid w:val="00641A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A4C"/>
    <w:rPr>
      <w:rFonts w:ascii="Courier New" w:hAnsi="Courier New"/>
    </w:rPr>
  </w:style>
  <w:style w:type="paragraph" w:customStyle="1" w:styleId="NoteBullet">
    <w:name w:val="Note Bullet"/>
    <w:basedOn w:val="Note"/>
    <w:rsid w:val="00641A4C"/>
    <w:pPr>
      <w:tabs>
        <w:tab w:val="clear" w:pos="680"/>
      </w:tabs>
      <w:spacing w:before="60" w:after="60"/>
    </w:pPr>
  </w:style>
  <w:style w:type="paragraph" w:customStyle="1" w:styleId="SubHeading2">
    <w:name w:val="SubHeading2"/>
    <w:basedOn w:val="HeadingBase"/>
    <w:rsid w:val="00641A4C"/>
    <w:pPr>
      <w:spacing w:before="240" w:after="60"/>
    </w:pPr>
    <w:rPr>
      <w:sz w:val="20"/>
    </w:rPr>
  </w:style>
  <w:style w:type="paragraph" w:customStyle="1" w:styleId="SubHeading1">
    <w:name w:val="SubHeading1"/>
    <w:basedOn w:val="HeadingBase"/>
    <w:rsid w:val="00641A4C"/>
    <w:pPr>
      <w:spacing w:before="240" w:after="60"/>
    </w:pPr>
    <w:rPr>
      <w:color w:val="918585"/>
      <w:sz w:val="22"/>
    </w:rPr>
  </w:style>
  <w:style w:type="paragraph" w:customStyle="1" w:styleId="SideHeading">
    <w:name w:val="Side Heading"/>
    <w:basedOn w:val="HeadingBase"/>
    <w:rsid w:val="00641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A4C"/>
    <w:pPr>
      <w:numPr>
        <w:numId w:val="12"/>
      </w:numPr>
    </w:pPr>
  </w:style>
  <w:style w:type="paragraph" w:styleId="PlainText">
    <w:name w:val="Plain Text"/>
    <w:basedOn w:val="Normal"/>
    <w:link w:val="PlainTextChar"/>
    <w:rsid w:val="00641A4C"/>
    <w:rPr>
      <w:sz w:val="20"/>
    </w:rPr>
  </w:style>
  <w:style w:type="character" w:customStyle="1" w:styleId="PlainTextChar">
    <w:name w:val="Plain Text Char"/>
    <w:basedOn w:val="DefaultParagraphFont"/>
    <w:link w:val="PlainText"/>
    <w:rsid w:val="00641A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1A4C"/>
    <w:rPr>
      <w:b/>
      <w:smallCaps/>
    </w:rPr>
  </w:style>
  <w:style w:type="paragraph" w:customStyle="1" w:styleId="TableListNumber">
    <w:name w:val="Table List Number"/>
    <w:basedOn w:val="ListNumber"/>
    <w:rsid w:val="00641A4C"/>
    <w:pPr>
      <w:numPr>
        <w:numId w:val="0"/>
      </w:numPr>
    </w:pPr>
  </w:style>
  <w:style w:type="paragraph" w:styleId="TOC4">
    <w:name w:val="toc 4"/>
    <w:basedOn w:val="TOCBase"/>
    <w:next w:val="Normal"/>
    <w:semiHidden/>
    <w:rsid w:val="00641A4C"/>
    <w:pPr>
      <w:tabs>
        <w:tab w:val="right" w:leader="dot" w:pos="9071"/>
      </w:tabs>
      <w:ind w:left="1701"/>
    </w:pPr>
  </w:style>
  <w:style w:type="paragraph" w:customStyle="1" w:styleId="ListAlpha">
    <w:name w:val="List Alpha"/>
    <w:basedOn w:val="List"/>
    <w:rsid w:val="00641A4C"/>
    <w:pPr>
      <w:numPr>
        <w:numId w:val="9"/>
      </w:numPr>
    </w:pPr>
  </w:style>
  <w:style w:type="paragraph" w:customStyle="1" w:styleId="ListAlpha2">
    <w:name w:val="List Alpha 2"/>
    <w:basedOn w:val="List2"/>
    <w:rsid w:val="00641A4C"/>
    <w:pPr>
      <w:numPr>
        <w:numId w:val="8"/>
      </w:numPr>
    </w:pPr>
  </w:style>
  <w:style w:type="paragraph" w:styleId="List3">
    <w:name w:val="List 3"/>
    <w:basedOn w:val="BodyText"/>
    <w:rsid w:val="00641A4C"/>
    <w:pPr>
      <w:tabs>
        <w:tab w:val="left" w:pos="1021"/>
      </w:tabs>
      <w:spacing w:before="60" w:after="60"/>
      <w:ind w:left="1020" w:hanging="340"/>
    </w:pPr>
  </w:style>
  <w:style w:type="paragraph" w:styleId="List4">
    <w:name w:val="List 4"/>
    <w:basedOn w:val="BodyText"/>
    <w:rsid w:val="00641A4C"/>
    <w:pPr>
      <w:tabs>
        <w:tab w:val="left" w:pos="1361"/>
      </w:tabs>
      <w:spacing w:before="60" w:after="60"/>
      <w:ind w:left="1361" w:hanging="340"/>
    </w:pPr>
  </w:style>
  <w:style w:type="paragraph" w:styleId="List5">
    <w:name w:val="List 5"/>
    <w:basedOn w:val="BodyText"/>
    <w:rsid w:val="00641A4C"/>
    <w:pPr>
      <w:tabs>
        <w:tab w:val="left" w:pos="1701"/>
      </w:tabs>
      <w:spacing w:before="60" w:after="60"/>
      <w:ind w:left="1701" w:hanging="340"/>
    </w:pPr>
  </w:style>
  <w:style w:type="paragraph" w:styleId="ListBullet3">
    <w:name w:val="List Bullet 3"/>
    <w:basedOn w:val="List3"/>
    <w:rsid w:val="00641A4C"/>
    <w:pPr>
      <w:numPr>
        <w:numId w:val="15"/>
      </w:numPr>
      <w:tabs>
        <w:tab w:val="clear" w:pos="1021"/>
      </w:tabs>
      <w:ind w:left="1037" w:hanging="357"/>
    </w:pPr>
  </w:style>
  <w:style w:type="paragraph" w:styleId="ListBullet4">
    <w:name w:val="List Bullet 4"/>
    <w:basedOn w:val="List4"/>
    <w:rsid w:val="00641A4C"/>
    <w:pPr>
      <w:numPr>
        <w:numId w:val="3"/>
      </w:numPr>
    </w:pPr>
  </w:style>
  <w:style w:type="paragraph" w:styleId="ListBullet5">
    <w:name w:val="List Bullet 5"/>
    <w:basedOn w:val="List5"/>
    <w:rsid w:val="00641A4C"/>
    <w:pPr>
      <w:numPr>
        <w:numId w:val="4"/>
      </w:numPr>
    </w:pPr>
  </w:style>
  <w:style w:type="paragraph" w:styleId="ListContinue2">
    <w:name w:val="List Continue 2"/>
    <w:basedOn w:val="List2"/>
    <w:rsid w:val="00641A4C"/>
    <w:pPr>
      <w:ind w:firstLine="0"/>
    </w:pPr>
  </w:style>
  <w:style w:type="paragraph" w:styleId="ListContinue3">
    <w:name w:val="List Continue 3"/>
    <w:basedOn w:val="List3"/>
    <w:rsid w:val="00641A4C"/>
    <w:pPr>
      <w:ind w:left="1021" w:firstLine="0"/>
    </w:pPr>
  </w:style>
  <w:style w:type="paragraph" w:styleId="ListContinue4">
    <w:name w:val="List Continue 4"/>
    <w:basedOn w:val="List4"/>
    <w:rsid w:val="00641A4C"/>
    <w:pPr>
      <w:ind w:firstLine="0"/>
    </w:pPr>
  </w:style>
  <w:style w:type="paragraph" w:styleId="ListContinue5">
    <w:name w:val="List Continue 5"/>
    <w:basedOn w:val="List5"/>
    <w:rsid w:val="00641A4C"/>
    <w:pPr>
      <w:ind w:firstLine="0"/>
    </w:pPr>
  </w:style>
  <w:style w:type="paragraph" w:styleId="ListNumber3">
    <w:name w:val="List Number 3"/>
    <w:basedOn w:val="List3"/>
    <w:rsid w:val="00641A4C"/>
    <w:pPr>
      <w:numPr>
        <w:numId w:val="5"/>
      </w:numPr>
    </w:pPr>
  </w:style>
  <w:style w:type="paragraph" w:styleId="ListNumber4">
    <w:name w:val="List Number 4"/>
    <w:basedOn w:val="List4"/>
    <w:rsid w:val="00641A4C"/>
    <w:pPr>
      <w:numPr>
        <w:numId w:val="6"/>
      </w:numPr>
    </w:pPr>
  </w:style>
  <w:style w:type="paragraph" w:styleId="ListNumber5">
    <w:name w:val="List Number 5"/>
    <w:basedOn w:val="List5"/>
    <w:rsid w:val="00641A4C"/>
    <w:pPr>
      <w:numPr>
        <w:numId w:val="7"/>
      </w:numPr>
    </w:pPr>
  </w:style>
  <w:style w:type="paragraph" w:styleId="BlockText">
    <w:name w:val="Block Text"/>
    <w:basedOn w:val="Normal"/>
    <w:rsid w:val="00641A4C"/>
    <w:pPr>
      <w:spacing w:after="120"/>
      <w:ind w:left="1440" w:right="1440"/>
    </w:pPr>
  </w:style>
  <w:style w:type="character" w:customStyle="1" w:styleId="Subscript">
    <w:name w:val="Subscript"/>
    <w:basedOn w:val="DefaultParagraphFont"/>
    <w:rsid w:val="00641A4C"/>
    <w:rPr>
      <w:sz w:val="16"/>
      <w:vertAlign w:val="subscript"/>
    </w:rPr>
  </w:style>
  <w:style w:type="character" w:customStyle="1" w:styleId="Superscript">
    <w:name w:val="Superscript"/>
    <w:basedOn w:val="DefaultParagraphFont"/>
    <w:rsid w:val="00641A4C"/>
    <w:rPr>
      <w:sz w:val="16"/>
      <w:vertAlign w:val="superscript"/>
    </w:rPr>
  </w:style>
  <w:style w:type="character" w:customStyle="1" w:styleId="Symbols">
    <w:name w:val="Symbols"/>
    <w:basedOn w:val="DefaultParagraphFont"/>
    <w:rsid w:val="00641A4C"/>
    <w:rPr>
      <w:rFonts w:ascii="Symbol" w:hAnsi="Symbol"/>
    </w:rPr>
  </w:style>
  <w:style w:type="character" w:customStyle="1" w:styleId="MenuOptions">
    <w:name w:val="Menu Options"/>
    <w:basedOn w:val="DefaultParagraphFont"/>
    <w:rsid w:val="00641A4C"/>
    <w:rPr>
      <w:rFonts w:ascii="Arial Narrow" w:hAnsi="Arial Narrow"/>
      <w:smallCaps/>
    </w:rPr>
  </w:style>
  <w:style w:type="character" w:customStyle="1" w:styleId="Buttons">
    <w:name w:val="Buttons"/>
    <w:basedOn w:val="DefaultParagraphFont"/>
    <w:rsid w:val="00641A4C"/>
    <w:rPr>
      <w:b/>
    </w:rPr>
  </w:style>
  <w:style w:type="character" w:customStyle="1" w:styleId="Underlined">
    <w:name w:val="Underlined"/>
    <w:basedOn w:val="DefaultParagraphFont"/>
    <w:rsid w:val="00641A4C"/>
    <w:rPr>
      <w:u w:val="single"/>
    </w:rPr>
  </w:style>
  <w:style w:type="paragraph" w:customStyle="1" w:styleId="TableBodyTextRight">
    <w:name w:val="Table Body Text Right"/>
    <w:basedOn w:val="TableBodyText"/>
    <w:rsid w:val="00641A4C"/>
    <w:pPr>
      <w:widowControl w:val="0"/>
      <w:autoSpaceDE w:val="0"/>
      <w:autoSpaceDN w:val="0"/>
      <w:adjustRightInd w:val="0"/>
      <w:jc w:val="right"/>
    </w:pPr>
    <w:rPr>
      <w:rFonts w:cs="Arial"/>
      <w:szCs w:val="18"/>
    </w:rPr>
  </w:style>
  <w:style w:type="paragraph" w:customStyle="1" w:styleId="CopyrightText">
    <w:name w:val="Copyright Text"/>
    <w:basedOn w:val="BodyText"/>
    <w:rsid w:val="00641A4C"/>
    <w:rPr>
      <w:sz w:val="18"/>
    </w:rPr>
  </w:style>
  <w:style w:type="paragraph" w:customStyle="1" w:styleId="BodySmallRight">
    <w:name w:val="Body Small Right"/>
    <w:basedOn w:val="BodyTextRight"/>
    <w:rsid w:val="00641A4C"/>
    <w:rPr>
      <w:sz w:val="18"/>
      <w:szCs w:val="18"/>
    </w:rPr>
  </w:style>
  <w:style w:type="paragraph" w:customStyle="1" w:styleId="MarginEdition">
    <w:name w:val="Margin Edition"/>
    <w:basedOn w:val="MarginNote"/>
    <w:rsid w:val="00641A4C"/>
    <w:pPr>
      <w:spacing w:before="0" w:after="0"/>
    </w:pPr>
    <w:rPr>
      <w:rFonts w:ascii="Times New Roman" w:hAnsi="Times New Roman"/>
      <w:color w:val="999999"/>
    </w:rPr>
  </w:style>
  <w:style w:type="paragraph" w:customStyle="1" w:styleId="Spacer">
    <w:name w:val="Spacer"/>
    <w:basedOn w:val="Normal"/>
    <w:rsid w:val="00641A4C"/>
    <w:rPr>
      <w:sz w:val="2"/>
      <w:szCs w:val="2"/>
    </w:rPr>
  </w:style>
  <w:style w:type="character" w:customStyle="1" w:styleId="Small">
    <w:name w:val="Small"/>
    <w:basedOn w:val="DefaultParagraphFont"/>
    <w:rsid w:val="00641A4C"/>
    <w:rPr>
      <w:sz w:val="16"/>
    </w:rPr>
  </w:style>
  <w:style w:type="paragraph" w:customStyle="1" w:styleId="WideTable">
    <w:name w:val="Wide Table"/>
    <w:basedOn w:val="Normal"/>
    <w:rsid w:val="00641A4C"/>
    <w:pPr>
      <w:ind w:left="-1418"/>
    </w:pPr>
    <w:rPr>
      <w:sz w:val="2"/>
      <w:szCs w:val="2"/>
    </w:rPr>
  </w:style>
  <w:style w:type="character" w:styleId="PageNumber">
    <w:name w:val="page number"/>
    <w:basedOn w:val="DefaultParagraphFont"/>
    <w:rsid w:val="00641A4C"/>
  </w:style>
  <w:style w:type="paragraph" w:styleId="Quote">
    <w:name w:val="Quote"/>
    <w:basedOn w:val="Heading1"/>
    <w:link w:val="QuoteChar"/>
    <w:qFormat/>
    <w:rsid w:val="00641A4C"/>
    <w:rPr>
      <w:b w:val="0"/>
      <w:sz w:val="72"/>
      <w:szCs w:val="72"/>
      <w:lang w:val="en-NZ"/>
    </w:rPr>
  </w:style>
  <w:style w:type="character" w:customStyle="1" w:styleId="QuoteChar">
    <w:name w:val="Quote Char"/>
    <w:basedOn w:val="DefaultParagraphFont"/>
    <w:link w:val="Quote"/>
    <w:rsid w:val="00641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A4C"/>
    <w:pPr>
      <w:pageBreakBefore/>
    </w:pPr>
  </w:style>
  <w:style w:type="paragraph" w:customStyle="1" w:styleId="Border">
    <w:name w:val="Border"/>
    <w:basedOn w:val="Normal"/>
    <w:qFormat/>
    <w:rsid w:val="00641A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A4C"/>
    <w:rPr>
      <w:b/>
      <w:bCs/>
      <w:i/>
      <w:iCs/>
      <w:color w:val="auto"/>
    </w:rPr>
  </w:style>
  <w:style w:type="paragraph" w:styleId="IntenseQuote">
    <w:name w:val="Intense Quote"/>
    <w:basedOn w:val="Normal"/>
    <w:next w:val="Normal"/>
    <w:link w:val="IntenseQuoteChar"/>
    <w:uiPriority w:val="30"/>
    <w:qFormat/>
    <w:rsid w:val="00641A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A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1A4C"/>
    <w:rPr>
      <w:smallCaps/>
      <w:color w:val="auto"/>
      <w:u w:val="single"/>
    </w:rPr>
  </w:style>
  <w:style w:type="character" w:styleId="IntenseReference">
    <w:name w:val="Intense Reference"/>
    <w:basedOn w:val="DefaultParagraphFont"/>
    <w:uiPriority w:val="32"/>
    <w:qFormat/>
    <w:rsid w:val="00641A4C"/>
    <w:rPr>
      <w:b/>
      <w:bCs/>
      <w:smallCaps/>
      <w:color w:val="auto"/>
      <w:spacing w:val="5"/>
      <w:u w:val="single"/>
    </w:rPr>
  </w:style>
  <w:style w:type="paragraph" w:customStyle="1" w:styleId="2ColumnHeading">
    <w:name w:val="2Column Heading"/>
    <w:basedOn w:val="BodyText"/>
    <w:qFormat/>
    <w:rsid w:val="00641A4C"/>
    <w:pPr>
      <w:spacing w:after="60"/>
      <w:ind w:left="-2268"/>
    </w:pPr>
    <w:rPr>
      <w:b/>
    </w:rPr>
  </w:style>
  <w:style w:type="paragraph" w:customStyle="1" w:styleId="Heading1TOC">
    <w:name w:val="Heading1 TOC"/>
    <w:basedOn w:val="Normal"/>
    <w:qFormat/>
    <w:rsid w:val="00641A4C"/>
    <w:pPr>
      <w:spacing w:before="240" w:after="120"/>
    </w:pPr>
    <w:rPr>
      <w:rFonts w:ascii="Times New Roman" w:hAnsi="Times New Roman"/>
      <w:b/>
      <w:sz w:val="32"/>
    </w:rPr>
  </w:style>
  <w:style w:type="paragraph" w:customStyle="1" w:styleId="Heading2TOC">
    <w:name w:val="Heading2 TOC"/>
    <w:basedOn w:val="Normal"/>
    <w:qFormat/>
    <w:rsid w:val="00641A4C"/>
    <w:pPr>
      <w:spacing w:before="240" w:after="60"/>
    </w:pPr>
    <w:rPr>
      <w:rFonts w:ascii="Times New Roman" w:hAnsi="Times New Roman"/>
      <w:b/>
      <w:sz w:val="28"/>
    </w:rPr>
  </w:style>
  <w:style w:type="character" w:customStyle="1" w:styleId="Underline">
    <w:name w:val="Underline"/>
    <w:basedOn w:val="DefaultParagraphFont"/>
    <w:qFormat/>
    <w:rsid w:val="00641A4C"/>
    <w:rPr>
      <w:u w:val="single"/>
    </w:rPr>
  </w:style>
  <w:style w:type="paragraph" w:styleId="BalloonText">
    <w:name w:val="Balloon Text"/>
    <w:basedOn w:val="Normal"/>
    <w:link w:val="BalloonTextChar"/>
    <w:rsid w:val="00641A4C"/>
    <w:rPr>
      <w:rFonts w:ascii="Tahoma" w:hAnsi="Tahoma" w:cs="Tahoma"/>
      <w:sz w:val="16"/>
      <w:szCs w:val="16"/>
    </w:rPr>
  </w:style>
  <w:style w:type="character" w:customStyle="1" w:styleId="BalloonTextChar">
    <w:name w:val="Balloon Text Char"/>
    <w:basedOn w:val="DefaultParagraphFont"/>
    <w:link w:val="BalloonText"/>
    <w:rsid w:val="00641A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1A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A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1788</Words>
  <Characters>11983</Characters>
  <Application>Microsoft Office Word</Application>
  <DocSecurity>0</DocSecurity>
  <Lines>507</Lines>
  <Paragraphs>333</Paragraphs>
  <ScaleCrop>false</ScaleCrop>
  <Company>Author-it Software Corporation Ltd.</Company>
  <LinksUpToDate>false</LinksUpToDate>
  <CharactersWithSpaces>13716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ICTNPL5096A Develop planning strategies for access network design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2012-05-26T07:28:00Z</dcterms:created>
  <dcterms:modified xsi:type="dcterms:W3CDTF">2012-05-26T07:28:00Z</dcterms:modified>
</cp:coreProperties>
</file>