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8B0" w:rsidP="005368B0">
      <w:pPr>
        <w:pStyle w:val="Title"/>
      </w:pPr>
      <w:r>
        <w:fldChar w:fldCharType="begin"/>
      </w:r>
      <w:r>
        <w:instrText xml:space="preserve"> TITLE   \* MERGEFORMAT </w:instrText>
      </w:r>
      <w:r>
        <w:fldChar w:fldCharType="separate"/>
      </w:r>
      <w:r>
        <w:t>ICTNPL4247A Apply compliance requirements to telecommunications work</w:t>
      </w:r>
      <w:r>
        <w:fldChar w:fldCharType="end"/>
      </w:r>
    </w:p>
    <w:p w:rsidR="005368B0" w:rsidP="005368B0">
      <w:pPr>
        <w:pStyle w:val="Version"/>
        <w:sectPr w:rsidSect="00FD3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226" w:rsidP="00FD3226">
      <w:pPr>
        <w:pStyle w:val="SuperHeading"/>
      </w:pPr>
      <w:r w:rsidRPr="00FD3226">
        <w:t>ICTNPL4247A Apply compliance requirements to telecommunications work</w:t>
      </w:r>
    </w:p>
    <w:p w:rsidR="00000000" w:rsidRPr="00FD3226" w:rsidP="00FD3226">
      <w:pPr>
        <w:pStyle w:val="Heading1"/>
      </w:pPr>
      <w:bookmarkStart w:id="1" w:name="O_639792"/>
      <w:bookmarkEnd w:id="1"/>
      <w:r w:rsidRPr="00FD3226">
        <w:t>Modification History</w:t>
      </w:r>
    </w:p>
    <w:tbl>
      <w:tblPr>
        <w:tblW w:w="0" w:type="auto"/>
        <w:tblLayout w:type="fixed"/>
        <w:tblCellMar>
          <w:left w:w="62" w:type="dxa"/>
          <w:right w:w="62" w:type="dxa"/>
        </w:tblCellMar>
        <w:tblLook w:val="0000"/>
      </w:tblPr>
      <w:tblGrid>
        <w:gridCol w:w="2444"/>
        <w:gridCol w:w="6301"/>
      </w:tblGrid>
      <w:tr w:rsidTr="00FD3226">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rPr>
                <w:rStyle w:val="SpecialBold"/>
              </w:rPr>
              <w:t>Release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rPr>
                <w:rStyle w:val="SpecialBold"/>
              </w:rPr>
              <w:t>Comments</w:t>
            </w:r>
          </w:p>
        </w:tc>
      </w:tr>
      <w:tr w:rsidTr="00FD3226">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t>Release 1</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 xml:space="preserve">This version first released with </w:t>
            </w:r>
            <w:r w:rsidRPr="00FD3226">
              <w:rPr>
                <w:rStyle w:val="Emphasis"/>
              </w:rPr>
              <w:t>ICT10 Integrated Telecommunications Training Package Version 3.0</w:t>
            </w:r>
            <w:r w:rsidRPr="00FD3226">
              <w:t>.</w:t>
            </w:r>
          </w:p>
        </w:tc>
      </w:tr>
    </w:tbl>
    <w:p w:rsidR="00000000" w:rsidRPr="00FD3226" w:rsidP="00FD3226">
      <w:pPr>
        <w:pStyle w:val="BodyText"/>
      </w:pPr>
    </w:p>
    <w:p w:rsidR="00000000" w:rsidRPr="00FD3226" w:rsidP="00FD3226">
      <w:pPr>
        <w:pStyle w:val="AllowPageBreak"/>
      </w:pPr>
    </w:p>
    <w:p w:rsidR="00000000" w:rsidRPr="00FD3226" w:rsidP="00FD3226">
      <w:pPr>
        <w:pStyle w:val="Heading1"/>
      </w:pPr>
      <w:bookmarkStart w:id="2" w:name="O_639793"/>
      <w:bookmarkEnd w:id="2"/>
      <w:r w:rsidRPr="00FD3226">
        <w:t>Unit Descriptor</w:t>
      </w:r>
    </w:p>
    <w:p w:rsidR="00000000" w:rsidRPr="00FD3226" w:rsidP="00FD3226">
      <w:pPr>
        <w:pStyle w:val="BodyText"/>
      </w:pPr>
      <w:r w:rsidRPr="00FD3226">
        <w:t>This unit describes the performance outcomes, skills and knowledge required to apply legislation, regulations, codes of practice and standards when designing and installing telecommunications equipment and infrastructure in access networks.</w:t>
      </w:r>
    </w:p>
    <w:p w:rsidR="00000000" w:rsidRPr="00FD3226" w:rsidP="00FD3226">
      <w:pPr>
        <w:pStyle w:val="AllowPageBreak"/>
      </w:pPr>
    </w:p>
    <w:p w:rsidR="00000000" w:rsidRPr="00FD3226" w:rsidP="00FD3226">
      <w:pPr>
        <w:pStyle w:val="Heading1"/>
      </w:pPr>
      <w:bookmarkStart w:id="3" w:name="O_639794"/>
      <w:bookmarkEnd w:id="3"/>
      <w:r w:rsidRPr="00FD3226">
        <w:t>Application of the Unit</w:t>
      </w:r>
    </w:p>
    <w:p w:rsidR="00000000" w:rsidRPr="00FD3226" w:rsidP="00FD3226">
      <w:pPr>
        <w:pStyle w:val="BodyText"/>
      </w:pPr>
      <w:r w:rsidRPr="00FD3226">
        <w:t>Planning and design persons from private and carrier organisations apply the skills and knowledge in this unit to perform the role of a network planner or designer.</w:t>
      </w:r>
    </w:p>
    <w:p w:rsidR="00000000" w:rsidRPr="00FD3226" w:rsidP="00FD3226">
      <w:pPr>
        <w:pStyle w:val="BodyText"/>
      </w:pPr>
    </w:p>
    <w:p w:rsidR="00000000" w:rsidRPr="00FD3226" w:rsidP="00FD3226">
      <w:pPr>
        <w:pStyle w:val="BodyText"/>
      </w:pPr>
      <w:r w:rsidRPr="00FD3226">
        <w:t>They combine technical design and planning skill</w:t>
      </w:r>
      <w:r w:rsidRPr="00FD3226">
        <w:t>s with skills in observing legislation, regulations, codes of practice and standards to be able to plan and design the access network infrastructure of private and/or carrier service providers.</w:t>
      </w:r>
    </w:p>
    <w:p w:rsidR="00000000" w:rsidRPr="00FD3226" w:rsidP="00FD3226">
      <w:pPr>
        <w:pStyle w:val="BodyText"/>
      </w:pPr>
    </w:p>
    <w:p w:rsidR="00000000" w:rsidRPr="00FD3226" w:rsidP="00FD3226">
      <w:pPr>
        <w:pStyle w:val="BodyText"/>
      </w:pPr>
      <w:r w:rsidRPr="00FD3226">
        <w:t>Technical officers may be responsible for small projects or p</w:t>
      </w:r>
      <w:r w:rsidRPr="00FD3226">
        <w:t>arts of larger projects and for the operation and engineering of enterprise and telecommunications networks in general.</w:t>
      </w:r>
    </w:p>
    <w:p w:rsidR="00000000" w:rsidRPr="00FD3226" w:rsidP="00FD3226">
      <w:pPr>
        <w:pStyle w:val="AllowPageBreak"/>
      </w:pPr>
    </w:p>
    <w:p w:rsidR="00000000" w:rsidRPr="00FD3226" w:rsidP="00FD3226">
      <w:pPr>
        <w:pStyle w:val="Heading1"/>
      </w:pPr>
      <w:bookmarkStart w:id="4" w:name="O_639795"/>
      <w:bookmarkEnd w:id="4"/>
      <w:r w:rsidRPr="00FD3226">
        <w:t>Licensing/Regulatory Information</w:t>
      </w:r>
    </w:p>
    <w:p w:rsidR="00000000" w:rsidRPr="00FD3226" w:rsidP="00FD3226">
      <w:pPr>
        <w:pStyle w:val="BodyText"/>
      </w:pPr>
      <w:r w:rsidRPr="00FD3226">
        <w:t>No licensing, legislative, regulatory or certification requirements apply to this unit</w:t>
      </w:r>
      <w:r w:rsidRPr="00FD3226">
        <w:t xml:space="preserve"> at the time of endorsement but users should confirm requirements with the relevant federal, state or territory authority.</w:t>
      </w:r>
    </w:p>
    <w:p w:rsidR="00000000" w:rsidRPr="00FD3226" w:rsidP="00FD3226">
      <w:pPr>
        <w:pStyle w:val="AllowPageBreak"/>
      </w:pPr>
    </w:p>
    <w:p w:rsidR="00000000" w:rsidRPr="00FD3226" w:rsidP="00FD3226">
      <w:pPr>
        <w:pStyle w:val="Heading1"/>
      </w:pPr>
      <w:bookmarkStart w:id="5" w:name="O_639796"/>
      <w:bookmarkEnd w:id="5"/>
      <w:r w:rsidRPr="00FD3226">
        <w:t>Pre-Requisites</w:t>
      </w:r>
    </w:p>
    <w:p w:rsidR="00000000" w:rsidRPr="00FD3226" w:rsidP="00FD3226">
      <w:pPr>
        <w:pStyle w:val="BodyText"/>
      </w:pPr>
      <w:r w:rsidRPr="00FD3226">
        <w:t>Nil</w:t>
      </w:r>
    </w:p>
    <w:p w:rsidR="00000000" w:rsidRPr="00FD3226" w:rsidP="00FD3226">
      <w:pPr>
        <w:pStyle w:val="AllowPageBreak"/>
      </w:pPr>
    </w:p>
    <w:p w:rsidR="00000000" w:rsidRPr="00FD3226" w:rsidP="00FD3226">
      <w:pPr>
        <w:pStyle w:val="Heading1"/>
      </w:pPr>
      <w:bookmarkStart w:id="6" w:name="O_639797"/>
      <w:bookmarkEnd w:id="6"/>
      <w:r w:rsidRPr="00FD3226">
        <w:t>Employability Skills Information</w:t>
      </w:r>
    </w:p>
    <w:p w:rsidR="00000000" w:rsidRPr="00FD3226" w:rsidP="00FD3226">
      <w:pPr>
        <w:pStyle w:val="BodyText"/>
      </w:pPr>
      <w:r w:rsidRPr="00FD3226">
        <w:t>This unit contains employability skills.</w:t>
      </w:r>
    </w:p>
    <w:p w:rsidR="00000000" w:rsidRPr="00FD3226" w:rsidP="00FD3226">
      <w:pPr>
        <w:pStyle w:val="AllowPageBreak"/>
      </w:pPr>
    </w:p>
    <w:p w:rsidR="00000000" w:rsidRPr="00FD3226" w:rsidP="00FD3226">
      <w:pPr>
        <w:pStyle w:val="Heading1"/>
      </w:pPr>
      <w:bookmarkStart w:id="7" w:name="O_639798"/>
      <w:bookmarkEnd w:id="7"/>
      <w:r w:rsidRPr="00FD3226">
        <w:t>Elements and Performance Criteria Pre-Content</w:t>
      </w:r>
    </w:p>
    <w:tbl>
      <w:tblPr>
        <w:tblW w:w="0" w:type="auto"/>
        <w:tblLayout w:type="fixed"/>
        <w:tblCellMar>
          <w:left w:w="62" w:type="dxa"/>
          <w:right w:w="62" w:type="dxa"/>
        </w:tblCellMar>
        <w:tblLook w:val="0000"/>
      </w:tblPr>
      <w:tblGrid>
        <w:gridCol w:w="2447"/>
        <w:gridCol w:w="6298"/>
      </w:tblGrid>
      <w:tr w:rsidTr="00FD3226">
        <w:tblPrEx>
          <w:tblW w:w="0" w:type="auto"/>
          <w:tblLayout w:type="fixed"/>
          <w:tblCellMar>
            <w:left w:w="62" w:type="dxa"/>
            <w:right w:w="62" w:type="dxa"/>
          </w:tblCellMar>
          <w:tblLook w:val="0000"/>
        </w:tblPrEx>
        <w:trPr>
          <w:tblHeader/>
        </w:trPr>
        <w:tc>
          <w:tcPr>
            <w:tcW w:w="244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D3226" w:rsidP="00FD3226">
            <w:pPr>
              <w:pStyle w:val="BodyText"/>
            </w:pPr>
            <w:r w:rsidRPr="00FD3226">
              <w:rPr>
                <w:rStyle w:val="SpecialBold"/>
              </w:rPr>
              <w:t>Elements</w:t>
            </w:r>
          </w:p>
        </w:tc>
        <w:tc>
          <w:tcPr>
            <w:tcW w:w="629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D3226">
            <w:pPr>
              <w:pStyle w:val="BodyText"/>
              <w:rPr>
                <w:lang w:val="en-NZ"/>
              </w:rPr>
            </w:pPr>
            <w:r w:rsidRPr="00FD3226">
              <w:rPr>
                <w:rStyle w:val="SpecialBold"/>
              </w:rPr>
              <w:t>Performance Criteria</w:t>
            </w:r>
          </w:p>
        </w:tc>
      </w:tr>
      <w:tr w:rsidTr="00FD3226">
        <w:tblPrEx>
          <w:tblW w:w="0" w:type="auto"/>
          <w:tblLayout w:type="fixed"/>
          <w:tblCellMar>
            <w:left w:w="62" w:type="dxa"/>
            <w:right w:w="62" w:type="dxa"/>
          </w:tblCellMar>
          <w:tblLook w:val="0000"/>
        </w:tblPrEx>
        <w:tc>
          <w:tcPr>
            <w:tcW w:w="244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rPr>
                <w:rStyle w:val="Emphasis"/>
              </w:rPr>
              <w:t>Elements describe the essential outcomes of a unit of competency.</w:t>
            </w:r>
          </w:p>
        </w:tc>
        <w:tc>
          <w:tcPr>
            <w:tcW w:w="629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rPr>
                <w:rStyle w:val="Emphasis"/>
              </w:rPr>
              <w:t>Performance criteria describe the performance needed to demonstrate achievement of the element. W</w:t>
            </w:r>
            <w:r w:rsidRPr="00FD3226">
              <w:rPr>
                <w:rStyle w:val="Emphasis"/>
              </w:rPr>
              <w:t>here bold italicised text is used, further information is detailed in the required skills and knowledge section and the range statement. Assessment of performance is to be consistent with the evidence guide.</w:t>
            </w:r>
          </w:p>
        </w:tc>
      </w:tr>
    </w:tbl>
    <w:p w:rsidR="00000000" w:rsidRPr="00FD3226" w:rsidP="00FD3226">
      <w:pPr>
        <w:pStyle w:val="BodyText"/>
      </w:pPr>
    </w:p>
    <w:p w:rsidR="00000000" w:rsidRPr="00FD3226" w:rsidP="00FD3226">
      <w:pPr>
        <w:pStyle w:val="AllowPageBreak"/>
      </w:pPr>
    </w:p>
    <w:p w:rsidR="00000000" w:rsidRPr="00FD3226" w:rsidP="00FD3226">
      <w:pPr>
        <w:pStyle w:val="Heading1"/>
      </w:pPr>
      <w:bookmarkStart w:id="8" w:name="O_639799"/>
      <w:bookmarkEnd w:id="8"/>
      <w:r w:rsidRPr="00FD3226">
        <w:t>Elements and Performance Criteria</w:t>
      </w:r>
    </w:p>
    <w:tbl>
      <w:tblPr>
        <w:tblW w:w="0" w:type="auto"/>
        <w:tblLayout w:type="fixed"/>
        <w:tblCellMar>
          <w:left w:w="62" w:type="dxa"/>
          <w:right w:w="62" w:type="dxa"/>
        </w:tblCellMar>
        <w:tblLook w:val="0000"/>
      </w:tblPr>
      <w:tblGrid>
        <w:gridCol w:w="2520"/>
        <w:gridCol w:w="6225"/>
      </w:tblGrid>
      <w:tr w:rsidTr="00FD322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t>1. Evaluate project brief for activities that are subject to legislation, regulations, codes of practice and standards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 xml:space="preserve">1.1 Identify and document </w:t>
            </w:r>
            <w:r w:rsidRPr="00FD3226">
              <w:rPr>
                <w:rStyle w:val="BoldandItalics"/>
              </w:rPr>
              <w:t xml:space="preserve">project </w:t>
            </w:r>
            <w:r w:rsidRPr="00FD3226">
              <w:t>activities and outcomes that are subject to legislation, regulations,</w:t>
            </w:r>
            <w:r w:rsidRPr="00FD3226">
              <w:t xml:space="preserve"> codes of practice and standards</w:t>
            </w:r>
          </w:p>
          <w:p w:rsidR="00000000" w:rsidRPr="00FD3226" w:rsidP="00FD3226">
            <w:pPr>
              <w:pStyle w:val="BodyText"/>
            </w:pPr>
            <w:r w:rsidRPr="00FD3226">
              <w:t>1.2 Examine organisational procedures that have been developed to deal with these requirements</w:t>
            </w:r>
          </w:p>
          <w:p w:rsidR="00000000" w:rsidRPr="00FD3226" w:rsidP="00FD3226">
            <w:pPr>
              <w:pStyle w:val="BodyText"/>
            </w:pPr>
            <w:r w:rsidRPr="00FD3226">
              <w:t>1.3 Use knowledge bases, authorities’ and other external records for information relevant to these project activities and outcom</w:t>
            </w:r>
            <w:r w:rsidRPr="00FD3226">
              <w:t>es, and identify their regulatory requirements</w:t>
            </w:r>
          </w:p>
          <w:p w:rsidR="00000000" w:rsidP="00FD3226">
            <w:pPr>
              <w:pStyle w:val="BodyText"/>
              <w:rPr>
                <w:lang w:val="en-NZ"/>
              </w:rPr>
            </w:pPr>
            <w:r w:rsidRPr="00FD3226">
              <w:t xml:space="preserve">1.4 Evaluate and document how these </w:t>
            </w:r>
            <w:r w:rsidRPr="00FD3226">
              <w:rPr>
                <w:rStyle w:val="BoldandItalics"/>
              </w:rPr>
              <w:t xml:space="preserve">regulatory requirements </w:t>
            </w:r>
            <w:r w:rsidRPr="00FD3226">
              <w:t>may impact on the design and construction of the telecommunications project</w:t>
            </w:r>
          </w:p>
        </w:tc>
      </w:tr>
      <w:tr w:rsidTr="00FD322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t>2. Evaluate design of telecommunications project for activities that req</w:t>
            </w:r>
            <w:r w:rsidRPr="00FD3226">
              <w:t xml:space="preserve">uire approval to enter land or premises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2.1 Determine project activities to be undertaken during survey and construction that require access to land or premises</w:t>
            </w:r>
          </w:p>
          <w:p w:rsidR="00000000" w:rsidRPr="00FD3226" w:rsidP="00FD3226">
            <w:pPr>
              <w:pStyle w:val="BodyText"/>
            </w:pPr>
            <w:r w:rsidRPr="00FD3226">
              <w:t xml:space="preserve">2.2 Determine rights of entry and required notifications to enter property for the purpose of </w:t>
            </w:r>
            <w:r w:rsidRPr="00FD3226">
              <w:t>designing and executing a telecommunications project</w:t>
            </w:r>
          </w:p>
          <w:p w:rsidR="00000000" w:rsidRPr="00FD3226" w:rsidP="00FD3226">
            <w:pPr>
              <w:pStyle w:val="BodyText"/>
            </w:pPr>
            <w:r w:rsidRPr="00FD3226">
              <w:t>2.3 Examine courses of action available in case of dispute</w:t>
            </w:r>
          </w:p>
          <w:p w:rsidR="00000000" w:rsidRPr="00FD3226" w:rsidP="00FD3226">
            <w:pPr>
              <w:pStyle w:val="BodyText"/>
            </w:pPr>
            <w:r w:rsidRPr="00FD3226">
              <w:t xml:space="preserve">2.4 Access </w:t>
            </w:r>
            <w:r w:rsidRPr="00FD3226">
              <w:rPr>
                <w:rStyle w:val="BoldandItalics"/>
              </w:rPr>
              <w:t xml:space="preserve">legislation </w:t>
            </w:r>
            <w:r w:rsidRPr="00FD3226">
              <w:t>that governs carri</w:t>
            </w:r>
            <w:r w:rsidRPr="00FD3226">
              <w:t>ers and service providers to determine the rights of carriers and service providers in installing facilities under Commonwealth legislation</w:t>
            </w:r>
          </w:p>
          <w:p w:rsidR="00000000" w:rsidP="00FD3226">
            <w:pPr>
              <w:pStyle w:val="BodyText"/>
              <w:rPr>
                <w:lang w:val="en-NZ"/>
              </w:rPr>
            </w:pPr>
            <w:r w:rsidRPr="00FD3226">
              <w:t>2.5 Document procedures for obtaining the required access to land or premises</w:t>
            </w:r>
          </w:p>
        </w:tc>
      </w:tr>
      <w:tr w:rsidTr="00FD3226">
        <w:tblPrEx>
          <w:tblW w:w="0" w:type="auto"/>
          <w:tblLayout w:type="fixed"/>
          <w:tblCellMar>
            <w:left w:w="62" w:type="dxa"/>
            <w:right w:w="62" w:type="dxa"/>
          </w:tblCellMar>
          <w:tblLook w:val="0000"/>
        </w:tblPrEx>
        <w:trPr>
          <w:trHeight w:val="114"/>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t xml:space="preserve">3. Examine the processes necessary to facilitate the completion of a design to meet relevant regulatory requirements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3.1 Review studies and information gathered to develop a design that complies with requirements</w:t>
            </w:r>
          </w:p>
          <w:p w:rsidR="00000000" w:rsidRPr="00FD3226" w:rsidP="00FD3226">
            <w:pPr>
              <w:pStyle w:val="BodyText"/>
            </w:pPr>
            <w:r w:rsidRPr="00FD3226">
              <w:t>3.2 Discuss with expert stakeholders the s</w:t>
            </w:r>
            <w:r w:rsidRPr="00FD3226">
              <w:t>teps necessary to meet the legislative requirements of network infrastructure design</w:t>
            </w:r>
          </w:p>
          <w:p w:rsidR="00000000" w:rsidRPr="00FD3226" w:rsidP="00FD3226">
            <w:pPr>
              <w:pStyle w:val="BodyText"/>
            </w:pPr>
            <w:r w:rsidRPr="00FD3226">
              <w:t>3.3 Compare the solutions to regulatory requirements with financial plans to ensure budgetary requirements for the design project are met</w:t>
            </w:r>
          </w:p>
          <w:p w:rsidR="00000000" w:rsidP="00FD3226">
            <w:pPr>
              <w:pStyle w:val="BodyText"/>
              <w:rPr>
                <w:lang w:val="en-NZ"/>
              </w:rPr>
            </w:pPr>
            <w:r w:rsidRPr="00FD3226">
              <w:t>3.4 Produce a report on project a</w:t>
            </w:r>
            <w:r w:rsidRPr="00FD3226">
              <w:t>ctivities incorporating enterprise-specific policies and regulatory compliance requirements</w:t>
            </w:r>
          </w:p>
        </w:tc>
      </w:tr>
      <w:tr w:rsidTr="00FD3226">
        <w:tblPrEx>
          <w:tblW w:w="0" w:type="auto"/>
          <w:tblLayout w:type="fixed"/>
          <w:tblCellMar>
            <w:left w:w="62" w:type="dxa"/>
            <w:right w:w="62" w:type="dxa"/>
          </w:tblCellMar>
          <w:tblLook w:val="0000"/>
        </w:tblPrEx>
        <w:trPr>
          <w:trHeight w:val="114"/>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t xml:space="preserve">4. Document compliance procedures and execute legally binding agreements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4.1 Gather reports and studies that support the design and construction activities, and i</w:t>
            </w:r>
            <w:r w:rsidRPr="00FD3226">
              <w:t>ncorporate into final design documentation</w:t>
            </w:r>
          </w:p>
          <w:p w:rsidR="00000000" w:rsidRPr="00FD3226" w:rsidP="00FD3226">
            <w:pPr>
              <w:pStyle w:val="BodyText"/>
            </w:pPr>
            <w:r w:rsidRPr="00FD3226">
              <w:t>4.2 Document all activities for evidence of compliance with requirements in case of future actions</w:t>
            </w:r>
          </w:p>
          <w:p w:rsidR="00000000" w:rsidRPr="00FD3226" w:rsidP="00FD3226">
            <w:pPr>
              <w:pStyle w:val="BodyText"/>
            </w:pPr>
            <w:r w:rsidRPr="00FD3226">
              <w:t>4.3 Ensure legally binding documentation that fulfils obligations with regard to land or premises access is signed</w:t>
            </w:r>
            <w:r w:rsidRPr="00FD3226">
              <w:t xml:space="preserve"> by relevant parties as required</w:t>
            </w:r>
          </w:p>
          <w:p w:rsidR="00000000" w:rsidRPr="00FD3226" w:rsidP="00FD3226">
            <w:pPr>
              <w:pStyle w:val="BodyText"/>
            </w:pPr>
            <w:r w:rsidRPr="00FD3226">
              <w:t>4.4 Identify alternative courses of action to be used in case of dispute prior to or after an agreement is signed by all parties</w:t>
            </w:r>
          </w:p>
        </w:tc>
      </w:tr>
    </w:tbl>
    <w:p w:rsidR="00000000" w:rsidRPr="00FD3226" w:rsidP="00FD3226">
      <w:pPr>
        <w:pStyle w:val="BodyText"/>
      </w:pPr>
    </w:p>
    <w:p w:rsidR="00000000" w:rsidRPr="00FD3226" w:rsidP="00FD3226">
      <w:pPr>
        <w:pStyle w:val="AllowPageBreak"/>
      </w:pPr>
    </w:p>
    <w:p w:rsidR="00000000" w:rsidRPr="00FD3226" w:rsidP="00FD3226">
      <w:pPr>
        <w:pStyle w:val="Heading1"/>
      </w:pPr>
      <w:bookmarkStart w:id="9" w:name="O_639800"/>
      <w:bookmarkEnd w:id="9"/>
      <w:r w:rsidRPr="00FD3226">
        <w:t>Required Skills and Knowledge</w:t>
      </w:r>
    </w:p>
    <w:p w:rsidR="00000000" w:rsidRPr="00FD3226" w:rsidP="00FD3226">
      <w:pPr>
        <w:pStyle w:val="BodyText"/>
      </w:pPr>
      <w:r w:rsidRPr="00FD3226">
        <w:rPr>
          <w:rStyle w:val="Emphasis"/>
        </w:rPr>
        <w:t>This section describes the skills and knowledge required for this unit.</w:t>
      </w:r>
    </w:p>
    <w:p w:rsidR="00000000" w:rsidRPr="00FD3226" w:rsidP="00FD3226">
      <w:pPr>
        <w:pStyle w:val="BodyText"/>
      </w:pPr>
    </w:p>
    <w:p w:rsidR="00000000" w:rsidRPr="00FD3226" w:rsidP="00FD3226">
      <w:pPr>
        <w:pStyle w:val="BodyText"/>
      </w:pPr>
      <w:r w:rsidRPr="00FD3226">
        <w:rPr>
          <w:rStyle w:val="SpecialBold"/>
        </w:rPr>
        <w:t>Required skills</w:t>
      </w:r>
    </w:p>
    <w:p w:rsidR="00000000" w:rsidRPr="00FD3226" w:rsidP="00FD3226">
      <w:pPr>
        <w:pStyle w:val="BodyText"/>
      </w:pPr>
    </w:p>
    <w:p w:rsidR="00000000" w:rsidRPr="00FD3226" w:rsidP="00FD3226">
      <w:pPr>
        <w:pStyle w:val="ListBullet"/>
      </w:pPr>
      <w:r w:rsidRPr="00FD3226">
        <w:t xml:space="preserve">analytical skills to assess impact of economic and political influences on enterprise policies and procedures </w:t>
      </w:r>
    </w:p>
    <w:p w:rsidR="00000000" w:rsidRPr="00FD3226" w:rsidP="00FD3226">
      <w:pPr>
        <w:pStyle w:val="ListBullet"/>
      </w:pPr>
      <w:r w:rsidRPr="00FD3226">
        <w:t>literacy skills to write evaluation reports</w:t>
      </w:r>
    </w:p>
    <w:p w:rsidR="00000000" w:rsidRPr="00FD3226" w:rsidP="00FD3226">
      <w:pPr>
        <w:pStyle w:val="ListBullet"/>
      </w:pPr>
      <w:r w:rsidRPr="00FD3226">
        <w:t>planning s</w:t>
      </w:r>
      <w:r w:rsidRPr="00FD3226">
        <w:t xml:space="preserve">kills to review current and </w:t>
      </w:r>
      <w:r w:rsidRPr="00FD3226">
        <w:rPr>
          <w:rStyle w:val="BoldandItalics"/>
        </w:rPr>
        <w:t>emerging technology</w:t>
      </w:r>
      <w:r w:rsidRPr="00FD3226">
        <w:t>, facilities and features when developing options</w:t>
      </w:r>
    </w:p>
    <w:p w:rsidR="00000000" w:rsidRPr="00FD3226" w:rsidP="00FD3226">
      <w:pPr>
        <w:pStyle w:val="ListBullet"/>
      </w:pPr>
      <w:r w:rsidRPr="00FD3226">
        <w:t xml:space="preserve">problem-solving skills to assess current </w:t>
      </w:r>
      <w:r w:rsidRPr="00FD3226">
        <w:rPr>
          <w:rStyle w:val="BoldandItalics"/>
        </w:rPr>
        <w:t xml:space="preserve">access network </w:t>
      </w:r>
      <w:r w:rsidRPr="00FD3226">
        <w:t>conditions</w:t>
      </w:r>
    </w:p>
    <w:p w:rsidR="00000000" w:rsidRPr="00FD3226" w:rsidP="00FD3226">
      <w:pPr>
        <w:pStyle w:val="ListBullet"/>
      </w:pPr>
      <w:r w:rsidRPr="00FD3226">
        <w:t>research skills to:</w:t>
      </w:r>
    </w:p>
    <w:p w:rsidR="00000000" w:rsidRPr="00FD3226" w:rsidP="00FD3226">
      <w:pPr>
        <w:pStyle w:val="ListBullet2"/>
      </w:pPr>
      <w:r w:rsidRPr="00FD3226">
        <w:t xml:space="preserve">analyse impact of regulatory requirements on </w:t>
      </w:r>
      <w:r w:rsidRPr="00FD3226">
        <w:rPr>
          <w:rStyle w:val="BoldandItalics"/>
        </w:rPr>
        <w:t>planning processes</w:t>
      </w:r>
    </w:p>
    <w:p w:rsidR="005368B0" w:rsidP="00FD3226">
      <w:pPr>
        <w:pStyle w:val="ListBullet2"/>
      </w:pPr>
      <w:r w:rsidRPr="00FD3226">
        <w:t xml:space="preserve">obtain </w:t>
      </w:r>
      <w:r w:rsidRPr="00FD3226">
        <w:t xml:space="preserve">and evaluate information relating to the telecommunications industry, including </w:t>
      </w:r>
      <w:r w:rsidRPr="00FD3226">
        <w:rPr>
          <w:rStyle w:val="BoldandItalics"/>
        </w:rPr>
        <w:t xml:space="preserve">relevant legislation </w:t>
      </w:r>
      <w:r w:rsidRPr="00FD3226">
        <w:t>and associated operational codes</w:t>
      </w:r>
    </w:p>
    <w:p w:rsidR="005368B0" w:rsidP="00FD3226">
      <w:pPr>
        <w:pStyle w:val="ListBullet2"/>
      </w:pPr>
    </w:p>
    <w:p w:rsidR="00000000" w:rsidRPr="00FD3226" w:rsidP="00FD3226">
      <w:pPr>
        <w:pStyle w:val="BodyText"/>
      </w:pPr>
      <w:r w:rsidRPr="00FD3226">
        <w:rPr>
          <w:rStyle w:val="SpecialBold"/>
        </w:rPr>
        <w:t>Required knowledge</w:t>
      </w:r>
    </w:p>
    <w:p w:rsidR="00000000" w:rsidRPr="00FD3226" w:rsidP="00FD3226">
      <w:pPr>
        <w:pStyle w:val="BodyText"/>
      </w:pPr>
    </w:p>
    <w:p w:rsidR="00000000" w:rsidRPr="00FD3226" w:rsidP="00FD3226">
      <w:pPr>
        <w:pStyle w:val="ListBullet"/>
      </w:pPr>
      <w:r w:rsidRPr="00FD3226">
        <w:t>earth potential rise (EPR) and low frequency induction (LFI) requirements</w:t>
      </w:r>
    </w:p>
    <w:p w:rsidR="00000000" w:rsidRPr="00FD3226" w:rsidP="00FD3226">
      <w:pPr>
        <w:pStyle w:val="ListBullet"/>
      </w:pPr>
      <w:r w:rsidRPr="00FD3226">
        <w:t>requirements relevant to the telecommunications work being undertaken in the following sources of legislation, regulations, codes of practice and standards:</w:t>
      </w:r>
    </w:p>
    <w:p w:rsidR="00000000" w:rsidRPr="00FD3226" w:rsidP="00FD3226">
      <w:pPr>
        <w:pStyle w:val="ListBullet2"/>
      </w:pPr>
      <w:r w:rsidRPr="00FD3226">
        <w:t>Environmental Protection Authority</w:t>
      </w:r>
    </w:p>
    <w:p w:rsidR="00000000" w:rsidRPr="00FD3226" w:rsidP="00FD3226">
      <w:pPr>
        <w:pStyle w:val="ListBullet2"/>
      </w:pPr>
      <w:r w:rsidRPr="00FD3226">
        <w:t>National Parks and Wildlife</w:t>
      </w:r>
    </w:p>
    <w:p w:rsidR="00000000" w:rsidRPr="00FD3226" w:rsidP="00FD3226">
      <w:pPr>
        <w:pStyle w:val="ListBullet2"/>
      </w:pPr>
      <w:r w:rsidRPr="00FD3226">
        <w:t>Ports Authorities</w:t>
      </w:r>
    </w:p>
    <w:p w:rsidR="00000000" w:rsidRPr="00FD3226" w:rsidP="00FD3226">
      <w:pPr>
        <w:pStyle w:val="ListBullet2"/>
      </w:pPr>
      <w:r w:rsidRPr="00FD3226">
        <w:t>Power Distributio</w:t>
      </w:r>
      <w:r w:rsidRPr="00FD3226">
        <w:t>n Authorities</w:t>
      </w:r>
    </w:p>
    <w:p w:rsidR="00000000" w:rsidRPr="00FD3226" w:rsidP="00FD3226">
      <w:pPr>
        <w:pStyle w:val="ListBullet2"/>
      </w:pPr>
      <w:r w:rsidRPr="00FD3226">
        <w:t>Rail Authorities requirements</w:t>
      </w:r>
    </w:p>
    <w:p w:rsidR="00000000" w:rsidRPr="00FD3226" w:rsidP="00FD3226">
      <w:pPr>
        <w:pStyle w:val="ListBullet2"/>
      </w:pPr>
      <w:r w:rsidRPr="00FD3226">
        <w:t>Roads Authorities</w:t>
      </w:r>
    </w:p>
    <w:p w:rsidR="00000000" w:rsidRPr="00FD3226" w:rsidP="00FD3226">
      <w:pPr>
        <w:pStyle w:val="ListBullet2"/>
      </w:pPr>
      <w:r w:rsidRPr="00FD3226">
        <w:t>Dial Before You Dig and electronic underground locators</w:t>
      </w:r>
    </w:p>
    <w:p w:rsidR="00000000" w:rsidRPr="00FD3226" w:rsidP="00FD3226">
      <w:pPr>
        <w:pStyle w:val="ListBullet2"/>
      </w:pPr>
      <w:r w:rsidRPr="00FD3226">
        <w:t>Telecommunications Authorities</w:t>
      </w:r>
    </w:p>
    <w:p w:rsidR="00000000" w:rsidRPr="00FD3226" w:rsidP="00FD3226">
      <w:pPr>
        <w:pStyle w:val="ListBullet2"/>
      </w:pPr>
      <w:r w:rsidRPr="00FD3226">
        <w:t>Waterway Authorities.</w:t>
      </w:r>
    </w:p>
    <w:p w:rsidR="00000000" w:rsidRPr="00FD3226" w:rsidP="00FD3226">
      <w:pPr>
        <w:pStyle w:val="AllowPageBreak"/>
      </w:pPr>
    </w:p>
    <w:p w:rsidR="00000000" w:rsidRPr="00FD3226" w:rsidP="00FD3226">
      <w:pPr>
        <w:pStyle w:val="Heading1"/>
      </w:pPr>
      <w:bookmarkStart w:id="10" w:name="O_639801"/>
      <w:bookmarkEnd w:id="10"/>
      <w:r w:rsidRPr="00FD3226">
        <w:t>Evidence Guide</w:t>
      </w:r>
    </w:p>
    <w:p w:rsidR="00000000" w:rsidRPr="00FD3226" w:rsidP="00FD3226">
      <w:pPr>
        <w:pStyle w:val="BodyText"/>
      </w:pPr>
      <w:r w:rsidRPr="00FD322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D3226" w:rsidP="00FD3226">
      <w:pPr>
        <w:pStyle w:val="BodyText"/>
      </w:pPr>
    </w:p>
    <w:tbl>
      <w:tblPr>
        <w:tblW w:w="0" w:type="auto"/>
        <w:tblLayout w:type="fixed"/>
        <w:tblCellMar>
          <w:left w:w="62" w:type="dxa"/>
          <w:right w:w="62" w:type="dxa"/>
        </w:tblCellMar>
        <w:tblLook w:val="0000"/>
      </w:tblPr>
      <w:tblGrid>
        <w:gridCol w:w="2520"/>
        <w:gridCol w:w="6225"/>
      </w:tblGrid>
      <w:tr w:rsidTr="00FD322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rPr>
                <w:rStyle w:val="SpecialBold"/>
              </w:rPr>
              <w:t>Critical aspects for assessment and evid</w:t>
            </w:r>
            <w:r w:rsidRPr="00FD3226">
              <w:rPr>
                <w:rStyle w:val="SpecialBold"/>
              </w:rPr>
              <w:t>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Evidence of the ability to:</w:t>
            </w:r>
          </w:p>
          <w:p w:rsidR="00000000" w:rsidRPr="00FD3226" w:rsidP="00FD3226">
            <w:pPr>
              <w:pStyle w:val="BodyText"/>
            </w:pPr>
          </w:p>
          <w:p w:rsidR="00000000" w:rsidRPr="00FD3226" w:rsidP="00FD3226">
            <w:pPr>
              <w:pStyle w:val="ListBullet"/>
            </w:pPr>
            <w:r w:rsidRPr="00FD3226">
              <w:t>produce a detailed report for a telecommunications design project identifying the regulatory requirements for each aspect of the project</w:t>
            </w:r>
          </w:p>
          <w:p w:rsidR="00000000" w:rsidRPr="00FD3226" w:rsidP="00FD3226">
            <w:pPr>
              <w:pStyle w:val="ListBullet"/>
            </w:pPr>
            <w:r w:rsidRPr="00FD3226">
              <w:t>produce a report detailing practices</w:t>
            </w:r>
            <w:r w:rsidRPr="00FD3226">
              <w:t xml:space="preserve"> to mitigate the impact of a design project and the regulatory requirements addressed</w:t>
            </w:r>
          </w:p>
          <w:p w:rsidR="00000000" w:rsidP="00FD3226">
            <w:pPr>
              <w:pStyle w:val="ListBullet"/>
              <w:rPr>
                <w:lang w:val="en-NZ"/>
              </w:rPr>
            </w:pPr>
            <w:r w:rsidRPr="00FD3226">
              <w:t>produce a summary report detailing a designer’s and contractor’s obligations to access land under the Telecommunications Act and code of practice.</w:t>
            </w:r>
          </w:p>
        </w:tc>
      </w:tr>
      <w:tr w:rsidTr="00FD322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Assessment must ensure access to:</w:t>
            </w:r>
          </w:p>
          <w:p w:rsidR="00000000" w:rsidRPr="00FD3226" w:rsidP="00FD3226">
            <w:pPr>
              <w:pStyle w:val="BodyText"/>
            </w:pPr>
          </w:p>
          <w:p w:rsidR="00000000" w:rsidRPr="00FD3226" w:rsidP="00FD3226">
            <w:pPr>
              <w:pStyle w:val="ListBullet"/>
            </w:pPr>
            <w:r w:rsidRPr="00FD3226">
              <w:t>relevant legislation and planning processes</w:t>
            </w:r>
          </w:p>
          <w:p w:rsidR="00000000" w:rsidRPr="00FD3226" w:rsidP="00FD3226">
            <w:pPr>
              <w:pStyle w:val="ListBullet"/>
            </w:pPr>
            <w:r w:rsidRPr="00FD3226">
              <w:t>telecommunications industry Regulatory Accounting Framework (RAF)</w:t>
            </w:r>
          </w:p>
          <w:p w:rsidR="00000000" w:rsidP="00FD3226">
            <w:pPr>
              <w:pStyle w:val="ListBullet"/>
              <w:rPr>
                <w:lang w:val="en-NZ"/>
              </w:rPr>
            </w:pPr>
            <w:r w:rsidRPr="00FD3226">
              <w:t>planning tools, enterprise-specific investment management sy</w:t>
            </w:r>
            <w:r w:rsidRPr="00FD3226">
              <w:t>stem (IMS), relevant databases, licensing requirements and other related procedures.</w:t>
            </w:r>
          </w:p>
        </w:tc>
      </w:tr>
      <w:tr w:rsidTr="00FD322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A range of assessment methods should be used to assess practical skills and knowledge. The following examples are appropriate for this unit:</w:t>
            </w:r>
          </w:p>
          <w:p w:rsidR="00000000" w:rsidRPr="00FD3226" w:rsidP="00FD3226">
            <w:pPr>
              <w:pStyle w:val="BodyText"/>
            </w:pPr>
          </w:p>
          <w:p w:rsidR="00000000" w:rsidRPr="00FD3226" w:rsidP="00FD3226">
            <w:pPr>
              <w:pStyle w:val="ListBullet"/>
            </w:pPr>
            <w:r w:rsidRPr="00FD3226">
              <w:t>revie</w:t>
            </w:r>
            <w:r w:rsidRPr="00FD3226">
              <w:t>w of evaluation and summary reports completed by the candidate</w:t>
            </w:r>
          </w:p>
          <w:p w:rsidR="00000000" w:rsidP="00FD3226">
            <w:pPr>
              <w:pStyle w:val="ListBullet"/>
              <w:rPr>
                <w:lang w:val="en-NZ"/>
              </w:rPr>
            </w:pPr>
            <w:r w:rsidRPr="00FD3226">
              <w:t>oral or written questioning to assess required knowledge.</w:t>
            </w:r>
          </w:p>
        </w:tc>
      </w:tr>
      <w:tr w:rsidTr="00FD322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Holistic assessment with other units relevant to the industry sector, workplaces and job role is r</w:t>
            </w:r>
            <w:r w:rsidRPr="00FD3226">
              <w:t>ecommended, for example:</w:t>
            </w:r>
          </w:p>
          <w:p w:rsidR="00000000" w:rsidRPr="00FD3226" w:rsidP="00FD3226">
            <w:pPr>
              <w:pStyle w:val="BodyText"/>
            </w:pPr>
          </w:p>
          <w:p w:rsidR="00000000" w:rsidRPr="00FD3226" w:rsidP="00FD3226">
            <w:pPr>
              <w:pStyle w:val="ListBullet"/>
            </w:pPr>
            <w:r w:rsidRPr="00FD3226">
              <w:t>ICTNPL4108A Plan the deployment of access network architectures</w:t>
            </w:r>
          </w:p>
          <w:p w:rsidR="00000000" w:rsidRPr="00FD3226" w:rsidP="00FD3226">
            <w:pPr>
              <w:pStyle w:val="ListBullet"/>
            </w:pPr>
            <w:r w:rsidRPr="00FD3226">
              <w:t>ICTNPL4151A Plan the telecommunications access network for an estate.</w:t>
            </w:r>
          </w:p>
          <w:p w:rsidR="00000000" w:rsidRPr="00FD3226" w:rsidP="00FD3226">
            <w:pPr>
              <w:pStyle w:val="BodyText"/>
            </w:pPr>
          </w:p>
          <w:p w:rsidR="00000000" w:rsidRPr="00FD3226" w:rsidP="00FD3226">
            <w:pPr>
              <w:pStyle w:val="BodyText"/>
            </w:pPr>
            <w:r w:rsidRPr="00FD3226">
              <w:t>Aboriginal people and other people from a non-English speaking background may have second language issues.</w:t>
            </w:r>
          </w:p>
          <w:p w:rsidR="00000000" w:rsidRPr="00FD3226" w:rsidP="00FD3226">
            <w:pPr>
              <w:pStyle w:val="BodyText"/>
            </w:pPr>
          </w:p>
          <w:p w:rsidR="00000000" w:rsidRPr="00FD3226" w:rsidP="00FD3226">
            <w:pPr>
              <w:pStyle w:val="BodyText"/>
            </w:pPr>
            <w:r w:rsidRPr="00FD3226">
              <w:t>Access must be provided to appropriate learning and assessment support when required.</w:t>
            </w:r>
          </w:p>
          <w:p w:rsidR="00000000" w:rsidRPr="00FD3226" w:rsidP="00FD3226">
            <w:pPr>
              <w:pStyle w:val="BodyText"/>
            </w:pPr>
          </w:p>
          <w:p w:rsidR="00000000" w:rsidRPr="00FD3226" w:rsidP="00FD3226">
            <w:pPr>
              <w:pStyle w:val="BodyText"/>
            </w:pPr>
            <w:r w:rsidRPr="00FD3226">
              <w:t>Assessment processes and techniques must be culturally approp</w:t>
            </w:r>
            <w:r w:rsidRPr="00FD3226">
              <w:t>riate, and appropriate to the oral communication skill level, and language and literacy capacity of the candidate and the work being performed.</w:t>
            </w:r>
          </w:p>
          <w:p w:rsidR="00000000" w:rsidRPr="00FD3226" w:rsidP="00FD3226">
            <w:pPr>
              <w:pStyle w:val="BodyText"/>
            </w:pPr>
          </w:p>
          <w:p w:rsidR="00000000" w:rsidRPr="00FD3226" w:rsidP="00FD3226">
            <w:pPr>
              <w:pStyle w:val="BodyText"/>
            </w:pPr>
            <w:r w:rsidRPr="00FD3226">
              <w:t>In all cases where practical assessment is used it will be combined with targeted questioning to assess require</w:t>
            </w:r>
            <w:r w:rsidRPr="00FD3226">
              <w:t>d knowledge. Questioning techniques should not require language, literacy and numeracy skills beyond those required in this unit of competency.</w:t>
            </w:r>
          </w:p>
          <w:p w:rsidR="00000000" w:rsidRPr="00FD3226" w:rsidP="00FD3226">
            <w:pPr>
              <w:pStyle w:val="BodyText"/>
            </w:pPr>
          </w:p>
          <w:p w:rsidR="00000000" w:rsidRPr="00FD3226" w:rsidP="00FD3226">
            <w:pPr>
              <w:pStyle w:val="BodyText"/>
            </w:pPr>
            <w:r w:rsidRPr="00FD3226">
              <w:t>Where applicable, physical resources should include equipment modified for people with special needs.</w:t>
            </w:r>
          </w:p>
        </w:tc>
      </w:tr>
    </w:tbl>
    <w:p w:rsidR="00000000" w:rsidRPr="00FD3226" w:rsidP="00FD3226">
      <w:pPr>
        <w:pStyle w:val="BodyText"/>
      </w:pPr>
    </w:p>
    <w:p w:rsidR="00000000" w:rsidRPr="00FD3226" w:rsidP="00FD3226">
      <w:pPr>
        <w:pStyle w:val="AllowPageBreak"/>
      </w:pPr>
    </w:p>
    <w:p w:rsidR="00000000" w:rsidRPr="00FD3226" w:rsidP="00FD3226">
      <w:pPr>
        <w:pStyle w:val="Heading1"/>
      </w:pPr>
      <w:bookmarkStart w:id="11" w:name="O_639802"/>
      <w:bookmarkEnd w:id="11"/>
      <w:r w:rsidRPr="00FD3226">
        <w:t>Range Statement</w:t>
      </w:r>
    </w:p>
    <w:p w:rsidR="00000000" w:rsidRPr="00FD3226" w:rsidP="00FD3226">
      <w:pPr>
        <w:pStyle w:val="BodyText"/>
      </w:pPr>
      <w:r w:rsidRPr="00FD3226">
        <w:rPr>
          <w:rStyle w:val="Emphasis"/>
        </w:rPr>
        <w:t>The range statement relates to the unit of competency as a whole. It allows for different work environments and situations that may affect performance. Bold italicised wording, if used in the performance criteria, is detaile</w:t>
      </w:r>
      <w:r w:rsidRPr="00FD3226">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FD3226" w:rsidP="00FD3226">
      <w:pPr>
        <w:pStyle w:val="BodyText"/>
      </w:pPr>
    </w:p>
    <w:tbl>
      <w:tblPr>
        <w:tblW w:w="0" w:type="auto"/>
        <w:tblLayout w:type="fixed"/>
        <w:tblCellMar>
          <w:left w:w="62" w:type="dxa"/>
          <w:right w:w="62" w:type="dxa"/>
        </w:tblCellMar>
        <w:tblLook w:val="0000"/>
      </w:tblPr>
      <w:tblGrid>
        <w:gridCol w:w="2520"/>
        <w:gridCol w:w="6225"/>
      </w:tblGrid>
      <w:tr w:rsidTr="00FD322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rPr>
                <w:rStyle w:val="BoldandItalics"/>
              </w:rPr>
              <w:t xml:space="preserve">Projects </w:t>
            </w:r>
            <w:r w:rsidRPr="00FD3226">
              <w:t>may refe</w:t>
            </w:r>
            <w:r w:rsidRPr="00FD3226">
              <w:t>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ListBullet"/>
            </w:pPr>
            <w:r w:rsidRPr="00FD3226">
              <w:t>network change</w:t>
            </w:r>
          </w:p>
          <w:p w:rsidR="00000000" w:rsidRPr="00FD3226" w:rsidP="00FD3226">
            <w:pPr>
              <w:pStyle w:val="ListBullet"/>
            </w:pPr>
            <w:r w:rsidRPr="00FD3226">
              <w:t>network growth</w:t>
            </w:r>
          </w:p>
          <w:p w:rsidR="00000000" w:rsidP="00FD3226">
            <w:pPr>
              <w:pStyle w:val="ListBullet"/>
              <w:rPr>
                <w:lang w:val="en-NZ"/>
              </w:rPr>
            </w:pPr>
            <w:r w:rsidRPr="00FD3226">
              <w:t>network reduction.</w:t>
            </w:r>
          </w:p>
        </w:tc>
      </w:tr>
      <w:tr w:rsidTr="00FD322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rPr>
                <w:rStyle w:val="BoldandItalics"/>
              </w:rPr>
              <w:t xml:space="preserve">Regulatory requirements </w:t>
            </w:r>
            <w:r w:rsidRPr="00FD3226">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ListBullet"/>
            </w:pPr>
            <w:r w:rsidRPr="00FD3226">
              <w:t>registration of sacred sites</w:t>
            </w:r>
          </w:p>
          <w:p w:rsidR="00000000" w:rsidRPr="00FD3226" w:rsidP="00FD3226">
            <w:pPr>
              <w:pStyle w:val="ListBullet"/>
            </w:pPr>
            <w:r w:rsidRPr="00FD3226">
              <w:t>heritage listings</w:t>
            </w:r>
          </w:p>
          <w:p w:rsidR="00000000" w:rsidRPr="00FD3226" w:rsidP="00FD3226">
            <w:pPr>
              <w:pStyle w:val="ListBullet"/>
            </w:pPr>
            <w:r w:rsidRPr="00FD3226">
              <w:t>special usage sites</w:t>
            </w:r>
          </w:p>
          <w:p w:rsidR="00000000" w:rsidRPr="00FD3226" w:rsidP="00FD3226">
            <w:pPr>
              <w:pStyle w:val="ListBullet"/>
            </w:pPr>
            <w:r w:rsidRPr="00FD3226">
              <w:t>national or state-owned land</w:t>
            </w:r>
          </w:p>
          <w:p w:rsidR="00000000" w:rsidRPr="00FD3226" w:rsidP="00FD3226">
            <w:pPr>
              <w:pStyle w:val="ListBullet"/>
            </w:pPr>
            <w:r w:rsidRPr="00FD3226">
              <w:t>environmental restrictions</w:t>
            </w:r>
          </w:p>
          <w:p w:rsidR="00000000" w:rsidRPr="00FD3226" w:rsidP="00FD3226">
            <w:pPr>
              <w:pStyle w:val="ListBullet"/>
            </w:pPr>
            <w:r w:rsidRPr="00FD3226">
              <w:t>agricultural restrictions</w:t>
            </w:r>
          </w:p>
          <w:p w:rsidR="00000000" w:rsidRPr="00FD3226" w:rsidP="00FD3226">
            <w:pPr>
              <w:pStyle w:val="ListBullet"/>
            </w:pPr>
            <w:r w:rsidRPr="00FD3226">
              <w:t>mining restrictions</w:t>
            </w:r>
          </w:p>
          <w:p w:rsidR="00000000" w:rsidRPr="00FD3226" w:rsidP="00FD3226">
            <w:pPr>
              <w:pStyle w:val="ListBullet"/>
            </w:pPr>
            <w:r w:rsidRPr="00FD3226">
              <w:t>water management restrictions</w:t>
            </w:r>
          </w:p>
          <w:p w:rsidR="00000000" w:rsidRPr="00FD3226" w:rsidP="00FD3226">
            <w:pPr>
              <w:pStyle w:val="ListBullet"/>
            </w:pPr>
            <w:r w:rsidRPr="00FD3226">
              <w:t>roads and vehicle restrictions</w:t>
            </w:r>
          </w:p>
          <w:p w:rsidR="00000000" w:rsidP="00FD3226">
            <w:pPr>
              <w:pStyle w:val="ListBullet"/>
              <w:rPr>
                <w:lang w:val="en-NZ"/>
              </w:rPr>
            </w:pPr>
            <w:r w:rsidRPr="00FD3226">
              <w:t>sites, buildings and structures.</w:t>
            </w:r>
          </w:p>
        </w:tc>
      </w:tr>
      <w:tr w:rsidTr="00FD322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226">
            <w:pPr>
              <w:pStyle w:val="BodyText"/>
              <w:rPr>
                <w:lang w:val="en-NZ"/>
              </w:rPr>
            </w:pPr>
            <w:r w:rsidRPr="00FD3226">
              <w:rPr>
                <w:rStyle w:val="BoldandItalics"/>
              </w:rPr>
              <w:t xml:space="preserve">Legislation </w:t>
            </w:r>
            <w:r w:rsidRPr="00FD3226">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226" w:rsidP="00FD3226">
            <w:pPr>
              <w:pStyle w:val="BodyText"/>
            </w:pPr>
            <w:r w:rsidRPr="00FD3226">
              <w:t>media and communications legislation overseen by Australian Communications and Media Authority (ACMA)</w:t>
            </w:r>
          </w:p>
          <w:p w:rsidR="00000000" w:rsidRPr="00FD3226" w:rsidP="00FD3226">
            <w:pPr>
              <w:pStyle w:val="ListBullet"/>
            </w:pPr>
            <w:r w:rsidRPr="00FD3226">
              <w:t>Australian Co</w:t>
            </w:r>
            <w:r w:rsidRPr="00FD3226">
              <w:t>mpetition and Consumer Commission (ACCC)</w:t>
            </w:r>
          </w:p>
          <w:p w:rsidR="00000000" w:rsidRPr="00FD3226" w:rsidP="00FD3226">
            <w:pPr>
              <w:pStyle w:val="ListBullet"/>
            </w:pPr>
            <w:r w:rsidRPr="00FD3226">
              <w:t>Telecommunications Act</w:t>
            </w:r>
          </w:p>
          <w:p w:rsidR="00000000" w:rsidRPr="00FD3226" w:rsidP="00FD3226">
            <w:pPr>
              <w:pStyle w:val="ListBullet"/>
            </w:pPr>
            <w:r w:rsidRPr="00FD3226">
              <w:t>telecommunications industry Regulatory Accounting Framework (RAF)</w:t>
            </w:r>
          </w:p>
          <w:p w:rsidR="00000000" w:rsidRPr="00FD3226" w:rsidP="00FD3226">
            <w:pPr>
              <w:pStyle w:val="ListBullet"/>
            </w:pPr>
            <w:r w:rsidRPr="00FD3226">
              <w:t>Telecommunications ombudsman</w:t>
            </w:r>
          </w:p>
          <w:p w:rsidR="00000000" w:rsidRPr="00FD3226" w:rsidP="00FD3226">
            <w:pPr>
              <w:pStyle w:val="ListBullet"/>
            </w:pPr>
            <w:r w:rsidRPr="00FD3226">
              <w:t>Trade Practices Act</w:t>
            </w:r>
          </w:p>
          <w:p w:rsidR="00000000" w:rsidRPr="00FD3226" w:rsidP="00FD3226">
            <w:pPr>
              <w:pStyle w:val="ListBullet"/>
            </w:pPr>
            <w:r w:rsidRPr="00FD3226">
              <w:t>Universal Service Obligation (USO).</w:t>
            </w:r>
          </w:p>
        </w:tc>
      </w:tr>
    </w:tbl>
    <w:p w:rsidR="00000000" w:rsidRPr="00FD3226" w:rsidP="00FD3226">
      <w:pPr>
        <w:pStyle w:val="BodyText"/>
      </w:pPr>
    </w:p>
    <w:p w:rsidR="00000000" w:rsidRPr="00FD3226" w:rsidP="00FD3226">
      <w:pPr>
        <w:pStyle w:val="AllowPageBreak"/>
      </w:pPr>
    </w:p>
    <w:p w:rsidR="00000000" w:rsidRPr="00FD3226" w:rsidP="00FD3226">
      <w:pPr>
        <w:pStyle w:val="Heading1"/>
      </w:pPr>
      <w:bookmarkStart w:id="12" w:name="O_639803"/>
      <w:bookmarkEnd w:id="12"/>
      <w:r w:rsidRPr="00FD3226">
        <w:t>Unit Sector(s)</w:t>
      </w:r>
    </w:p>
    <w:p w:rsidR="00000000" w:rsidRPr="00FD3226" w:rsidP="00FD3226">
      <w:pPr>
        <w:pStyle w:val="BodyText"/>
      </w:pPr>
      <w:r w:rsidRPr="00FD3226">
        <w:t>Telecommunications - Network planning</w:t>
      </w:r>
    </w:p>
    <w:p w:rsidR="00000000" w:rsidRPr="00FD3226" w:rsidP="00FD3226"/>
    <w:sectPr w:rsidSect="00FD3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26" w:rsidRPr="005368B0" w:rsidP="00536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B0" w:rsidP="00FD3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368B0" w:rsidP="00FD322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68B0" w:rsidP="00FD32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26" w:rsidRPr="005368B0" w:rsidP="005368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B0" w:rsidRPr="002D2AF8" w:rsidP="00FD3226">
    <w:pPr>
      <w:pStyle w:val="Header"/>
      <w:framePr w:wrap="around"/>
    </w:pPr>
    <w:r>
      <w:fldChar w:fldCharType="begin"/>
    </w:r>
    <w:r>
      <w:instrText xml:space="preserve"> TITLE   \* MERGEFORMAT </w:instrText>
    </w:r>
    <w:r>
      <w:fldChar w:fldCharType="separate"/>
    </w:r>
    <w:r>
      <w:t>ICTNPL4247A Apply compliance requirements to telecommunications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5368B0" w:rsidP="00FD32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88D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25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00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2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226"/>
    <w:pPr>
      <w:spacing w:before="360" w:after="60"/>
      <w:outlineLvl w:val="0"/>
    </w:pPr>
    <w:rPr>
      <w:sz w:val="32"/>
    </w:rPr>
  </w:style>
  <w:style w:type="paragraph" w:styleId="Heading2">
    <w:name w:val="heading 2"/>
    <w:basedOn w:val="HeadingBase"/>
    <w:next w:val="BodyText"/>
    <w:link w:val="Heading2Char"/>
    <w:qFormat/>
    <w:rsid w:val="00FD3226"/>
    <w:pPr>
      <w:keepLines/>
      <w:spacing w:before="240" w:after="120"/>
      <w:outlineLvl w:val="1"/>
    </w:pPr>
    <w:rPr>
      <w:sz w:val="28"/>
      <w:szCs w:val="40"/>
    </w:rPr>
  </w:style>
  <w:style w:type="paragraph" w:styleId="Heading3">
    <w:name w:val="heading 3"/>
    <w:basedOn w:val="HeadingBase"/>
    <w:next w:val="BodyText"/>
    <w:link w:val="Heading3Char"/>
    <w:qFormat/>
    <w:rsid w:val="00FD3226"/>
    <w:pPr>
      <w:spacing w:before="180" w:after="120"/>
      <w:outlineLvl w:val="2"/>
    </w:pPr>
    <w:rPr>
      <w:spacing w:val="-10"/>
      <w:kern w:val="32"/>
    </w:rPr>
  </w:style>
  <w:style w:type="paragraph" w:styleId="Heading4">
    <w:name w:val="heading 4"/>
    <w:basedOn w:val="HeadingBase"/>
    <w:next w:val="BodyText"/>
    <w:link w:val="Heading4Char"/>
    <w:qFormat/>
    <w:rsid w:val="00FD3226"/>
    <w:pPr>
      <w:spacing w:before="160" w:after="120"/>
      <w:outlineLvl w:val="3"/>
    </w:pPr>
    <w:rPr>
      <w:sz w:val="22"/>
    </w:rPr>
  </w:style>
  <w:style w:type="paragraph" w:styleId="Heading5">
    <w:name w:val="heading 5"/>
    <w:basedOn w:val="HeadingBase"/>
    <w:next w:val="Normal"/>
    <w:link w:val="Heading5Char"/>
    <w:qFormat/>
    <w:rsid w:val="00FD3226"/>
    <w:pPr>
      <w:spacing w:before="80"/>
      <w:outlineLvl w:val="4"/>
    </w:pPr>
    <w:rPr>
      <w:color w:val="918585"/>
      <w:sz w:val="20"/>
    </w:rPr>
  </w:style>
  <w:style w:type="paragraph" w:styleId="Heading6">
    <w:name w:val="heading 6"/>
    <w:basedOn w:val="HeadingBase"/>
    <w:next w:val="Normal"/>
    <w:link w:val="Heading6Char"/>
    <w:qFormat/>
    <w:rsid w:val="00FD3226"/>
    <w:pPr>
      <w:spacing w:before="60"/>
      <w:outlineLvl w:val="5"/>
    </w:pPr>
    <w:rPr>
      <w:color w:val="918585"/>
      <w:sz w:val="20"/>
    </w:rPr>
  </w:style>
  <w:style w:type="paragraph" w:styleId="Heading7">
    <w:name w:val="heading 7"/>
    <w:basedOn w:val="Normal"/>
    <w:next w:val="Normal"/>
    <w:link w:val="Heading7Char"/>
    <w:qFormat/>
    <w:rsid w:val="00FD3226"/>
    <w:pPr>
      <w:ind w:left="720"/>
      <w:outlineLvl w:val="6"/>
    </w:pPr>
    <w:rPr>
      <w:i/>
    </w:rPr>
  </w:style>
  <w:style w:type="paragraph" w:styleId="Heading8">
    <w:name w:val="heading 8"/>
    <w:basedOn w:val="Normal"/>
    <w:next w:val="Normal"/>
    <w:link w:val="Heading8Char"/>
    <w:qFormat/>
    <w:rsid w:val="00FD3226"/>
    <w:pPr>
      <w:ind w:left="720"/>
      <w:outlineLvl w:val="7"/>
    </w:pPr>
    <w:rPr>
      <w:i/>
    </w:rPr>
  </w:style>
  <w:style w:type="paragraph" w:styleId="Heading9">
    <w:name w:val="heading 9"/>
    <w:basedOn w:val="Normal"/>
    <w:next w:val="Normal"/>
    <w:link w:val="Heading9Char"/>
    <w:qFormat/>
    <w:rsid w:val="00FD3226"/>
    <w:pPr>
      <w:ind w:left="720"/>
      <w:outlineLvl w:val="8"/>
    </w:pPr>
    <w:rPr>
      <w:i/>
    </w:rPr>
  </w:style>
  <w:style w:type="character" w:default="1" w:styleId="DefaultParagraphFont">
    <w:name w:val="Default Paragraph Font"/>
    <w:uiPriority w:val="1"/>
    <w:unhideWhenUsed/>
    <w:rsid w:val="00FD3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226"/>
  </w:style>
  <w:style w:type="character" w:customStyle="1" w:styleId="Heading1Char">
    <w:name w:val="Heading 1 Char"/>
    <w:basedOn w:val="DefaultParagraphFont"/>
    <w:link w:val="Heading1"/>
    <w:rsid w:val="00FD3226"/>
    <w:rPr>
      <w:rFonts w:ascii="Times New Roman" w:eastAsia="Times New Roman" w:hAnsi="Times New Roman" w:cs="Times New Roman"/>
      <w:b/>
      <w:sz w:val="32"/>
      <w:szCs w:val="20"/>
      <w:lang w:eastAsia="en-US"/>
    </w:rPr>
  </w:style>
  <w:style w:type="paragraph" w:styleId="BodyText">
    <w:name w:val="Body Text"/>
    <w:basedOn w:val="Normal"/>
    <w:link w:val="BodyTextChar"/>
    <w:rsid w:val="00FD3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226"/>
    <w:rPr>
      <w:rFonts w:ascii="Times New Roman" w:eastAsia="Times New Roman" w:hAnsi="Times New Roman" w:cs="Times New Roman"/>
      <w:sz w:val="24"/>
      <w:lang w:eastAsia="en-US"/>
    </w:rPr>
  </w:style>
  <w:style w:type="paragraph" w:styleId="ListBullet">
    <w:name w:val="List Bullet"/>
    <w:basedOn w:val="List"/>
    <w:rsid w:val="00FD3226"/>
    <w:pPr>
      <w:numPr>
        <w:numId w:val="13"/>
      </w:numPr>
      <w:tabs>
        <w:tab w:val="clear" w:pos="340"/>
      </w:tabs>
      <w:spacing w:before="40" w:after="40"/>
    </w:pPr>
  </w:style>
  <w:style w:type="character" w:customStyle="1" w:styleId="SpecialBold">
    <w:name w:val="Special Bold"/>
    <w:basedOn w:val="DefaultParagraphFont"/>
    <w:rsid w:val="00FD3226"/>
    <w:rPr>
      <w:b/>
      <w:spacing w:val="0"/>
    </w:rPr>
  </w:style>
  <w:style w:type="paragraph" w:styleId="ListBullet2">
    <w:name w:val="List Bullet 2"/>
    <w:basedOn w:val="List2"/>
    <w:rsid w:val="00FD3226"/>
    <w:pPr>
      <w:numPr>
        <w:numId w:val="14"/>
      </w:numPr>
      <w:tabs>
        <w:tab w:val="clear" w:pos="680"/>
      </w:tabs>
    </w:pPr>
  </w:style>
  <w:style w:type="character" w:styleId="Emphasis">
    <w:name w:val="Emphasis"/>
    <w:basedOn w:val="DefaultParagraphFont"/>
    <w:qFormat/>
    <w:rsid w:val="00FD3226"/>
    <w:rPr>
      <w:i/>
    </w:rPr>
  </w:style>
  <w:style w:type="paragraph" w:customStyle="1" w:styleId="SuperHeading">
    <w:name w:val="SuperHeading"/>
    <w:basedOn w:val="Normal"/>
    <w:rsid w:val="00FD3226"/>
    <w:pPr>
      <w:spacing w:before="240" w:after="120"/>
      <w:outlineLvl w:val="0"/>
    </w:pPr>
    <w:rPr>
      <w:rFonts w:ascii="Times New Roman" w:hAnsi="Times New Roman"/>
      <w:b/>
      <w:sz w:val="32"/>
    </w:rPr>
  </w:style>
  <w:style w:type="paragraph" w:customStyle="1" w:styleId="AllowPageBreak">
    <w:name w:val="AllowPageBreak"/>
    <w:rsid w:val="00FD3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3226"/>
    <w:rPr>
      <w:b/>
      <w:i/>
      <w:u w:val="none"/>
    </w:rPr>
  </w:style>
  <w:style w:type="character" w:customStyle="1" w:styleId="Heading2Char">
    <w:name w:val="Heading 2 Char"/>
    <w:basedOn w:val="DefaultParagraphFont"/>
    <w:link w:val="Heading2"/>
    <w:rsid w:val="00FD3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2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2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226"/>
    <w:rPr>
      <w:rFonts w:ascii="Courier New" w:eastAsia="Times New Roman" w:hAnsi="Courier New" w:cs="Times New Roman"/>
      <w:i/>
      <w:szCs w:val="20"/>
      <w:lang w:eastAsia="en-US"/>
    </w:rPr>
  </w:style>
  <w:style w:type="paragraph" w:customStyle="1" w:styleId="HeadingBase">
    <w:name w:val="Heading Base"/>
    <w:rsid w:val="00FD3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226"/>
    <w:pPr>
      <w:tabs>
        <w:tab w:val="right" w:leader="dot" w:pos="9072"/>
      </w:tabs>
      <w:ind w:left="567"/>
    </w:pPr>
    <w:rPr>
      <w:szCs w:val="22"/>
    </w:rPr>
  </w:style>
  <w:style w:type="paragraph" w:customStyle="1" w:styleId="TOCBase">
    <w:name w:val="TOC Base"/>
    <w:rsid w:val="00FD3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226"/>
    <w:pPr>
      <w:tabs>
        <w:tab w:val="right" w:leader="dot" w:pos="9072"/>
      </w:tabs>
      <w:spacing w:before="40" w:after="40"/>
      <w:ind w:left="284"/>
    </w:pPr>
    <w:rPr>
      <w:rFonts w:ascii="Times New Roman" w:hAnsi="Times New Roman"/>
    </w:rPr>
  </w:style>
  <w:style w:type="paragraph" w:styleId="TOC1">
    <w:name w:val="toc 1"/>
    <w:basedOn w:val="TOCBase"/>
    <w:next w:val="Normal"/>
    <w:rsid w:val="00FD32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226"/>
    <w:rPr>
      <w:rFonts w:ascii="Times New Roman" w:eastAsia="Times New Roman" w:hAnsi="Times New Roman" w:cs="Times New Roman"/>
      <w:sz w:val="16"/>
      <w:lang w:eastAsia="en-US"/>
    </w:rPr>
  </w:style>
  <w:style w:type="paragraph" w:styleId="Title">
    <w:name w:val="Title"/>
    <w:basedOn w:val="HeadingBase"/>
    <w:link w:val="TitleChar"/>
    <w:qFormat/>
    <w:rsid w:val="00FD3226"/>
    <w:pPr>
      <w:spacing w:before="5040"/>
      <w:jc w:val="center"/>
    </w:pPr>
    <w:rPr>
      <w:sz w:val="48"/>
      <w:szCs w:val="72"/>
      <w:lang w:val="en-US"/>
    </w:rPr>
  </w:style>
  <w:style w:type="character" w:customStyle="1" w:styleId="TitleChar">
    <w:name w:val="Title Char"/>
    <w:basedOn w:val="DefaultParagraphFont"/>
    <w:link w:val="Title"/>
    <w:rsid w:val="00FD3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226"/>
    <w:pPr>
      <w:tabs>
        <w:tab w:val="left" w:pos="3600"/>
        <w:tab w:val="left" w:pos="3958"/>
      </w:tabs>
    </w:pPr>
  </w:style>
  <w:style w:type="paragraph" w:styleId="List">
    <w:name w:val="List"/>
    <w:basedOn w:val="BodyText"/>
    <w:next w:val="BodyText"/>
    <w:rsid w:val="00FD3226"/>
    <w:pPr>
      <w:tabs>
        <w:tab w:val="left" w:pos="340"/>
      </w:tabs>
      <w:spacing w:before="60" w:after="60"/>
      <w:ind w:left="340" w:hanging="340"/>
    </w:pPr>
  </w:style>
  <w:style w:type="paragraph" w:customStyle="1" w:styleId="Note">
    <w:name w:val="Note"/>
    <w:basedOn w:val="BodyText"/>
    <w:rsid w:val="00FD3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226"/>
    <w:pPr>
      <w:framePr w:wrap="auto" w:hAnchor="text" w:y="6049"/>
    </w:pPr>
    <w:rPr>
      <w:color w:val="000000"/>
      <w:sz w:val="40"/>
    </w:rPr>
  </w:style>
  <w:style w:type="paragraph" w:customStyle="1" w:styleId="TOCTitle">
    <w:name w:val="TOCTitle"/>
    <w:basedOn w:val="Heading1"/>
    <w:rsid w:val="00FD3226"/>
    <w:pPr>
      <w:spacing w:after="240"/>
      <w:jc w:val="center"/>
      <w:outlineLvl w:val="9"/>
    </w:pPr>
    <w:rPr>
      <w:caps/>
    </w:rPr>
  </w:style>
  <w:style w:type="paragraph" w:customStyle="1" w:styleId="Version">
    <w:name w:val="Version"/>
    <w:rsid w:val="00FD3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226"/>
    <w:pPr>
      <w:keepNext w:val="0"/>
      <w:tabs>
        <w:tab w:val="right" w:pos="4176"/>
      </w:tabs>
      <w:ind w:left="198" w:hanging="198"/>
    </w:pPr>
    <w:rPr>
      <w:rFonts w:ascii="Garamond" w:hAnsi="Garamond"/>
    </w:rPr>
  </w:style>
  <w:style w:type="paragraph" w:styleId="IndexHeading">
    <w:name w:val="index heading"/>
    <w:basedOn w:val="Normal"/>
    <w:next w:val="Index1"/>
    <w:semiHidden/>
    <w:rsid w:val="00FD3226"/>
    <w:pPr>
      <w:spacing w:before="120" w:after="120"/>
    </w:pPr>
    <w:rPr>
      <w:rFonts w:ascii="Arial" w:hAnsi="Arial"/>
      <w:b/>
      <w:color w:val="918585"/>
      <w:sz w:val="24"/>
    </w:rPr>
  </w:style>
  <w:style w:type="paragraph" w:styleId="Header">
    <w:name w:val="header"/>
    <w:basedOn w:val="Normal"/>
    <w:link w:val="HeaderChar"/>
    <w:rsid w:val="00FD3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226"/>
    <w:rPr>
      <w:rFonts w:ascii="Times New Roman" w:eastAsia="Times New Roman" w:hAnsi="Times New Roman" w:cs="Times New Roman"/>
      <w:sz w:val="16"/>
      <w:szCs w:val="20"/>
      <w:lang w:val="en-GB" w:eastAsia="en-US"/>
    </w:rPr>
  </w:style>
  <w:style w:type="paragraph" w:customStyle="1" w:styleId="Chapter">
    <w:name w:val="Chapter"/>
    <w:basedOn w:val="Normal"/>
    <w:rsid w:val="00FD3226"/>
    <w:pPr>
      <w:spacing w:before="240"/>
    </w:pPr>
    <w:rPr>
      <w:rFonts w:ascii="Times New Roman" w:hAnsi="Times New Roman"/>
      <w:smallCaps/>
      <w:spacing w:val="80"/>
      <w:sz w:val="28"/>
    </w:rPr>
  </w:style>
  <w:style w:type="paragraph" w:customStyle="1" w:styleId="InChapter">
    <w:name w:val="InChapter"/>
    <w:basedOn w:val="Heading3"/>
    <w:rsid w:val="00FD3226"/>
    <w:pPr>
      <w:spacing w:after="240"/>
      <w:outlineLvl w:val="9"/>
    </w:pPr>
    <w:rPr>
      <w:noProof/>
    </w:rPr>
  </w:style>
  <w:style w:type="paragraph" w:styleId="Index2">
    <w:name w:val="index 2"/>
    <w:basedOn w:val="Normal"/>
    <w:next w:val="Normal"/>
    <w:semiHidden/>
    <w:rsid w:val="00FD3226"/>
    <w:pPr>
      <w:tabs>
        <w:tab w:val="right" w:pos="4176"/>
      </w:tabs>
      <w:ind w:left="568" w:hanging="284"/>
    </w:pPr>
    <w:rPr>
      <w:rFonts w:ascii="Garamond" w:hAnsi="Garamond"/>
    </w:rPr>
  </w:style>
  <w:style w:type="paragraph" w:customStyle="1" w:styleId="Byline">
    <w:name w:val="Byline"/>
    <w:rsid w:val="00FD3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226"/>
    <w:pPr>
      <w:tabs>
        <w:tab w:val="clear" w:pos="3600"/>
        <w:tab w:val="clear" w:pos="3958"/>
      </w:tabs>
      <w:jc w:val="right"/>
    </w:pPr>
  </w:style>
  <w:style w:type="paragraph" w:styleId="Caption">
    <w:name w:val="caption"/>
    <w:basedOn w:val="BodyText"/>
    <w:next w:val="Normal"/>
    <w:qFormat/>
    <w:rsid w:val="00FD3226"/>
    <w:pPr>
      <w:framePr w:w="2268" w:hSpace="181" w:vSpace="181" w:wrap="around" w:vAnchor="text" w:hAnchor="page" w:x="1135" w:y="285" w:anchorLock="1"/>
    </w:pPr>
    <w:rPr>
      <w:i/>
    </w:rPr>
  </w:style>
  <w:style w:type="paragraph" w:customStyle="1" w:styleId="MiniTOCTitle">
    <w:name w:val="MiniTOCTitle"/>
    <w:basedOn w:val="Heading4"/>
    <w:rsid w:val="00FD3226"/>
    <w:pPr>
      <w:spacing w:before="240"/>
      <w:outlineLvl w:val="9"/>
    </w:pPr>
    <w:rPr>
      <w:noProof/>
      <w:sz w:val="24"/>
    </w:rPr>
  </w:style>
  <w:style w:type="paragraph" w:customStyle="1" w:styleId="MiniTOCItem">
    <w:name w:val="MiniTOCItem"/>
    <w:basedOn w:val="ListBullet"/>
    <w:rsid w:val="00FD3226"/>
    <w:pPr>
      <w:numPr>
        <w:numId w:val="0"/>
      </w:numPr>
      <w:tabs>
        <w:tab w:val="right" w:leader="dot" w:pos="6521"/>
      </w:tabs>
      <w:spacing w:before="0" w:after="0"/>
    </w:pPr>
  </w:style>
  <w:style w:type="paragraph" w:customStyle="1" w:styleId="TOFTitle">
    <w:name w:val="TOFTitle"/>
    <w:basedOn w:val="TOCTitle"/>
    <w:rsid w:val="00FD3226"/>
  </w:style>
  <w:style w:type="paragraph" w:styleId="TableofFigures">
    <w:name w:val="table of figures"/>
    <w:basedOn w:val="Normal"/>
    <w:next w:val="Normal"/>
    <w:semiHidden/>
    <w:rsid w:val="00FD3226"/>
    <w:pPr>
      <w:tabs>
        <w:tab w:val="right" w:leader="dot" w:pos="9072"/>
      </w:tabs>
      <w:ind w:left="970" w:hanging="403"/>
    </w:pPr>
    <w:rPr>
      <w:rFonts w:ascii="Times New Roman" w:hAnsi="Times New Roman"/>
      <w:b/>
    </w:rPr>
  </w:style>
  <w:style w:type="paragraph" w:styleId="ListNumber">
    <w:name w:val="List Number"/>
    <w:basedOn w:val="List"/>
    <w:rsid w:val="00FD3226"/>
    <w:pPr>
      <w:numPr>
        <w:numId w:val="11"/>
      </w:numPr>
    </w:pPr>
  </w:style>
  <w:style w:type="character" w:customStyle="1" w:styleId="WingdingSymbols">
    <w:name w:val="Wingding Symbols"/>
    <w:rsid w:val="00FD3226"/>
    <w:rPr>
      <w:rFonts w:ascii="Wingdings" w:hAnsi="Wingdings"/>
    </w:rPr>
  </w:style>
  <w:style w:type="paragraph" w:customStyle="1" w:styleId="TableHeading">
    <w:name w:val="Table Heading"/>
    <w:basedOn w:val="HeadingBase"/>
    <w:rsid w:val="00FD3226"/>
    <w:pPr>
      <w:keepLines/>
      <w:pBdr>
        <w:bottom w:val="single" w:sz="6" w:space="1" w:color="918585"/>
      </w:pBdr>
      <w:spacing w:before="240"/>
    </w:pPr>
  </w:style>
  <w:style w:type="character" w:customStyle="1" w:styleId="HotSpot">
    <w:name w:val="HotSpot"/>
    <w:rsid w:val="00FD3226"/>
    <w:rPr>
      <w:color w:val="0033CC"/>
      <w:u w:val="none"/>
    </w:rPr>
  </w:style>
  <w:style w:type="paragraph" w:customStyle="1" w:styleId="BodyTextRight">
    <w:name w:val="Body Text Right"/>
    <w:basedOn w:val="BodyText"/>
    <w:rsid w:val="00FD3226"/>
    <w:pPr>
      <w:spacing w:before="0" w:after="0"/>
      <w:jc w:val="right"/>
    </w:pPr>
  </w:style>
  <w:style w:type="paragraph" w:styleId="Index3">
    <w:name w:val="index 3"/>
    <w:basedOn w:val="ListNumber2"/>
    <w:next w:val="Normal"/>
    <w:semiHidden/>
    <w:rsid w:val="00FD3226"/>
    <w:pPr>
      <w:numPr>
        <w:numId w:val="0"/>
      </w:numPr>
      <w:tabs>
        <w:tab w:val="right" w:leader="dot" w:pos="4176"/>
      </w:tabs>
    </w:pPr>
  </w:style>
  <w:style w:type="paragraph" w:styleId="ListNumber2">
    <w:name w:val="List Number 2"/>
    <w:basedOn w:val="List2"/>
    <w:rsid w:val="00FD3226"/>
    <w:pPr>
      <w:numPr>
        <w:numId w:val="10"/>
      </w:numPr>
      <w:tabs>
        <w:tab w:val="clear" w:pos="1060"/>
      </w:tabs>
    </w:pPr>
  </w:style>
  <w:style w:type="paragraph" w:customStyle="1" w:styleId="MarginNote">
    <w:name w:val="Margin Note"/>
    <w:basedOn w:val="BodyText"/>
    <w:rsid w:val="00FD3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2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226"/>
    <w:rPr>
      <w:sz w:val="32"/>
    </w:rPr>
  </w:style>
  <w:style w:type="paragraph" w:customStyle="1" w:styleId="HeadingProcedure">
    <w:name w:val="Heading Procedure"/>
    <w:basedOn w:val="HeadingBase"/>
    <w:next w:val="Normal"/>
    <w:rsid w:val="00FD3226"/>
    <w:pPr>
      <w:tabs>
        <w:tab w:val="left" w:pos="0"/>
      </w:tabs>
      <w:spacing w:before="120" w:after="60"/>
    </w:pPr>
    <w:rPr>
      <w:i/>
      <w:color w:val="918585"/>
      <w:sz w:val="22"/>
    </w:rPr>
  </w:style>
  <w:style w:type="paragraph" w:customStyle="1" w:styleId="TableBodyText">
    <w:name w:val="Table Body Text"/>
    <w:basedOn w:val="BodyText"/>
    <w:rsid w:val="00FD3226"/>
    <w:pPr>
      <w:spacing w:before="60" w:after="60"/>
    </w:pPr>
  </w:style>
  <w:style w:type="paragraph" w:styleId="ListContinue">
    <w:name w:val="List Continue"/>
    <w:basedOn w:val="List"/>
    <w:rsid w:val="00FD3226"/>
    <w:pPr>
      <w:ind w:firstLine="0"/>
    </w:pPr>
  </w:style>
  <w:style w:type="paragraph" w:customStyle="1" w:styleId="ListNote">
    <w:name w:val="List Note"/>
    <w:basedOn w:val="List"/>
    <w:rsid w:val="00FD3226"/>
    <w:pPr>
      <w:pBdr>
        <w:top w:val="single" w:sz="6" w:space="2" w:color="918585"/>
        <w:bottom w:val="single" w:sz="6" w:space="2" w:color="918585"/>
      </w:pBdr>
      <w:tabs>
        <w:tab w:val="left" w:pos="1021"/>
      </w:tabs>
      <w:ind w:firstLine="0"/>
    </w:pPr>
  </w:style>
  <w:style w:type="paragraph" w:customStyle="1" w:styleId="Warning">
    <w:name w:val="Warning"/>
    <w:basedOn w:val="BodyText"/>
    <w:rsid w:val="00FD3226"/>
    <w:pPr>
      <w:shd w:val="clear" w:color="auto" w:fill="D9D9D9"/>
      <w:tabs>
        <w:tab w:val="left" w:pos="992"/>
      </w:tabs>
      <w:ind w:left="119" w:right="119"/>
    </w:pPr>
    <w:rPr>
      <w:sz w:val="20"/>
    </w:rPr>
  </w:style>
  <w:style w:type="paragraph" w:customStyle="1" w:styleId="MarginIcons">
    <w:name w:val="Margin Icons"/>
    <w:basedOn w:val="BodyText"/>
    <w:rsid w:val="00FD3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226"/>
    <w:rPr>
      <w:rFonts w:ascii="Courier New" w:hAnsi="Courier New"/>
    </w:rPr>
  </w:style>
  <w:style w:type="paragraph" w:customStyle="1" w:styleId="NoteBullet">
    <w:name w:val="Note Bullet"/>
    <w:basedOn w:val="Note"/>
    <w:rsid w:val="00FD3226"/>
    <w:pPr>
      <w:tabs>
        <w:tab w:val="clear" w:pos="680"/>
      </w:tabs>
      <w:spacing w:before="60" w:after="60"/>
    </w:pPr>
  </w:style>
  <w:style w:type="paragraph" w:customStyle="1" w:styleId="SubHeading2">
    <w:name w:val="SubHeading2"/>
    <w:basedOn w:val="HeadingBase"/>
    <w:rsid w:val="00FD3226"/>
    <w:pPr>
      <w:spacing w:before="240" w:after="60"/>
    </w:pPr>
    <w:rPr>
      <w:sz w:val="20"/>
    </w:rPr>
  </w:style>
  <w:style w:type="paragraph" w:customStyle="1" w:styleId="SubHeading1">
    <w:name w:val="SubHeading1"/>
    <w:basedOn w:val="HeadingBase"/>
    <w:rsid w:val="00FD3226"/>
    <w:pPr>
      <w:spacing w:before="240" w:after="60"/>
    </w:pPr>
    <w:rPr>
      <w:color w:val="918585"/>
      <w:sz w:val="22"/>
    </w:rPr>
  </w:style>
  <w:style w:type="paragraph" w:customStyle="1" w:styleId="SideHeading">
    <w:name w:val="Side Heading"/>
    <w:basedOn w:val="HeadingBase"/>
    <w:rsid w:val="00FD3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226"/>
    <w:pPr>
      <w:numPr>
        <w:numId w:val="12"/>
      </w:numPr>
    </w:pPr>
  </w:style>
  <w:style w:type="paragraph" w:styleId="PlainText">
    <w:name w:val="Plain Text"/>
    <w:basedOn w:val="Normal"/>
    <w:link w:val="PlainTextChar"/>
    <w:rsid w:val="00FD3226"/>
    <w:rPr>
      <w:sz w:val="20"/>
    </w:rPr>
  </w:style>
  <w:style w:type="character" w:customStyle="1" w:styleId="PlainTextChar">
    <w:name w:val="Plain Text Char"/>
    <w:basedOn w:val="DefaultParagraphFont"/>
    <w:link w:val="PlainText"/>
    <w:rsid w:val="00FD3226"/>
    <w:rPr>
      <w:rFonts w:ascii="Courier New" w:eastAsia="Times New Roman" w:hAnsi="Courier New" w:cs="Times New Roman"/>
      <w:sz w:val="20"/>
      <w:szCs w:val="20"/>
      <w:lang w:eastAsia="en-US"/>
    </w:rPr>
  </w:style>
  <w:style w:type="character" w:customStyle="1" w:styleId="MenuOption">
    <w:name w:val="Menu Option"/>
    <w:basedOn w:val="DefaultParagraphFont"/>
    <w:rsid w:val="00FD3226"/>
    <w:rPr>
      <w:b/>
      <w:smallCaps/>
    </w:rPr>
  </w:style>
  <w:style w:type="paragraph" w:customStyle="1" w:styleId="TableListNumber">
    <w:name w:val="Table List Number"/>
    <w:basedOn w:val="ListNumber"/>
    <w:rsid w:val="00FD3226"/>
    <w:pPr>
      <w:numPr>
        <w:numId w:val="0"/>
      </w:numPr>
    </w:pPr>
  </w:style>
  <w:style w:type="paragraph" w:styleId="TOC4">
    <w:name w:val="toc 4"/>
    <w:basedOn w:val="TOCBase"/>
    <w:next w:val="Normal"/>
    <w:semiHidden/>
    <w:rsid w:val="00FD3226"/>
    <w:pPr>
      <w:tabs>
        <w:tab w:val="right" w:leader="dot" w:pos="9071"/>
      </w:tabs>
      <w:ind w:left="1701"/>
    </w:pPr>
  </w:style>
  <w:style w:type="paragraph" w:customStyle="1" w:styleId="ListAlpha">
    <w:name w:val="List Alpha"/>
    <w:basedOn w:val="List"/>
    <w:rsid w:val="00FD3226"/>
    <w:pPr>
      <w:numPr>
        <w:numId w:val="9"/>
      </w:numPr>
    </w:pPr>
  </w:style>
  <w:style w:type="paragraph" w:customStyle="1" w:styleId="ListAlpha2">
    <w:name w:val="List Alpha 2"/>
    <w:basedOn w:val="List2"/>
    <w:rsid w:val="00FD3226"/>
    <w:pPr>
      <w:numPr>
        <w:numId w:val="8"/>
      </w:numPr>
    </w:pPr>
  </w:style>
  <w:style w:type="paragraph" w:styleId="List2">
    <w:name w:val="List 2"/>
    <w:basedOn w:val="BodyText"/>
    <w:rsid w:val="00FD3226"/>
    <w:pPr>
      <w:tabs>
        <w:tab w:val="left" w:pos="680"/>
      </w:tabs>
      <w:spacing w:before="60" w:after="60"/>
      <w:ind w:left="680" w:hanging="340"/>
    </w:pPr>
  </w:style>
  <w:style w:type="paragraph" w:styleId="List3">
    <w:name w:val="List 3"/>
    <w:basedOn w:val="BodyText"/>
    <w:rsid w:val="00FD3226"/>
    <w:pPr>
      <w:tabs>
        <w:tab w:val="left" w:pos="1021"/>
      </w:tabs>
      <w:spacing w:before="60" w:after="60"/>
      <w:ind w:left="1020" w:hanging="340"/>
    </w:pPr>
  </w:style>
  <w:style w:type="paragraph" w:styleId="List4">
    <w:name w:val="List 4"/>
    <w:basedOn w:val="BodyText"/>
    <w:rsid w:val="00FD3226"/>
    <w:pPr>
      <w:tabs>
        <w:tab w:val="left" w:pos="1361"/>
      </w:tabs>
      <w:spacing w:before="60" w:after="60"/>
      <w:ind w:left="1361" w:hanging="340"/>
    </w:pPr>
  </w:style>
  <w:style w:type="paragraph" w:styleId="List5">
    <w:name w:val="List 5"/>
    <w:basedOn w:val="BodyText"/>
    <w:rsid w:val="00FD3226"/>
    <w:pPr>
      <w:tabs>
        <w:tab w:val="left" w:pos="1701"/>
      </w:tabs>
      <w:spacing w:before="60" w:after="60"/>
      <w:ind w:left="1701" w:hanging="340"/>
    </w:pPr>
  </w:style>
  <w:style w:type="paragraph" w:styleId="ListBullet3">
    <w:name w:val="List Bullet 3"/>
    <w:basedOn w:val="List3"/>
    <w:rsid w:val="00FD3226"/>
    <w:pPr>
      <w:numPr>
        <w:numId w:val="15"/>
      </w:numPr>
      <w:tabs>
        <w:tab w:val="clear" w:pos="1021"/>
      </w:tabs>
      <w:ind w:left="1037" w:hanging="357"/>
    </w:pPr>
  </w:style>
  <w:style w:type="paragraph" w:styleId="ListBullet4">
    <w:name w:val="List Bullet 4"/>
    <w:basedOn w:val="List4"/>
    <w:rsid w:val="00FD3226"/>
    <w:pPr>
      <w:numPr>
        <w:numId w:val="3"/>
      </w:numPr>
    </w:pPr>
  </w:style>
  <w:style w:type="paragraph" w:styleId="ListBullet5">
    <w:name w:val="List Bullet 5"/>
    <w:basedOn w:val="List5"/>
    <w:rsid w:val="00FD3226"/>
    <w:pPr>
      <w:numPr>
        <w:numId w:val="4"/>
      </w:numPr>
    </w:pPr>
  </w:style>
  <w:style w:type="paragraph" w:styleId="ListContinue2">
    <w:name w:val="List Continue 2"/>
    <w:basedOn w:val="List2"/>
    <w:rsid w:val="00FD3226"/>
    <w:pPr>
      <w:ind w:firstLine="0"/>
    </w:pPr>
  </w:style>
  <w:style w:type="paragraph" w:styleId="ListContinue3">
    <w:name w:val="List Continue 3"/>
    <w:basedOn w:val="List3"/>
    <w:rsid w:val="00FD3226"/>
    <w:pPr>
      <w:ind w:left="1021" w:firstLine="0"/>
    </w:pPr>
  </w:style>
  <w:style w:type="paragraph" w:styleId="ListContinue4">
    <w:name w:val="List Continue 4"/>
    <w:basedOn w:val="List4"/>
    <w:rsid w:val="00FD3226"/>
    <w:pPr>
      <w:ind w:firstLine="0"/>
    </w:pPr>
  </w:style>
  <w:style w:type="paragraph" w:styleId="ListContinue5">
    <w:name w:val="List Continue 5"/>
    <w:basedOn w:val="List5"/>
    <w:rsid w:val="00FD3226"/>
    <w:pPr>
      <w:ind w:firstLine="0"/>
    </w:pPr>
  </w:style>
  <w:style w:type="paragraph" w:styleId="ListNumber3">
    <w:name w:val="List Number 3"/>
    <w:basedOn w:val="List3"/>
    <w:rsid w:val="00FD3226"/>
    <w:pPr>
      <w:numPr>
        <w:numId w:val="5"/>
      </w:numPr>
    </w:pPr>
  </w:style>
  <w:style w:type="paragraph" w:styleId="ListNumber4">
    <w:name w:val="List Number 4"/>
    <w:basedOn w:val="List4"/>
    <w:rsid w:val="00FD3226"/>
    <w:pPr>
      <w:numPr>
        <w:numId w:val="6"/>
      </w:numPr>
    </w:pPr>
  </w:style>
  <w:style w:type="paragraph" w:styleId="ListNumber5">
    <w:name w:val="List Number 5"/>
    <w:basedOn w:val="List5"/>
    <w:rsid w:val="00FD3226"/>
    <w:pPr>
      <w:numPr>
        <w:numId w:val="7"/>
      </w:numPr>
    </w:pPr>
  </w:style>
  <w:style w:type="paragraph" w:styleId="BlockText">
    <w:name w:val="Block Text"/>
    <w:basedOn w:val="Normal"/>
    <w:rsid w:val="00FD3226"/>
    <w:pPr>
      <w:spacing w:after="120"/>
      <w:ind w:left="1440" w:right="1440"/>
    </w:pPr>
  </w:style>
  <w:style w:type="character" w:customStyle="1" w:styleId="Subscript">
    <w:name w:val="Subscript"/>
    <w:basedOn w:val="DefaultParagraphFont"/>
    <w:rsid w:val="00FD3226"/>
    <w:rPr>
      <w:sz w:val="16"/>
      <w:vertAlign w:val="subscript"/>
    </w:rPr>
  </w:style>
  <w:style w:type="character" w:customStyle="1" w:styleId="Superscript">
    <w:name w:val="Superscript"/>
    <w:basedOn w:val="DefaultParagraphFont"/>
    <w:rsid w:val="00FD3226"/>
    <w:rPr>
      <w:sz w:val="16"/>
      <w:vertAlign w:val="superscript"/>
    </w:rPr>
  </w:style>
  <w:style w:type="character" w:customStyle="1" w:styleId="Symbols">
    <w:name w:val="Symbols"/>
    <w:basedOn w:val="DefaultParagraphFont"/>
    <w:rsid w:val="00FD3226"/>
    <w:rPr>
      <w:rFonts w:ascii="Symbol" w:hAnsi="Symbol"/>
    </w:rPr>
  </w:style>
  <w:style w:type="character" w:customStyle="1" w:styleId="MenuOptions">
    <w:name w:val="Menu Options"/>
    <w:basedOn w:val="DefaultParagraphFont"/>
    <w:rsid w:val="00FD3226"/>
    <w:rPr>
      <w:rFonts w:ascii="Arial Narrow" w:hAnsi="Arial Narrow"/>
      <w:smallCaps/>
    </w:rPr>
  </w:style>
  <w:style w:type="character" w:customStyle="1" w:styleId="Buttons">
    <w:name w:val="Buttons"/>
    <w:basedOn w:val="DefaultParagraphFont"/>
    <w:rsid w:val="00FD3226"/>
    <w:rPr>
      <w:b/>
    </w:rPr>
  </w:style>
  <w:style w:type="character" w:customStyle="1" w:styleId="Underlined">
    <w:name w:val="Underlined"/>
    <w:basedOn w:val="DefaultParagraphFont"/>
    <w:rsid w:val="00FD3226"/>
    <w:rPr>
      <w:u w:val="single"/>
    </w:rPr>
  </w:style>
  <w:style w:type="paragraph" w:customStyle="1" w:styleId="TableBodyTextRight">
    <w:name w:val="Table Body Text Right"/>
    <w:basedOn w:val="TableBodyText"/>
    <w:rsid w:val="00FD3226"/>
    <w:pPr>
      <w:widowControl w:val="0"/>
      <w:autoSpaceDE w:val="0"/>
      <w:autoSpaceDN w:val="0"/>
      <w:adjustRightInd w:val="0"/>
      <w:jc w:val="right"/>
    </w:pPr>
    <w:rPr>
      <w:rFonts w:cs="Arial"/>
      <w:szCs w:val="18"/>
    </w:rPr>
  </w:style>
  <w:style w:type="paragraph" w:customStyle="1" w:styleId="CopyrightText">
    <w:name w:val="Copyright Text"/>
    <w:basedOn w:val="BodyText"/>
    <w:rsid w:val="00FD3226"/>
    <w:rPr>
      <w:sz w:val="18"/>
    </w:rPr>
  </w:style>
  <w:style w:type="paragraph" w:customStyle="1" w:styleId="BodySmallRight">
    <w:name w:val="Body Small Right"/>
    <w:basedOn w:val="BodyTextRight"/>
    <w:rsid w:val="00FD3226"/>
    <w:rPr>
      <w:sz w:val="18"/>
      <w:szCs w:val="18"/>
    </w:rPr>
  </w:style>
  <w:style w:type="paragraph" w:customStyle="1" w:styleId="MarginEdition">
    <w:name w:val="Margin Edition"/>
    <w:basedOn w:val="MarginNote"/>
    <w:rsid w:val="00FD3226"/>
    <w:pPr>
      <w:spacing w:before="0" w:after="0"/>
    </w:pPr>
    <w:rPr>
      <w:rFonts w:ascii="Times New Roman" w:hAnsi="Times New Roman"/>
      <w:color w:val="999999"/>
    </w:rPr>
  </w:style>
  <w:style w:type="paragraph" w:customStyle="1" w:styleId="Spacer">
    <w:name w:val="Spacer"/>
    <w:basedOn w:val="Normal"/>
    <w:rsid w:val="00FD3226"/>
    <w:rPr>
      <w:sz w:val="2"/>
      <w:szCs w:val="2"/>
    </w:rPr>
  </w:style>
  <w:style w:type="character" w:customStyle="1" w:styleId="Small">
    <w:name w:val="Small"/>
    <w:basedOn w:val="DefaultParagraphFont"/>
    <w:rsid w:val="00FD3226"/>
    <w:rPr>
      <w:sz w:val="16"/>
    </w:rPr>
  </w:style>
  <w:style w:type="paragraph" w:customStyle="1" w:styleId="WideTable">
    <w:name w:val="Wide Table"/>
    <w:basedOn w:val="Normal"/>
    <w:rsid w:val="00FD3226"/>
    <w:pPr>
      <w:ind w:left="-1418"/>
    </w:pPr>
    <w:rPr>
      <w:sz w:val="2"/>
      <w:szCs w:val="2"/>
    </w:rPr>
  </w:style>
  <w:style w:type="character" w:styleId="PageNumber">
    <w:name w:val="page number"/>
    <w:basedOn w:val="DefaultParagraphFont"/>
    <w:rsid w:val="00FD3226"/>
  </w:style>
  <w:style w:type="paragraph" w:styleId="Quote">
    <w:name w:val="Quote"/>
    <w:basedOn w:val="Heading1"/>
    <w:link w:val="QuoteChar"/>
    <w:qFormat/>
    <w:rsid w:val="00FD3226"/>
    <w:rPr>
      <w:b w:val="0"/>
      <w:sz w:val="72"/>
      <w:szCs w:val="72"/>
      <w:lang w:val="en-NZ"/>
    </w:rPr>
  </w:style>
  <w:style w:type="character" w:customStyle="1" w:styleId="QuoteChar">
    <w:name w:val="Quote Char"/>
    <w:basedOn w:val="DefaultParagraphFont"/>
    <w:link w:val="Quote"/>
    <w:rsid w:val="00FD3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226"/>
    <w:pPr>
      <w:pageBreakBefore/>
    </w:pPr>
  </w:style>
  <w:style w:type="paragraph" w:customStyle="1" w:styleId="Border">
    <w:name w:val="Border"/>
    <w:basedOn w:val="Normal"/>
    <w:qFormat/>
    <w:rsid w:val="00FD3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226"/>
    <w:rPr>
      <w:b/>
      <w:bCs/>
      <w:i/>
      <w:iCs/>
      <w:color w:val="auto"/>
    </w:rPr>
  </w:style>
  <w:style w:type="paragraph" w:styleId="IntenseQuote">
    <w:name w:val="Intense Quote"/>
    <w:basedOn w:val="Normal"/>
    <w:next w:val="Normal"/>
    <w:link w:val="IntenseQuoteChar"/>
    <w:uiPriority w:val="30"/>
    <w:qFormat/>
    <w:rsid w:val="00FD3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2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226"/>
    <w:rPr>
      <w:smallCaps/>
      <w:color w:val="auto"/>
      <w:u w:val="single"/>
    </w:rPr>
  </w:style>
  <w:style w:type="character" w:styleId="IntenseReference">
    <w:name w:val="Intense Reference"/>
    <w:basedOn w:val="DefaultParagraphFont"/>
    <w:uiPriority w:val="32"/>
    <w:qFormat/>
    <w:rsid w:val="00FD3226"/>
    <w:rPr>
      <w:b/>
      <w:bCs/>
      <w:smallCaps/>
      <w:color w:val="auto"/>
      <w:spacing w:val="5"/>
      <w:u w:val="single"/>
    </w:rPr>
  </w:style>
  <w:style w:type="paragraph" w:customStyle="1" w:styleId="2ColumnHeading">
    <w:name w:val="2Column Heading"/>
    <w:basedOn w:val="BodyText"/>
    <w:qFormat/>
    <w:rsid w:val="00FD3226"/>
    <w:pPr>
      <w:spacing w:after="60"/>
      <w:ind w:left="-2268"/>
    </w:pPr>
    <w:rPr>
      <w:b/>
    </w:rPr>
  </w:style>
  <w:style w:type="paragraph" w:customStyle="1" w:styleId="Heading1TOC">
    <w:name w:val="Heading1 TOC"/>
    <w:basedOn w:val="Normal"/>
    <w:qFormat/>
    <w:rsid w:val="00FD3226"/>
    <w:pPr>
      <w:spacing w:before="240" w:after="120"/>
    </w:pPr>
    <w:rPr>
      <w:rFonts w:ascii="Times New Roman" w:hAnsi="Times New Roman"/>
      <w:b/>
      <w:sz w:val="32"/>
    </w:rPr>
  </w:style>
  <w:style w:type="paragraph" w:customStyle="1" w:styleId="Heading2TOC">
    <w:name w:val="Heading2 TOC"/>
    <w:basedOn w:val="Normal"/>
    <w:qFormat/>
    <w:rsid w:val="00FD3226"/>
    <w:pPr>
      <w:spacing w:before="240" w:after="60"/>
    </w:pPr>
    <w:rPr>
      <w:rFonts w:ascii="Times New Roman" w:hAnsi="Times New Roman"/>
      <w:b/>
      <w:sz w:val="28"/>
    </w:rPr>
  </w:style>
  <w:style w:type="character" w:customStyle="1" w:styleId="Underline">
    <w:name w:val="Underline"/>
    <w:basedOn w:val="DefaultParagraphFont"/>
    <w:qFormat/>
    <w:rsid w:val="00FD3226"/>
    <w:rPr>
      <w:u w:val="single"/>
    </w:rPr>
  </w:style>
  <w:style w:type="paragraph" w:styleId="BalloonText">
    <w:name w:val="Balloon Text"/>
    <w:basedOn w:val="Normal"/>
    <w:link w:val="BalloonTextChar"/>
    <w:rsid w:val="00FD3226"/>
    <w:rPr>
      <w:rFonts w:ascii="Tahoma" w:hAnsi="Tahoma" w:cs="Tahoma"/>
      <w:sz w:val="16"/>
      <w:szCs w:val="16"/>
    </w:rPr>
  </w:style>
  <w:style w:type="character" w:customStyle="1" w:styleId="BalloonTextChar">
    <w:name w:val="Balloon Text Char"/>
    <w:basedOn w:val="DefaultParagraphFont"/>
    <w:link w:val="BalloonText"/>
    <w:rsid w:val="00FD32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2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226"/>
    <w:rPr>
      <w:b/>
      <w:color w:val="660033"/>
      <w:spacing w:val="0"/>
    </w:rPr>
  </w:style>
  <w:style w:type="paragraph" w:customStyle="1" w:styleId="Nameditemlist">
    <w:name w:val="Named item list"/>
    <w:basedOn w:val="BodyText"/>
    <w:qFormat/>
    <w:rsid w:val="00FD32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1269</Words>
  <Characters>8181</Characters>
  <Application>Microsoft Office Word</Application>
  <DocSecurity>0</DocSecurity>
  <Lines>264</Lines>
  <Paragraphs>121</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ICTNPL4247A Apply compliance requirements to telecommunications work</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2014-02-07T09:25:43Z</dcterms:created>
  <dcterms:modified xsi:type="dcterms:W3CDTF">2014-02-06T04:26:00Z</dcterms:modified>
</cp:coreProperties>
</file>