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57C" w:rsidP="0094157C">
      <w:pPr>
        <w:pStyle w:val="Title"/>
      </w:pPr>
      <w:r>
        <w:fldChar w:fldCharType="begin"/>
      </w:r>
      <w:r>
        <w:instrText xml:space="preserve"> TITLE   \* MERGEFORMAT </w:instrText>
      </w:r>
      <w:r>
        <w:fldChar w:fldCharType="separate"/>
      </w:r>
      <w:r>
        <w:t>ICTNPL4151A Plan the telecommunications access network for an estate</w:t>
      </w:r>
      <w:r>
        <w:fldChar w:fldCharType="end"/>
      </w:r>
    </w:p>
    <w:p w:rsidR="0094157C" w:rsidP="0094157C">
      <w:pPr>
        <w:pStyle w:val="Version"/>
        <w:sectPr w:rsidSect="00CA3B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B8E" w:rsidP="00CA3B8E">
      <w:pPr>
        <w:pStyle w:val="SuperHeading"/>
      </w:pPr>
      <w:r w:rsidRPr="00CA3B8E">
        <w:t>ICTNPL4151A Plan the telecommunications access network for an estate</w:t>
      </w:r>
    </w:p>
    <w:p w:rsidR="00000000" w:rsidRPr="00CA3B8E" w:rsidP="00CA3B8E">
      <w:pPr>
        <w:pStyle w:val="Heading1"/>
      </w:pPr>
      <w:bookmarkStart w:id="1" w:name="O_271794"/>
      <w:bookmarkEnd w:id="1"/>
      <w:r w:rsidRPr="00CA3B8E">
        <w:t>Modification History</w:t>
      </w:r>
    </w:p>
    <w:p w:rsidR="00000000" w:rsidRPr="00CA3B8E" w:rsidP="00CA3B8E">
      <w:pPr>
        <w:pStyle w:val="BodyText"/>
      </w:pPr>
      <w:r w:rsidRPr="00CA3B8E">
        <w:t>Not Applicable</w:t>
      </w:r>
    </w:p>
    <w:p w:rsidR="00000000" w:rsidRPr="00CA3B8E" w:rsidP="00CA3B8E">
      <w:pPr>
        <w:pStyle w:val="AllowPageBreak"/>
      </w:pPr>
    </w:p>
    <w:p w:rsidR="00000000" w:rsidRPr="00CA3B8E" w:rsidP="00CA3B8E">
      <w:pPr>
        <w:pStyle w:val="Heading1"/>
      </w:pPr>
      <w:bookmarkStart w:id="2" w:name="O_208997"/>
      <w:bookmarkEnd w:id="2"/>
      <w:r w:rsidRPr="00CA3B8E">
        <w:t>Unit Descriptor</w:t>
      </w:r>
    </w:p>
    <w:tbl>
      <w:tblPr>
        <w:tblW w:w="0" w:type="auto"/>
        <w:tblLayout w:type="fixed"/>
        <w:tblCellMar>
          <w:left w:w="62" w:type="dxa"/>
          <w:right w:w="62" w:type="dxa"/>
        </w:tblCellMar>
        <w:tblLook w:val="0000"/>
      </w:tblPr>
      <w:tblGrid>
        <w:gridCol w:w="2669"/>
        <w:gridCol w:w="5853"/>
      </w:tblGrid>
      <w:tr w:rsidTr="0094157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This unit describes the performance outcomes, skills and knowledge required to plan</w:t>
            </w:r>
            <w:r w:rsidRPr="00CA3B8E">
              <w:t xml:space="preserve"> access networks delivering voice, data and video services to customers. It involves collation and evaluation of data relating to network shortfalls and projected usage, leading to the development of solutions and ultimately network plans for an estate.</w:t>
            </w:r>
          </w:p>
          <w:p w:rsidR="00000000" w:rsidRPr="00CA3B8E" w:rsidP="00CA3B8E">
            <w:pPr>
              <w:pStyle w:val="BodyText"/>
            </w:pPr>
          </w:p>
          <w:p w:rsidR="00000000" w:rsidRPr="00CA3B8E" w:rsidP="00CA3B8E">
            <w:pPr>
              <w:pStyle w:val="BodyText"/>
            </w:pPr>
            <w:r w:rsidRPr="00CA3B8E">
              <w:t>N</w:t>
            </w:r>
            <w:r w:rsidRPr="00CA3B8E">
              <w:t>o licensing, legislative, regulatory or certification requirements apply to this unit at the time of endorsement but users should confirm requirements with the relevant federal, state or territory authority.</w:t>
            </w:r>
          </w:p>
        </w:tc>
      </w:tr>
    </w:tbl>
    <w:p w:rsidR="0094157C" w:rsidP="00CA3B8E">
      <w:pPr>
        <w:pStyle w:val="BodyText"/>
      </w:pPr>
    </w:p>
    <w:p w:rsidR="0094157C" w:rsidP="00CA3B8E">
      <w:pPr>
        <w:pStyle w:val="BodyText"/>
      </w:pPr>
    </w:p>
    <w:p w:rsidR="00000000" w:rsidRPr="00CA3B8E" w:rsidP="00CA3B8E">
      <w:pPr>
        <w:pStyle w:val="Heading1"/>
      </w:pPr>
      <w:bookmarkStart w:id="3" w:name="O_209001"/>
      <w:bookmarkEnd w:id="3"/>
      <w:r w:rsidRPr="00CA3B8E">
        <w:t>Application of the Unit</w:t>
      </w:r>
    </w:p>
    <w:tbl>
      <w:tblPr>
        <w:tblW w:w="0" w:type="auto"/>
        <w:tblLayout w:type="fixed"/>
        <w:tblCellMar>
          <w:left w:w="62" w:type="dxa"/>
          <w:right w:w="62" w:type="dxa"/>
        </w:tblCellMar>
        <w:tblLook w:val="0000"/>
      </w:tblPr>
      <w:tblGrid>
        <w:gridCol w:w="2747"/>
        <w:gridCol w:w="5775"/>
      </w:tblGrid>
      <w:tr w:rsidTr="0094157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Technical officers from private and public organisations apply the skills and knowledge in this unit to perform the role of a network planner. They combine technical design and planning skills with organisational, economic and regul</w:t>
            </w:r>
            <w:r w:rsidRPr="00CA3B8E">
              <w:t xml:space="preserve">ation skills to plan the access network for an estate or green field site. </w:t>
            </w:r>
          </w:p>
          <w:p w:rsidR="00000000" w:rsidRPr="00CA3B8E" w:rsidP="00CA3B8E">
            <w:pPr>
              <w:pStyle w:val="BodyText"/>
            </w:pPr>
          </w:p>
          <w:p w:rsidR="00000000" w:rsidRPr="00CA3B8E" w:rsidP="00CA3B8E">
            <w:pPr>
              <w:pStyle w:val="BodyText"/>
            </w:pPr>
            <w:r w:rsidRPr="00CA3B8E">
              <w:t>Technical officers may be responsible for small projects or parts of larger projects, and for the operations and engineering of the enterprise and telecommunications network in ge</w:t>
            </w:r>
            <w:r w:rsidRPr="00CA3B8E">
              <w:t xml:space="preserve">neral. </w:t>
            </w:r>
          </w:p>
        </w:tc>
      </w:tr>
    </w:tbl>
    <w:p w:rsidR="0094157C" w:rsidP="00CA3B8E">
      <w:pPr>
        <w:pStyle w:val="BodyText"/>
      </w:pPr>
    </w:p>
    <w:p w:rsidR="0094157C" w:rsidP="00CA3B8E">
      <w:pPr>
        <w:pStyle w:val="BodyText"/>
      </w:pPr>
    </w:p>
    <w:p w:rsidR="00000000" w:rsidRPr="00CA3B8E" w:rsidP="00CA3B8E">
      <w:pPr>
        <w:pStyle w:val="Heading1"/>
      </w:pPr>
      <w:bookmarkStart w:id="4" w:name="O_280054"/>
      <w:bookmarkEnd w:id="4"/>
      <w:r w:rsidRPr="00CA3B8E">
        <w:t>Licensing/Regulatory Information</w:t>
      </w:r>
    </w:p>
    <w:p w:rsidR="00000000" w:rsidRPr="00CA3B8E" w:rsidP="00CA3B8E">
      <w:pPr>
        <w:pStyle w:val="BodyText"/>
      </w:pPr>
      <w:r w:rsidRPr="00CA3B8E">
        <w:t>Refer to Unit Descriptor</w:t>
      </w:r>
    </w:p>
    <w:p w:rsidR="00000000" w:rsidRPr="00CA3B8E" w:rsidP="00CA3B8E">
      <w:pPr>
        <w:pStyle w:val="AllowPageBreak"/>
      </w:pPr>
    </w:p>
    <w:p w:rsidR="00000000" w:rsidRPr="00CA3B8E" w:rsidP="00CA3B8E">
      <w:pPr>
        <w:pStyle w:val="Heading1"/>
      </w:pPr>
      <w:bookmarkStart w:id="5" w:name="O_208999"/>
      <w:bookmarkEnd w:id="5"/>
      <w:r w:rsidRPr="00CA3B8E">
        <w:t>Pre-Requisites</w:t>
      </w:r>
    </w:p>
    <w:tbl>
      <w:tblPr>
        <w:tblW w:w="0" w:type="auto"/>
        <w:tblLayout w:type="fixed"/>
        <w:tblCellMar>
          <w:left w:w="62" w:type="dxa"/>
          <w:right w:w="62" w:type="dxa"/>
        </w:tblCellMar>
        <w:tblLook w:val="0000"/>
      </w:tblPr>
      <w:tblGrid>
        <w:gridCol w:w="2775"/>
        <w:gridCol w:w="1295"/>
        <w:gridCol w:w="4452"/>
      </w:tblGrid>
      <w:tr w:rsidTr="009415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p>
        </w:tc>
      </w:tr>
      <w:tr w:rsidTr="009415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p>
        </w:tc>
      </w:tr>
      <w:tr w:rsidTr="009415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p>
        </w:tc>
      </w:tr>
    </w:tbl>
    <w:p w:rsidR="0094157C" w:rsidP="00CA3B8E">
      <w:pPr>
        <w:pStyle w:val="BodyText"/>
      </w:pPr>
    </w:p>
    <w:p w:rsidR="0094157C" w:rsidP="00CA3B8E">
      <w:pPr>
        <w:pStyle w:val="BodyText"/>
      </w:pPr>
    </w:p>
    <w:p w:rsidR="00000000" w:rsidRPr="00CA3B8E" w:rsidP="00CA3B8E">
      <w:pPr>
        <w:pStyle w:val="Heading1"/>
      </w:pPr>
      <w:bookmarkStart w:id="6" w:name="O_208998"/>
      <w:bookmarkEnd w:id="6"/>
      <w:r w:rsidRPr="00CA3B8E">
        <w:t>Employability Skills Information</w:t>
      </w:r>
    </w:p>
    <w:tbl>
      <w:tblPr>
        <w:tblW w:w="0" w:type="auto"/>
        <w:tblLayout w:type="fixed"/>
        <w:tblCellMar>
          <w:left w:w="62" w:type="dxa"/>
          <w:right w:w="62" w:type="dxa"/>
        </w:tblCellMar>
        <w:tblLook w:val="0000"/>
      </w:tblPr>
      <w:tblGrid>
        <w:gridCol w:w="2802"/>
        <w:gridCol w:w="5720"/>
      </w:tblGrid>
      <w:tr w:rsidTr="009415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This unit contains employability skills.</w:t>
            </w:r>
          </w:p>
        </w:tc>
      </w:tr>
    </w:tbl>
    <w:p w:rsidR="0094157C" w:rsidP="00CA3B8E">
      <w:pPr>
        <w:pStyle w:val="BodyText"/>
      </w:pPr>
    </w:p>
    <w:p w:rsidR="0094157C" w:rsidP="00CA3B8E">
      <w:pPr>
        <w:pStyle w:val="BodyText"/>
      </w:pPr>
    </w:p>
    <w:p w:rsidR="00000000" w:rsidRPr="00CA3B8E" w:rsidP="00CA3B8E">
      <w:pPr>
        <w:pStyle w:val="Heading1"/>
      </w:pPr>
      <w:bookmarkStart w:id="7" w:name="O_289840"/>
      <w:bookmarkEnd w:id="7"/>
      <w:r w:rsidRPr="00CA3B8E">
        <w:t>Elements and Performance Criteria Pre-Content</w:t>
      </w:r>
    </w:p>
    <w:tbl>
      <w:tblPr>
        <w:tblW w:w="0" w:type="auto"/>
        <w:tblLayout w:type="fixed"/>
        <w:tblCellMar>
          <w:left w:w="62" w:type="dxa"/>
          <w:right w:w="62" w:type="dxa"/>
        </w:tblCellMar>
        <w:tblLook w:val="0000"/>
      </w:tblPr>
      <w:tblGrid>
        <w:gridCol w:w="2557"/>
        <w:gridCol w:w="5965"/>
      </w:tblGrid>
      <w:tr w:rsidTr="0094157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 xml:space="preserve">Performance criteria describe the performance needed to demonstrate achievement of </w:t>
            </w:r>
            <w:r w:rsidRPr="00CA3B8E">
              <w:t>the element. Where bold italicised text is used, further information is detailed in the required skills and knowledge section and the range statement. Assessment of performance is to be consistent with the evidence guide.</w:t>
            </w:r>
          </w:p>
        </w:tc>
      </w:tr>
    </w:tbl>
    <w:p w:rsidR="00000000" w:rsidRPr="00CA3B8E" w:rsidP="00CA3B8E">
      <w:pPr>
        <w:pStyle w:val="BodyText"/>
      </w:pPr>
    </w:p>
    <w:p w:rsidR="00000000" w:rsidRPr="00CA3B8E" w:rsidP="00CA3B8E">
      <w:pPr>
        <w:pStyle w:val="AllowPageBreak"/>
      </w:pPr>
    </w:p>
    <w:p w:rsidR="00000000" w:rsidRPr="00CA3B8E" w:rsidP="00CA3B8E">
      <w:pPr>
        <w:pStyle w:val="Heading1"/>
      </w:pPr>
      <w:bookmarkStart w:id="8" w:name="O_236507"/>
      <w:bookmarkEnd w:id="8"/>
      <w:r w:rsidRPr="00CA3B8E">
        <w:t>Elements and Pe</w:t>
      </w:r>
      <w:r w:rsidRPr="00CA3B8E">
        <w:t>rformance Criteria</w:t>
      </w:r>
    </w:p>
    <w:tbl>
      <w:tblPr>
        <w:tblW w:w="0" w:type="auto"/>
        <w:tblLayout w:type="fixed"/>
        <w:tblCellMar>
          <w:left w:w="62" w:type="dxa"/>
          <w:right w:w="62" w:type="dxa"/>
        </w:tblCellMar>
        <w:tblLook w:val="0000"/>
      </w:tblPr>
      <w:tblGrid>
        <w:gridCol w:w="2557"/>
        <w:gridCol w:w="5965"/>
      </w:tblGrid>
      <w:tr w:rsidTr="0094157C">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PERFORMANCE CRITERIA</w:t>
            </w:r>
          </w:p>
        </w:tc>
      </w:tr>
      <w:tr w:rsidTr="0094157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List"/>
              <w:rPr>
                <w:lang w:val="en-NZ"/>
              </w:rPr>
            </w:pPr>
            <w:r w:rsidRPr="00CA3B8E">
              <w:t>1.</w:t>
            </w:r>
            <w:r w:rsidRPr="00CA3B8E">
              <w:tab/>
              <w:t>Gather data on network usage for planning activity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2"/>
            </w:pPr>
            <w:r w:rsidRPr="00CA3B8E">
              <w:t>1.1.</w:t>
            </w:r>
            <w:r w:rsidRPr="00CA3B8E">
              <w:tab/>
              <w:t xml:space="preserve">Determine the type of </w:t>
            </w:r>
            <w:r w:rsidRPr="00CA3B8E">
              <w:rPr>
                <w:rStyle w:val="BoldandItalics"/>
              </w:rPr>
              <w:t>access network</w:t>
            </w:r>
            <w:r w:rsidRPr="00CA3B8E">
              <w:t xml:space="preserve"> by accessing and using </w:t>
            </w:r>
            <w:r w:rsidRPr="00CA3B8E">
              <w:rPr>
                <w:rStyle w:val="BoldandItalics"/>
              </w:rPr>
              <w:t>network information sources</w:t>
            </w:r>
          </w:p>
          <w:p w:rsidR="00000000" w:rsidRPr="00CA3B8E" w:rsidP="00CA3B8E">
            <w:pPr>
              <w:pStyle w:val="List2"/>
            </w:pPr>
            <w:r w:rsidRPr="00CA3B8E">
              <w:t>1.2.</w:t>
            </w:r>
            <w:r w:rsidRPr="00CA3B8E">
              <w:tab/>
              <w:t xml:space="preserve">Collect </w:t>
            </w:r>
            <w:r w:rsidRPr="00CA3B8E">
              <w:rPr>
                <w:rStyle w:val="BoldandItalics"/>
              </w:rPr>
              <w:t>planning data</w:t>
            </w:r>
            <w:r w:rsidRPr="00CA3B8E">
              <w:t xml:space="preserve"> using network information sources to determine </w:t>
            </w:r>
            <w:r w:rsidRPr="00CA3B8E">
              <w:rPr>
                <w:rStyle w:val="BoldandItalics"/>
              </w:rPr>
              <w:t>network trends</w:t>
            </w:r>
          </w:p>
          <w:p w:rsidR="00000000" w:rsidRPr="00CA3B8E" w:rsidP="00CA3B8E">
            <w:pPr>
              <w:pStyle w:val="List2"/>
            </w:pPr>
            <w:r w:rsidRPr="00CA3B8E">
              <w:t>1.3.</w:t>
            </w:r>
            <w:r w:rsidRPr="00CA3B8E">
              <w:tab/>
              <w:t xml:space="preserve">Evaluate </w:t>
            </w:r>
            <w:r w:rsidRPr="00CA3B8E">
              <w:rPr>
                <w:rStyle w:val="BoldandItalics"/>
              </w:rPr>
              <w:t>new and emerging technologies</w:t>
            </w:r>
            <w:r w:rsidRPr="00CA3B8E">
              <w:t xml:space="preserve"> to determine availability and compatibility with existing network equipment </w:t>
            </w:r>
          </w:p>
          <w:p w:rsidR="00000000" w:rsidP="00CA3B8E">
            <w:pPr>
              <w:pStyle w:val="List2"/>
              <w:rPr>
                <w:lang w:val="en-NZ"/>
              </w:rPr>
            </w:pPr>
            <w:r w:rsidRPr="00CA3B8E">
              <w:t>1.4.</w:t>
            </w:r>
            <w:r w:rsidRPr="00CA3B8E">
              <w:tab/>
              <w:t xml:space="preserve">Access </w:t>
            </w:r>
            <w:r w:rsidRPr="00CA3B8E">
              <w:rPr>
                <w:rStyle w:val="BoldandItalics"/>
              </w:rPr>
              <w:t>relevant legislation</w:t>
            </w:r>
            <w:r w:rsidRPr="00CA3B8E">
              <w:t xml:space="preserve"> and associated regulatory and operation</w:t>
            </w:r>
            <w:r w:rsidRPr="00CA3B8E">
              <w:t>al codes</w:t>
            </w:r>
          </w:p>
        </w:tc>
      </w:tr>
      <w:tr w:rsidTr="0094157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List"/>
              <w:rPr>
                <w:lang w:val="en-NZ"/>
              </w:rPr>
            </w:pPr>
            <w:r w:rsidRPr="00CA3B8E">
              <w:t>2.</w:t>
            </w:r>
            <w:r w:rsidRPr="00CA3B8E">
              <w:tab/>
              <w:t>Evaluate need for network growth</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2"/>
            </w:pPr>
            <w:r w:rsidRPr="00CA3B8E">
              <w:t>2.1.</w:t>
            </w:r>
            <w:r w:rsidRPr="00CA3B8E">
              <w:tab/>
              <w:t xml:space="preserve">Evaluate capacity of the </w:t>
            </w:r>
            <w:r w:rsidRPr="00CA3B8E">
              <w:rPr>
                <w:rStyle w:val="BoldandItalics"/>
              </w:rPr>
              <w:t>existing network</w:t>
            </w:r>
            <w:r w:rsidRPr="00CA3B8E">
              <w:t xml:space="preserve"> to absorb planned growth</w:t>
            </w:r>
          </w:p>
          <w:p w:rsidR="00000000" w:rsidRPr="00CA3B8E" w:rsidP="00CA3B8E">
            <w:pPr>
              <w:pStyle w:val="List2"/>
            </w:pPr>
            <w:r w:rsidRPr="00CA3B8E">
              <w:t>2.2.</w:t>
            </w:r>
            <w:r w:rsidRPr="00CA3B8E">
              <w:tab/>
              <w:t>Identify need and likely timing of necessary network increments</w:t>
            </w:r>
          </w:p>
          <w:p w:rsidR="00000000" w:rsidRPr="00CA3B8E" w:rsidP="00CA3B8E">
            <w:pPr>
              <w:pStyle w:val="List2"/>
            </w:pPr>
            <w:r w:rsidRPr="00CA3B8E">
              <w:t>2.3.</w:t>
            </w:r>
            <w:r w:rsidRPr="00CA3B8E">
              <w:tab/>
              <w:t>Assess new or alternate technologies to rectify network shortfal</w:t>
            </w:r>
            <w:r w:rsidRPr="00CA3B8E">
              <w:t>l</w:t>
            </w:r>
          </w:p>
          <w:p w:rsidR="00000000" w:rsidRPr="00CA3B8E" w:rsidP="00CA3B8E">
            <w:pPr>
              <w:pStyle w:val="List2"/>
            </w:pPr>
            <w:r w:rsidRPr="00CA3B8E">
              <w:t>2.4.</w:t>
            </w:r>
            <w:r w:rsidRPr="00CA3B8E">
              <w:tab/>
              <w:t xml:space="preserve">Identify </w:t>
            </w:r>
            <w:r w:rsidRPr="00CA3B8E">
              <w:rPr>
                <w:rStyle w:val="BoldandItalics"/>
              </w:rPr>
              <w:t>barriers relating to planned network extensions</w:t>
            </w:r>
            <w:r w:rsidRPr="00CA3B8E">
              <w:t xml:space="preserve"> that impact on planning the network realisation</w:t>
            </w:r>
          </w:p>
          <w:p w:rsidR="00000000" w:rsidP="00CA3B8E">
            <w:pPr>
              <w:pStyle w:val="List2"/>
              <w:rPr>
                <w:lang w:val="en-NZ"/>
              </w:rPr>
            </w:pPr>
            <w:r w:rsidRPr="00CA3B8E">
              <w:t>2.5.</w:t>
            </w:r>
            <w:r w:rsidRPr="00CA3B8E">
              <w:tab/>
              <w:t>Assess the impact of not meeting network shortfall needs and the long term ramifications on the business</w:t>
            </w:r>
          </w:p>
        </w:tc>
      </w:tr>
      <w:tr w:rsidTr="0094157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List"/>
              <w:rPr>
                <w:lang w:val="en-NZ"/>
              </w:rPr>
            </w:pPr>
            <w:r w:rsidRPr="00CA3B8E">
              <w:t>3.</w:t>
            </w:r>
            <w:r w:rsidRPr="00CA3B8E">
              <w:tab/>
            </w:r>
            <w:r w:rsidRPr="00CA3B8E">
              <w:t>Develop solution and network plan to address network shortfall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2"/>
            </w:pPr>
            <w:r w:rsidRPr="00CA3B8E">
              <w:t>3.1.</w:t>
            </w:r>
            <w:r w:rsidRPr="00CA3B8E">
              <w:tab/>
              <w:t xml:space="preserve">Review overall </w:t>
            </w:r>
            <w:r w:rsidRPr="00CA3B8E">
              <w:rPr>
                <w:rStyle w:val="BoldandItalics"/>
              </w:rPr>
              <w:t>planning parameters</w:t>
            </w:r>
            <w:r w:rsidRPr="00CA3B8E">
              <w:t xml:space="preserve"> prior to commencement of the planning process to produce forecasts for specific network area and cost-benefit analysis</w:t>
            </w:r>
          </w:p>
          <w:p w:rsidR="00000000" w:rsidRPr="00CA3B8E" w:rsidP="00CA3B8E">
            <w:pPr>
              <w:pStyle w:val="List2"/>
            </w:pPr>
            <w:r w:rsidRPr="00CA3B8E">
              <w:t>3.2.</w:t>
            </w:r>
            <w:r w:rsidRPr="00CA3B8E">
              <w:tab/>
              <w:t>Establish the optimum solutio</w:t>
            </w:r>
            <w:r w:rsidRPr="00CA3B8E">
              <w:t>n to address network shortfall with justification for the proposal</w:t>
            </w:r>
          </w:p>
          <w:p w:rsidR="00000000" w:rsidRPr="00CA3B8E" w:rsidP="00CA3B8E">
            <w:pPr>
              <w:pStyle w:val="List2"/>
            </w:pPr>
            <w:r w:rsidRPr="00CA3B8E">
              <w:t>3.3.</w:t>
            </w:r>
            <w:r w:rsidRPr="00CA3B8E">
              <w:tab/>
              <w:t xml:space="preserve">Determine project details and ascertain preliminary costing and </w:t>
            </w:r>
            <w:r w:rsidRPr="00CA3B8E">
              <w:rPr>
                <w:rStyle w:val="BoldandItalics"/>
              </w:rPr>
              <w:t>resource requirements</w:t>
            </w:r>
          </w:p>
          <w:p w:rsidR="00000000" w:rsidRPr="00CA3B8E" w:rsidP="00CA3B8E">
            <w:pPr>
              <w:pStyle w:val="List2"/>
            </w:pPr>
            <w:r w:rsidRPr="00CA3B8E">
              <w:t>3.4.</w:t>
            </w:r>
            <w:r w:rsidRPr="00CA3B8E">
              <w:tab/>
              <w:t>Determine the availability of required technology or technology features within the specified</w:t>
            </w:r>
            <w:r w:rsidRPr="00CA3B8E">
              <w:t xml:space="preserve"> timeframe</w:t>
            </w:r>
          </w:p>
          <w:p w:rsidR="00000000" w:rsidRPr="00CA3B8E" w:rsidP="00CA3B8E">
            <w:pPr>
              <w:pStyle w:val="List2"/>
            </w:pPr>
            <w:r w:rsidRPr="00CA3B8E">
              <w:t>3.5.</w:t>
            </w:r>
            <w:r w:rsidRPr="00CA3B8E">
              <w:tab/>
              <w:t xml:space="preserve">Produce a specific </w:t>
            </w:r>
            <w:r w:rsidRPr="00CA3B8E">
              <w:rPr>
                <w:rStyle w:val="BoldandItalics"/>
              </w:rPr>
              <w:t>network plan</w:t>
            </w:r>
            <w:r w:rsidRPr="00CA3B8E">
              <w:t xml:space="preserve"> with solution and recommendations for anticipated projects for approval according to enterprise procedures</w:t>
            </w:r>
          </w:p>
        </w:tc>
      </w:tr>
    </w:tbl>
    <w:p w:rsidR="0094157C" w:rsidP="00CA3B8E">
      <w:pPr>
        <w:pStyle w:val="BodyText"/>
      </w:pPr>
    </w:p>
    <w:p w:rsidR="0094157C" w:rsidP="00CA3B8E">
      <w:pPr>
        <w:pStyle w:val="BodyText"/>
      </w:pPr>
    </w:p>
    <w:p w:rsidR="00000000" w:rsidRPr="00CA3B8E" w:rsidP="00CA3B8E">
      <w:pPr>
        <w:pStyle w:val="Heading1"/>
      </w:pPr>
      <w:bookmarkStart w:id="9" w:name="O_260457"/>
      <w:bookmarkEnd w:id="9"/>
      <w:r w:rsidRPr="00CA3B8E">
        <w:t>Required Skills and Knowledge</w:t>
      </w:r>
    </w:p>
    <w:tbl>
      <w:tblPr>
        <w:tblW w:w="0" w:type="auto"/>
        <w:tblLayout w:type="fixed"/>
        <w:tblCellMar>
          <w:left w:w="62" w:type="dxa"/>
          <w:right w:w="62" w:type="dxa"/>
        </w:tblCellMar>
        <w:tblLook w:val="0000"/>
      </w:tblPr>
      <w:tblGrid>
        <w:gridCol w:w="8522"/>
      </w:tblGrid>
      <w:tr w:rsidTr="009415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REQUIRED SKILLS AND KNOWLEDGE</w:t>
            </w:r>
          </w:p>
        </w:tc>
      </w:tr>
      <w:tr w:rsidTr="009415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t>This section describes the skills and knowledge required for this unit.</w:t>
            </w:r>
          </w:p>
        </w:tc>
      </w:tr>
      <w:tr w:rsidTr="00941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Required skills</w:t>
            </w:r>
          </w:p>
        </w:tc>
      </w:tr>
      <w:tr w:rsidTr="00941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analytical skills to identify details relating to the project from the approved network plan</w:t>
            </w:r>
          </w:p>
          <w:p w:rsidR="00000000" w:rsidRPr="00CA3B8E" w:rsidP="00CA3B8E">
            <w:pPr>
              <w:pStyle w:val="ListBullet"/>
            </w:pPr>
            <w:r w:rsidRPr="00CA3B8E">
              <w:t>communication skills to discuss project brief with the customer</w:t>
            </w:r>
          </w:p>
          <w:p w:rsidR="00000000" w:rsidRPr="00CA3B8E" w:rsidP="00CA3B8E">
            <w:pPr>
              <w:pStyle w:val="ListBullet"/>
            </w:pPr>
            <w:r w:rsidRPr="00CA3B8E">
              <w:t>learning skills to:</w:t>
            </w:r>
          </w:p>
          <w:p w:rsidR="00000000" w:rsidRPr="00CA3B8E" w:rsidP="00CA3B8E">
            <w:pPr>
              <w:pStyle w:val="ListBullet2"/>
            </w:pPr>
            <w:r w:rsidRPr="00CA3B8E">
              <w:t>develop and study planning options, considering present and future needs</w:t>
            </w:r>
          </w:p>
          <w:p w:rsidR="00000000" w:rsidRPr="00CA3B8E" w:rsidP="00CA3B8E">
            <w:pPr>
              <w:pStyle w:val="ListBullet2"/>
            </w:pPr>
            <w:r w:rsidRPr="00CA3B8E">
              <w:t>identify barriers to plan realisation</w:t>
            </w:r>
          </w:p>
          <w:p w:rsidR="00000000" w:rsidRPr="00CA3B8E" w:rsidP="00CA3B8E">
            <w:pPr>
              <w:pStyle w:val="ListBullet"/>
            </w:pPr>
            <w:r w:rsidRPr="00CA3B8E">
              <w:t>literacy skills to write project briefs</w:t>
            </w:r>
          </w:p>
          <w:p w:rsidR="00000000" w:rsidRPr="00CA3B8E" w:rsidP="00CA3B8E">
            <w:pPr>
              <w:pStyle w:val="ListBullet"/>
            </w:pPr>
            <w:r w:rsidRPr="00CA3B8E">
              <w:t>numerical skills to:</w:t>
            </w:r>
          </w:p>
          <w:p w:rsidR="00000000" w:rsidRPr="00CA3B8E" w:rsidP="00CA3B8E">
            <w:pPr>
              <w:pStyle w:val="ListBullet2"/>
            </w:pPr>
            <w:r w:rsidRPr="00CA3B8E">
              <w:t>analyse site survey data</w:t>
            </w:r>
          </w:p>
          <w:p w:rsidR="00000000" w:rsidRPr="00CA3B8E" w:rsidP="00CA3B8E">
            <w:pPr>
              <w:pStyle w:val="ListBullet2"/>
            </w:pPr>
            <w:r w:rsidRPr="00CA3B8E">
              <w:t>cost est</w:t>
            </w:r>
            <w:r w:rsidRPr="00CA3B8E">
              <w:t>imates and operating budgets according to enterprise policy</w:t>
            </w:r>
          </w:p>
          <w:p w:rsidR="00000000" w:rsidRPr="00CA3B8E" w:rsidP="00CA3B8E">
            <w:pPr>
              <w:pStyle w:val="ListBullet2"/>
            </w:pPr>
            <w:r w:rsidRPr="00CA3B8E">
              <w:t>undertake cost-benefit studies to inform the decision making process</w:t>
            </w:r>
          </w:p>
          <w:p w:rsidR="00000000" w:rsidRPr="00CA3B8E" w:rsidP="00CA3B8E">
            <w:pPr>
              <w:pStyle w:val="ListBullet"/>
            </w:pPr>
            <w:r w:rsidRPr="00CA3B8E">
              <w:t>planning skills to review current and new technology, facilities and features when developing options</w:t>
            </w:r>
          </w:p>
          <w:p w:rsidR="00000000" w:rsidRPr="00CA3B8E" w:rsidP="00CA3B8E">
            <w:pPr>
              <w:pStyle w:val="ListBullet"/>
            </w:pPr>
            <w:r w:rsidRPr="00CA3B8E">
              <w:t>problem solving skills t</w:t>
            </w:r>
            <w:r w:rsidRPr="00CA3B8E">
              <w:t>o:</w:t>
            </w:r>
          </w:p>
          <w:p w:rsidR="00000000" w:rsidRPr="00CA3B8E" w:rsidP="00CA3B8E">
            <w:pPr>
              <w:pStyle w:val="ListBullet2"/>
            </w:pPr>
            <w:r w:rsidRPr="00CA3B8E">
              <w:t>address and analyse specific customer requirements</w:t>
            </w:r>
          </w:p>
          <w:p w:rsidR="00000000" w:rsidRPr="00CA3B8E" w:rsidP="00CA3B8E">
            <w:pPr>
              <w:pStyle w:val="ListBullet2"/>
            </w:pPr>
            <w:r w:rsidRPr="00CA3B8E">
              <w:t>assess current Access Network conditions</w:t>
            </w:r>
          </w:p>
          <w:p w:rsidR="00000000" w:rsidRPr="00CA3B8E" w:rsidP="00CA3B8E">
            <w:pPr>
              <w:pStyle w:val="ListBullet"/>
            </w:pPr>
            <w:r w:rsidRPr="00CA3B8E">
              <w:t>research skills to:</w:t>
            </w:r>
          </w:p>
          <w:p w:rsidR="00000000" w:rsidRPr="00CA3B8E" w:rsidP="00CA3B8E">
            <w:pPr>
              <w:pStyle w:val="ListBullet2"/>
            </w:pPr>
            <w:r w:rsidRPr="00CA3B8E">
              <w:t>analyse impact on planning processes</w:t>
            </w:r>
          </w:p>
          <w:p w:rsidR="00000000" w:rsidRPr="00CA3B8E" w:rsidP="00CA3B8E">
            <w:pPr>
              <w:pStyle w:val="ListBullet2"/>
            </w:pPr>
            <w:r w:rsidRPr="00CA3B8E">
              <w:t>obtain and study information relating to new technology or technology features</w:t>
            </w:r>
          </w:p>
          <w:p w:rsidR="00000000" w:rsidRPr="00CA3B8E" w:rsidP="00CA3B8E">
            <w:pPr>
              <w:pStyle w:val="ListBullet2"/>
            </w:pPr>
            <w:r w:rsidRPr="00CA3B8E">
              <w:t>obtain geographical information</w:t>
            </w:r>
          </w:p>
          <w:p w:rsidR="00000000" w:rsidRPr="00CA3B8E" w:rsidP="00CA3B8E">
            <w:pPr>
              <w:pStyle w:val="ListBullet2"/>
            </w:pPr>
            <w:r w:rsidRPr="00CA3B8E">
              <w:t>study relevant legislation and associated operational codes</w:t>
            </w:r>
          </w:p>
          <w:p w:rsidR="00000000" w:rsidP="00CA3B8E">
            <w:pPr>
              <w:pStyle w:val="ListBullet"/>
              <w:rPr>
                <w:lang w:val="en-NZ"/>
              </w:rPr>
            </w:pPr>
            <w:r w:rsidRPr="00CA3B8E">
              <w:t>technical skills to apply the three phases of project management to the project brief</w:t>
            </w:r>
          </w:p>
        </w:tc>
      </w:tr>
      <w:tr w:rsidTr="00941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Required knowledge</w:t>
            </w:r>
          </w:p>
        </w:tc>
      </w:tr>
      <w:tr w:rsidTr="00941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awareness of relevant legislation</w:t>
            </w:r>
          </w:p>
          <w:p w:rsidR="00000000" w:rsidRPr="00CA3B8E" w:rsidP="00CA3B8E">
            <w:pPr>
              <w:pStyle w:val="ListBullet"/>
            </w:pPr>
            <w:r w:rsidRPr="00CA3B8E">
              <w:t>detailed knowledge of:</w:t>
            </w:r>
          </w:p>
          <w:p w:rsidR="00000000" w:rsidRPr="00CA3B8E" w:rsidP="00CA3B8E">
            <w:pPr>
              <w:pStyle w:val="ListBullet2"/>
            </w:pPr>
            <w:r w:rsidRPr="00CA3B8E">
              <w:t>cost estimates and operating budgets according to enterprise policy</w:t>
            </w:r>
          </w:p>
          <w:p w:rsidR="00000000" w:rsidRPr="00CA3B8E" w:rsidP="00CA3B8E">
            <w:pPr>
              <w:pStyle w:val="ListBullet2"/>
            </w:pPr>
            <w:r w:rsidRPr="00CA3B8E">
              <w:t>telecommunications industry in Australia</w:t>
            </w:r>
          </w:p>
          <w:p w:rsidR="00000000" w:rsidRPr="00CA3B8E" w:rsidP="00CA3B8E">
            <w:pPr>
              <w:pStyle w:val="ListBullet2"/>
            </w:pPr>
            <w:r w:rsidRPr="00CA3B8E">
              <w:t>theory of project management and associated databases and project management software programs</w:t>
            </w:r>
          </w:p>
          <w:p w:rsidR="00000000" w:rsidRPr="00CA3B8E" w:rsidP="00CA3B8E">
            <w:pPr>
              <w:pStyle w:val="ListBullet"/>
            </w:pPr>
            <w:r w:rsidRPr="00CA3B8E">
              <w:t>overview knowledge of:</w:t>
            </w:r>
          </w:p>
          <w:p w:rsidR="00000000" w:rsidRPr="00CA3B8E" w:rsidP="00CA3B8E">
            <w:pPr>
              <w:pStyle w:val="ListBullet2"/>
            </w:pPr>
            <w:r w:rsidRPr="00CA3B8E">
              <w:t>eco</w:t>
            </w:r>
            <w:r w:rsidRPr="00CA3B8E">
              <w:t>nomic and political influences upon public and commercial enterprises</w:t>
            </w:r>
          </w:p>
          <w:p w:rsidR="00000000" w:rsidRPr="00CA3B8E" w:rsidP="00CA3B8E">
            <w:pPr>
              <w:pStyle w:val="ListBullet2"/>
            </w:pPr>
            <w:r w:rsidRPr="00CA3B8E">
              <w:t>financial authorities and delegations</w:t>
            </w:r>
          </w:p>
          <w:p w:rsidR="00000000" w:rsidRPr="00CA3B8E" w:rsidP="00CA3B8E">
            <w:pPr>
              <w:pStyle w:val="ListBullet2"/>
            </w:pPr>
            <w:r w:rsidRPr="00CA3B8E">
              <w:t>influence of the local and international economic conditions on the telecommunications industry</w:t>
            </w:r>
          </w:p>
          <w:p w:rsidR="00000000" w:rsidRPr="00CA3B8E" w:rsidP="00CA3B8E">
            <w:pPr>
              <w:pStyle w:val="ListBullet2"/>
            </w:pPr>
            <w:r w:rsidRPr="00CA3B8E">
              <w:t>typical challenges and limits facing technology toda</w:t>
            </w:r>
            <w:r w:rsidRPr="00CA3B8E">
              <w:t>y and the consideration of future needs</w:t>
            </w:r>
          </w:p>
          <w:p w:rsidR="00000000" w:rsidRPr="00CA3B8E" w:rsidP="00CA3B8E">
            <w:pPr>
              <w:pStyle w:val="ListBullet"/>
            </w:pPr>
            <w:r w:rsidRPr="00CA3B8E">
              <w:t>specific knowledge of collating and writing project briefs, reports and project charters</w:t>
            </w:r>
          </w:p>
        </w:tc>
      </w:tr>
    </w:tbl>
    <w:p w:rsidR="0094157C" w:rsidP="00CA3B8E">
      <w:pPr>
        <w:pStyle w:val="BodyText"/>
      </w:pPr>
    </w:p>
    <w:p w:rsidR="0094157C" w:rsidP="00CA3B8E">
      <w:pPr>
        <w:pStyle w:val="BodyText"/>
      </w:pPr>
    </w:p>
    <w:p w:rsidR="00000000" w:rsidRPr="00CA3B8E" w:rsidP="00CA3B8E">
      <w:pPr>
        <w:pStyle w:val="AllowPageBreak"/>
      </w:pPr>
    </w:p>
    <w:p w:rsidR="00000000" w:rsidRPr="00CA3B8E" w:rsidP="00CA3B8E">
      <w:pPr>
        <w:pStyle w:val="Heading1"/>
      </w:pPr>
      <w:bookmarkStart w:id="10" w:name="O_244491"/>
      <w:bookmarkEnd w:id="10"/>
      <w:r w:rsidRPr="00CA3B8E">
        <w:t>Evidence Guide</w:t>
      </w:r>
    </w:p>
    <w:tbl>
      <w:tblPr>
        <w:tblW w:w="9570" w:type="dxa"/>
        <w:tblLayout w:type="fixed"/>
        <w:tblCellMar>
          <w:left w:w="62" w:type="dxa"/>
          <w:right w:w="62" w:type="dxa"/>
        </w:tblCellMar>
        <w:tblLook w:val="0000"/>
      </w:tblPr>
      <w:tblGrid>
        <w:gridCol w:w="3908"/>
        <w:gridCol w:w="5662"/>
      </w:tblGrid>
      <w:tr w:rsidTr="009415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EVIDENCE GUIDE</w:t>
            </w:r>
          </w:p>
        </w:tc>
      </w:tr>
      <w:tr w:rsidTr="009415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t>The evidence guide provides advice on assessment and must be read in conjunction with the performance criteria, required skills and knowledge, range statement and the Assessment Guidelines for the Training Package.</w:t>
            </w:r>
          </w:p>
        </w:tc>
      </w:tr>
      <w:tr w:rsidTr="00941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p>
        </w:tc>
      </w:tr>
      <w:tr w:rsidTr="00941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Evidence of the ability to:</w:t>
            </w:r>
          </w:p>
          <w:p w:rsidR="00000000" w:rsidRPr="00CA3B8E" w:rsidP="00CA3B8E">
            <w:pPr>
              <w:pStyle w:val="ListBullet"/>
            </w:pPr>
            <w:r w:rsidRPr="00CA3B8E">
              <w:t>implement planning processes including associated monitoring and control mechanisms</w:t>
            </w:r>
          </w:p>
          <w:p w:rsidR="00000000" w:rsidRPr="00CA3B8E" w:rsidP="00CA3B8E">
            <w:pPr>
              <w:pStyle w:val="ListBullet"/>
            </w:pPr>
            <w:r w:rsidRPr="00CA3B8E">
              <w:t>develop solutions to address Access Network shortfalls that satisfy customer and enterprise needs</w:t>
            </w:r>
          </w:p>
          <w:p w:rsidR="00000000" w:rsidRPr="00CA3B8E" w:rsidP="00CA3B8E">
            <w:pPr>
              <w:pStyle w:val="ListBullet"/>
            </w:pPr>
            <w:r w:rsidRPr="00CA3B8E">
              <w:t>merge technological development and product implementation into network development plans</w:t>
            </w:r>
          </w:p>
          <w:p w:rsidR="00000000" w:rsidP="00CA3B8E">
            <w:pPr>
              <w:pStyle w:val="ListBullet"/>
              <w:rPr>
                <w:lang w:val="en-NZ"/>
              </w:rPr>
            </w:pPr>
            <w:r w:rsidRPr="00CA3B8E">
              <w:t>produce forecasts for a specific network including cost-benefit anal</w:t>
            </w:r>
            <w:r w:rsidRPr="00CA3B8E">
              <w:t>ysis.</w:t>
            </w:r>
          </w:p>
        </w:tc>
      </w:tr>
      <w:tr w:rsidTr="00941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Assessment must ensure:</w:t>
            </w:r>
          </w:p>
          <w:p w:rsidR="00000000" w:rsidRPr="00CA3B8E" w:rsidP="00CA3B8E">
            <w:pPr>
              <w:pStyle w:val="ListBullet"/>
            </w:pPr>
            <w:r w:rsidRPr="00CA3B8E">
              <w:t>a network planning area, systems and deployment rules and standards</w:t>
            </w:r>
          </w:p>
          <w:p w:rsidR="00000000" w:rsidP="00CA3B8E">
            <w:pPr>
              <w:pStyle w:val="ListBullet"/>
              <w:rPr>
                <w:lang w:val="en-NZ"/>
              </w:rPr>
            </w:pPr>
            <w:r w:rsidRPr="00CA3B8E">
              <w:t>relevant databases, licensing requirements and other site related procedures.</w:t>
            </w:r>
          </w:p>
        </w:tc>
      </w:tr>
      <w:tr w:rsidTr="00941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A range</w:t>
            </w:r>
            <w:r w:rsidRPr="00CA3B8E">
              <w:t xml:space="preserve"> of assessment methods should be used to assess practical skills and knowledge. The following examples are appropriate for this unit:</w:t>
            </w:r>
          </w:p>
          <w:p w:rsidR="00000000" w:rsidRPr="00CA3B8E" w:rsidP="00CA3B8E">
            <w:pPr>
              <w:pStyle w:val="ListBullet"/>
            </w:pPr>
            <w:r w:rsidRPr="00CA3B8E">
              <w:t>direct observation of the candidate undertaking an assessment of an access network</w:t>
            </w:r>
          </w:p>
          <w:p w:rsidR="00000000" w:rsidRPr="00CA3B8E" w:rsidP="00CA3B8E">
            <w:pPr>
              <w:pStyle w:val="ListBullet"/>
            </w:pPr>
            <w:r w:rsidRPr="00CA3B8E">
              <w:t>review of documented network developme</w:t>
            </w:r>
            <w:r w:rsidRPr="00CA3B8E">
              <w:t>nt plan, within specification and within specified timeframes completed by the candidate for differing project briefs</w:t>
            </w:r>
          </w:p>
          <w:p w:rsidR="00000000" w:rsidRPr="00CA3B8E" w:rsidP="00CA3B8E">
            <w:pPr>
              <w:pStyle w:val="ListBullet"/>
            </w:pPr>
            <w:r w:rsidRPr="00CA3B8E">
              <w:t>review of solutions developed by the candidate that address network shortfalls</w:t>
            </w:r>
          </w:p>
          <w:p w:rsidR="00000000" w:rsidP="00CA3B8E">
            <w:pPr>
              <w:pStyle w:val="ListBullet"/>
              <w:rPr>
                <w:lang w:val="en-NZ"/>
              </w:rPr>
            </w:pPr>
            <w:r w:rsidRPr="00CA3B8E">
              <w:t>oral or written questioning to assess knowledge of planning</w:t>
            </w:r>
            <w:r w:rsidRPr="00CA3B8E">
              <w:t xml:space="preserve"> the access network.</w:t>
            </w:r>
          </w:p>
        </w:tc>
      </w:tr>
      <w:tr w:rsidTr="00941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Holistic assessment with other units relevant to the industry sector, workplace and job role is recommended, for example:</w:t>
            </w:r>
          </w:p>
          <w:p w:rsidR="00000000" w:rsidRPr="00CA3B8E" w:rsidP="00CA3B8E">
            <w:pPr>
              <w:pStyle w:val="ListBullet"/>
            </w:pPr>
            <w:r w:rsidRPr="00CA3B8E">
              <w:t>ICTNPL4108A Plan the deployment of access network architectures</w:t>
            </w:r>
          </w:p>
          <w:p w:rsidR="00000000" w:rsidRPr="00CA3B8E" w:rsidP="00CA3B8E">
            <w:pPr>
              <w:pStyle w:val="ListBullet"/>
            </w:pPr>
            <w:r w:rsidRPr="00CA3B8E">
              <w:t>ICTNPL4109A Evaluate the capability of access networks.</w:t>
            </w:r>
          </w:p>
          <w:p w:rsidR="00000000" w:rsidRPr="00CA3B8E" w:rsidP="00CA3B8E">
            <w:pPr>
              <w:pStyle w:val="BodyText"/>
            </w:pPr>
          </w:p>
          <w:p w:rsidR="00000000" w:rsidRPr="00CA3B8E" w:rsidP="00CA3B8E">
            <w:pPr>
              <w:pStyle w:val="BodyText"/>
            </w:pPr>
            <w:r w:rsidRPr="00CA3B8E">
              <w:t>Aboriginal people and other people from a non-English speaking background may have second language issues.</w:t>
            </w:r>
          </w:p>
          <w:p w:rsidR="00000000" w:rsidRPr="00CA3B8E" w:rsidP="00CA3B8E">
            <w:pPr>
              <w:pStyle w:val="BodyText"/>
            </w:pPr>
          </w:p>
          <w:p w:rsidR="00000000" w:rsidRPr="00CA3B8E" w:rsidP="00CA3B8E">
            <w:pPr>
              <w:pStyle w:val="BodyText"/>
            </w:pPr>
            <w:r w:rsidRPr="00CA3B8E">
              <w:t xml:space="preserve">Access must be provided to appropriate learning and assessment support when required. </w:t>
            </w:r>
          </w:p>
          <w:p w:rsidR="00000000" w:rsidRPr="00CA3B8E" w:rsidP="00CA3B8E">
            <w:pPr>
              <w:pStyle w:val="BodyText"/>
            </w:pPr>
          </w:p>
          <w:p w:rsidR="00000000" w:rsidRPr="00CA3B8E" w:rsidP="00CA3B8E">
            <w:pPr>
              <w:pStyle w:val="BodyText"/>
            </w:pPr>
            <w:r w:rsidRPr="00CA3B8E">
              <w:t>Ass</w:t>
            </w:r>
            <w:r w:rsidRPr="00CA3B8E">
              <w:t>essment processes and techniques must be culturally appropriate, and appropriate to the oral communication skill level, and language and literacy capacity of the candidate and the work being performed.</w:t>
            </w:r>
          </w:p>
          <w:p w:rsidR="00000000" w:rsidRPr="00CA3B8E" w:rsidP="00CA3B8E">
            <w:pPr>
              <w:pStyle w:val="BodyText"/>
            </w:pPr>
          </w:p>
          <w:p w:rsidR="00000000" w:rsidRPr="00CA3B8E" w:rsidP="00CA3B8E">
            <w:pPr>
              <w:pStyle w:val="BodyText"/>
            </w:pPr>
            <w:r w:rsidRPr="00CA3B8E">
              <w:t>In all cases where practical assessment is used it wi</w:t>
            </w:r>
            <w:r w:rsidRPr="00CA3B8E">
              <w:t xml:space="preserve">ll be combined with targeted questioning to assess required knowledge. Questioning techniques should not require language, literacy and numeracy skills beyond those required in this unit of competency. </w:t>
            </w:r>
          </w:p>
          <w:p w:rsidR="00000000" w:rsidRPr="00CA3B8E" w:rsidP="00CA3B8E">
            <w:pPr>
              <w:pStyle w:val="BodyText"/>
            </w:pPr>
          </w:p>
          <w:p w:rsidR="00000000" w:rsidRPr="00CA3B8E" w:rsidP="00CA3B8E">
            <w:pPr>
              <w:pStyle w:val="BodyText"/>
            </w:pPr>
            <w:r w:rsidRPr="00CA3B8E">
              <w:t xml:space="preserve">Where applicable, physical resources should include </w:t>
            </w:r>
            <w:r w:rsidRPr="00CA3B8E">
              <w:t>equipment modified for people with special needs.</w:t>
            </w:r>
          </w:p>
        </w:tc>
      </w:tr>
    </w:tbl>
    <w:p w:rsidR="0094157C" w:rsidP="00CA3B8E">
      <w:pPr>
        <w:pStyle w:val="BodyText"/>
      </w:pPr>
    </w:p>
    <w:p w:rsidR="0094157C" w:rsidP="00CA3B8E">
      <w:pPr>
        <w:pStyle w:val="BodyText"/>
      </w:pPr>
    </w:p>
    <w:p w:rsidR="00000000" w:rsidRPr="00CA3B8E" w:rsidP="00CA3B8E">
      <w:pPr>
        <w:pStyle w:val="Heading1"/>
      </w:pPr>
      <w:bookmarkStart w:id="11" w:name="O_252474"/>
      <w:bookmarkEnd w:id="11"/>
      <w:r w:rsidRPr="00CA3B8E">
        <w:t>Range Statement</w:t>
      </w:r>
    </w:p>
    <w:tbl>
      <w:tblPr>
        <w:tblW w:w="0" w:type="auto"/>
        <w:tblLayout w:type="fixed"/>
        <w:tblCellMar>
          <w:left w:w="62" w:type="dxa"/>
          <w:right w:w="62" w:type="dxa"/>
        </w:tblCellMar>
        <w:tblLook w:val="0000"/>
      </w:tblPr>
      <w:tblGrid>
        <w:gridCol w:w="3459"/>
        <w:gridCol w:w="5063"/>
      </w:tblGrid>
      <w:tr w:rsidTr="009415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RANGE STATEMENT</w:t>
            </w:r>
          </w:p>
        </w:tc>
      </w:tr>
      <w:tr w:rsidTr="009415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t xml:space="preserve">The range statement relates to the unit of competency as a whole. It allows for different work environments and situations that may affect </w:t>
            </w:r>
            <w:r w:rsidRPr="00CA3B8E">
              <w:t>performance. Bold italicised wording, if used in the performance criteria, is detailed below. Essential operating conditions that may be present with training and assessment (depending on the work situation, needs of the candidate, accessibility of the ite</w:t>
            </w:r>
            <w:r w:rsidRPr="00CA3B8E">
              <w:t>m, and local industry and regional contexts) may also be included.</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Access network</w:t>
            </w:r>
            <w:r w:rsidRPr="00CA3B8E">
              <w:t xml:space="preserve"> may refer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copper:</w:t>
            </w:r>
          </w:p>
          <w:p w:rsidR="00000000" w:rsidRPr="00CA3B8E" w:rsidP="00CA3B8E">
            <w:pPr>
              <w:pStyle w:val="ListBullet2"/>
            </w:pPr>
            <w:r w:rsidRPr="00CA3B8E">
              <w:t>coaxial</w:t>
            </w:r>
          </w:p>
          <w:p w:rsidR="00000000" w:rsidRPr="00CA3B8E" w:rsidP="00CA3B8E">
            <w:pPr>
              <w:pStyle w:val="ListBullet2"/>
            </w:pPr>
            <w:r w:rsidRPr="00CA3B8E">
              <w:t>hybrid fibre coaxial (HFC)</w:t>
            </w:r>
          </w:p>
          <w:p w:rsidR="00000000" w:rsidRPr="00CA3B8E" w:rsidP="00CA3B8E">
            <w:pPr>
              <w:pStyle w:val="ListBullet2"/>
            </w:pPr>
            <w:r w:rsidRPr="00CA3B8E">
              <w:t>twisted pair</w:t>
            </w:r>
          </w:p>
          <w:p w:rsidR="00000000" w:rsidRPr="00CA3B8E" w:rsidP="00CA3B8E">
            <w:pPr>
              <w:pStyle w:val="ListBullet"/>
            </w:pPr>
            <w:r w:rsidRPr="00CA3B8E">
              <w:t>broadband:</w:t>
            </w:r>
          </w:p>
          <w:p w:rsidR="00000000" w:rsidRPr="00CA3B8E" w:rsidP="00CA3B8E">
            <w:pPr>
              <w:pStyle w:val="ListBullet2"/>
            </w:pPr>
            <w:r w:rsidRPr="00CA3B8E">
              <w:t>wireless fidelity (WiFi)</w:t>
            </w:r>
          </w:p>
          <w:p w:rsidR="00000000" w:rsidRPr="00CA3B8E" w:rsidP="00CA3B8E">
            <w:pPr>
              <w:pStyle w:val="ListBullet2"/>
            </w:pPr>
            <w:r w:rsidRPr="00CA3B8E">
              <w:t>world interoperability for microwave access (WiMAX)</w:t>
            </w:r>
          </w:p>
          <w:p w:rsidR="00000000" w:rsidRPr="00CA3B8E" w:rsidP="00CA3B8E">
            <w:pPr>
              <w:pStyle w:val="ListBullet"/>
            </w:pPr>
            <w:r w:rsidRPr="00CA3B8E">
              <w:t>digital services:</w:t>
            </w:r>
          </w:p>
          <w:p w:rsidR="00000000" w:rsidRPr="00CA3B8E" w:rsidP="00CA3B8E">
            <w:pPr>
              <w:pStyle w:val="ListBullet2"/>
            </w:pPr>
            <w:r w:rsidRPr="00CA3B8E">
              <w:t>asymmetrical digital subscriber line (ADSL)</w:t>
            </w:r>
          </w:p>
          <w:p w:rsidR="00000000" w:rsidRPr="00CA3B8E" w:rsidP="00CA3B8E">
            <w:pPr>
              <w:pStyle w:val="ListBullet2"/>
            </w:pPr>
            <w:r w:rsidRPr="00CA3B8E">
              <w:t>digital subscriber line (DSL)</w:t>
            </w:r>
          </w:p>
          <w:p w:rsidR="00000000" w:rsidRPr="00CA3B8E" w:rsidP="00CA3B8E">
            <w:pPr>
              <w:pStyle w:val="ListBullet"/>
            </w:pPr>
            <w:r w:rsidRPr="00CA3B8E">
              <w:t>internet protocol (IP) network:</w:t>
            </w:r>
          </w:p>
          <w:p w:rsidR="00000000" w:rsidRPr="00CA3B8E" w:rsidP="00CA3B8E">
            <w:pPr>
              <w:pStyle w:val="ListBullet2"/>
            </w:pPr>
            <w:r w:rsidRPr="00CA3B8E">
              <w:t>computer</w:t>
            </w:r>
          </w:p>
          <w:p w:rsidR="00000000" w:rsidRPr="00CA3B8E" w:rsidP="00CA3B8E">
            <w:pPr>
              <w:pStyle w:val="ListBullet2"/>
            </w:pPr>
            <w:r w:rsidRPr="00CA3B8E">
              <w:t>IP private branck exchange (IP PBX)</w:t>
            </w:r>
          </w:p>
          <w:p w:rsidR="00000000" w:rsidRPr="00CA3B8E" w:rsidP="00CA3B8E">
            <w:pPr>
              <w:pStyle w:val="ListBullet2"/>
            </w:pPr>
            <w:r w:rsidRPr="00CA3B8E">
              <w:t>Internet protocol TV (IPTV)</w:t>
            </w:r>
          </w:p>
          <w:p w:rsidR="00000000" w:rsidRPr="00CA3B8E" w:rsidP="00CA3B8E">
            <w:pPr>
              <w:pStyle w:val="ListBullet2"/>
            </w:pPr>
            <w:r w:rsidRPr="00CA3B8E">
              <w:t xml:space="preserve">Voice over internet protocol (VoIP) </w:t>
            </w:r>
          </w:p>
          <w:p w:rsidR="00000000" w:rsidRPr="00CA3B8E" w:rsidP="00CA3B8E">
            <w:pPr>
              <w:pStyle w:val="ListBullet"/>
            </w:pPr>
            <w:r w:rsidRPr="00CA3B8E">
              <w:t>optical:</w:t>
            </w:r>
          </w:p>
          <w:p w:rsidR="00000000" w:rsidRPr="00CA3B8E" w:rsidP="00CA3B8E">
            <w:pPr>
              <w:pStyle w:val="ListBullet2"/>
            </w:pPr>
            <w:r w:rsidRPr="00CA3B8E">
              <w:t>fibre to</w:t>
            </w:r>
            <w:r w:rsidRPr="00CA3B8E">
              <w:t xml:space="preserve"> the x (FTTx)</w:t>
            </w:r>
          </w:p>
          <w:p w:rsidR="00000000" w:rsidRPr="00CA3B8E" w:rsidP="00CA3B8E">
            <w:pPr>
              <w:pStyle w:val="ListBullet2"/>
            </w:pPr>
            <w:r w:rsidRPr="00CA3B8E">
              <w:t>fibre to the premises (FTTP)</w:t>
            </w:r>
          </w:p>
          <w:p w:rsidR="00000000" w:rsidRPr="00CA3B8E" w:rsidP="00CA3B8E">
            <w:pPr>
              <w:pStyle w:val="ListBullet2"/>
            </w:pPr>
            <w:r w:rsidRPr="00CA3B8E">
              <w:t>fibre to the node (FTTN)</w:t>
            </w:r>
          </w:p>
          <w:p w:rsidR="00000000" w:rsidRPr="00CA3B8E" w:rsidP="00CA3B8E">
            <w:pPr>
              <w:pStyle w:val="ListBullet2"/>
            </w:pPr>
            <w:r w:rsidRPr="00CA3B8E">
              <w:t>HFC</w:t>
            </w:r>
          </w:p>
          <w:p w:rsidR="00000000" w:rsidRPr="00CA3B8E" w:rsidP="00CA3B8E">
            <w:pPr>
              <w:pStyle w:val="ListBullet"/>
            </w:pPr>
            <w:r w:rsidRPr="00CA3B8E">
              <w:t>point-to-point network</w:t>
            </w:r>
          </w:p>
          <w:p w:rsidR="00000000" w:rsidRPr="00CA3B8E" w:rsidP="00CA3B8E">
            <w:pPr>
              <w:pStyle w:val="ListBullet"/>
            </w:pPr>
            <w:r w:rsidRPr="00CA3B8E">
              <w:t>point-to-multipoint network</w:t>
            </w:r>
          </w:p>
          <w:p w:rsidR="00000000" w:rsidRPr="00CA3B8E" w:rsidP="00CA3B8E">
            <w:pPr>
              <w:pStyle w:val="ListBullet"/>
            </w:pPr>
            <w:r w:rsidRPr="00CA3B8E">
              <w:t>wireless networks:</w:t>
            </w:r>
          </w:p>
          <w:p w:rsidR="00000000" w:rsidRPr="00CA3B8E" w:rsidP="00CA3B8E">
            <w:pPr>
              <w:pStyle w:val="ListBullet2"/>
            </w:pPr>
            <w:r w:rsidRPr="00CA3B8E">
              <w:t>cellular</w:t>
            </w:r>
          </w:p>
          <w:p w:rsidR="00000000" w:rsidRPr="00CA3B8E" w:rsidP="00CA3B8E">
            <w:pPr>
              <w:pStyle w:val="ListBullet2"/>
            </w:pPr>
            <w:r w:rsidRPr="00CA3B8E">
              <w:t>microwave</w:t>
            </w:r>
          </w:p>
          <w:p w:rsidR="00000000" w:rsidRPr="00CA3B8E" w:rsidP="00CA3B8E">
            <w:pPr>
              <w:pStyle w:val="ListBullet2"/>
            </w:pPr>
            <w:r w:rsidRPr="00CA3B8E">
              <w:t>radio</w:t>
            </w:r>
          </w:p>
          <w:p w:rsidR="00000000" w:rsidP="00CA3B8E">
            <w:pPr>
              <w:pStyle w:val="ListBullet2"/>
              <w:rPr>
                <w:lang w:val="en-NZ"/>
              </w:rPr>
            </w:pPr>
            <w:r w:rsidRPr="00CA3B8E">
              <w:t>satellite.</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Network information sources</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network management databases for:</w:t>
            </w:r>
          </w:p>
          <w:p w:rsidR="00000000" w:rsidRPr="00CA3B8E" w:rsidP="00CA3B8E">
            <w:pPr>
              <w:pStyle w:val="ListBullet2"/>
            </w:pPr>
            <w:r w:rsidRPr="00CA3B8E">
              <w:t>capacity assessment data</w:t>
            </w:r>
          </w:p>
          <w:p w:rsidR="00000000" w:rsidRPr="00CA3B8E" w:rsidP="00CA3B8E">
            <w:pPr>
              <w:pStyle w:val="ListBullet2"/>
            </w:pPr>
            <w:r w:rsidRPr="00CA3B8E">
              <w:t xml:space="preserve">network performance data </w:t>
            </w:r>
          </w:p>
          <w:p w:rsidR="00000000" w:rsidRPr="00CA3B8E" w:rsidP="00CA3B8E">
            <w:pPr>
              <w:pStyle w:val="ListBullet2"/>
            </w:pPr>
            <w:r w:rsidRPr="00CA3B8E">
              <w:t>traffic dimensioning data</w:t>
            </w:r>
          </w:p>
          <w:p w:rsidR="00000000" w:rsidP="00CA3B8E">
            <w:pPr>
              <w:pStyle w:val="ListBullet"/>
              <w:rPr>
                <w:lang w:val="en-NZ"/>
              </w:rPr>
            </w:pPr>
            <w:r w:rsidRPr="00CA3B8E">
              <w:t>network management tools.</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Planning data</w:t>
            </w:r>
            <w:r w:rsidRPr="00CA3B8E">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current and proposed network growth</w:t>
            </w:r>
          </w:p>
          <w:p w:rsidR="00000000" w:rsidRPr="00CA3B8E" w:rsidP="00CA3B8E">
            <w:pPr>
              <w:pStyle w:val="ListBullet"/>
            </w:pPr>
            <w:r w:rsidRPr="00CA3B8E">
              <w:t>demographic growth</w:t>
            </w:r>
          </w:p>
          <w:p w:rsidR="00000000" w:rsidP="00CA3B8E">
            <w:pPr>
              <w:pStyle w:val="ListBullet"/>
              <w:rPr>
                <w:lang w:val="en-NZ"/>
              </w:rPr>
            </w:pPr>
            <w:r w:rsidRPr="00CA3B8E">
              <w:t>traffic quantity and flow.</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Network trends</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current network capacity</w:t>
            </w:r>
          </w:p>
          <w:p w:rsidR="00000000" w:rsidRPr="00CA3B8E" w:rsidP="00CA3B8E">
            <w:pPr>
              <w:pStyle w:val="ListBullet"/>
            </w:pPr>
            <w:r w:rsidRPr="00CA3B8E">
              <w:t>demographic trends</w:t>
            </w:r>
          </w:p>
          <w:p w:rsidR="00000000" w:rsidRPr="00CA3B8E" w:rsidP="00CA3B8E">
            <w:pPr>
              <w:pStyle w:val="ListBullet"/>
            </w:pPr>
            <w:r w:rsidRPr="00CA3B8E">
              <w:t>forecasts service demand</w:t>
            </w:r>
          </w:p>
          <w:p w:rsidR="00000000" w:rsidRPr="00CA3B8E" w:rsidP="00CA3B8E">
            <w:pPr>
              <w:pStyle w:val="ListBullet"/>
            </w:pPr>
            <w:r w:rsidRPr="00CA3B8E">
              <w:t>forecasts traffic demand</w:t>
            </w:r>
          </w:p>
          <w:p w:rsidR="00000000" w:rsidP="00CA3B8E">
            <w:pPr>
              <w:pStyle w:val="ListBullet"/>
              <w:rPr>
                <w:lang w:val="en-NZ"/>
              </w:rPr>
            </w:pPr>
            <w:r w:rsidRPr="00CA3B8E">
              <w:t>projected network capacity.</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New and emerging technologies</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digital subscriber lines:</w:t>
            </w:r>
          </w:p>
          <w:p w:rsidR="00000000" w:rsidRPr="00CA3B8E" w:rsidP="00CA3B8E">
            <w:pPr>
              <w:pStyle w:val="ListBullet2"/>
            </w:pPr>
            <w:r w:rsidRPr="00CA3B8E">
              <w:t>ADSL</w:t>
            </w:r>
          </w:p>
          <w:p w:rsidR="00000000" w:rsidRPr="00CA3B8E" w:rsidP="00CA3B8E">
            <w:pPr>
              <w:pStyle w:val="ListBullet2"/>
            </w:pPr>
            <w:r w:rsidRPr="00CA3B8E">
              <w:t>DSL</w:t>
            </w:r>
          </w:p>
          <w:p w:rsidR="00000000" w:rsidRPr="00CA3B8E" w:rsidP="00CA3B8E">
            <w:pPr>
              <w:pStyle w:val="ListBullet"/>
            </w:pPr>
            <w:r w:rsidRPr="00CA3B8E">
              <w:t>IP broadband converging technologies:</w:t>
            </w:r>
          </w:p>
          <w:p w:rsidR="00000000" w:rsidRPr="00CA3B8E" w:rsidP="00CA3B8E">
            <w:pPr>
              <w:pStyle w:val="ListBullet2"/>
            </w:pPr>
            <w:r w:rsidRPr="00CA3B8E">
              <w:t>IPTV</w:t>
            </w:r>
          </w:p>
          <w:p w:rsidR="00000000" w:rsidRPr="00CA3B8E" w:rsidP="00CA3B8E">
            <w:pPr>
              <w:pStyle w:val="ListBullet2"/>
            </w:pPr>
            <w:r w:rsidRPr="00CA3B8E">
              <w:t>VoIP</w:t>
            </w:r>
          </w:p>
          <w:p w:rsidR="00000000" w:rsidRPr="00CA3B8E" w:rsidP="00CA3B8E">
            <w:pPr>
              <w:pStyle w:val="ListBullet2"/>
            </w:pPr>
            <w:r w:rsidRPr="00CA3B8E">
              <w:t>WiFI</w:t>
            </w:r>
          </w:p>
          <w:p w:rsidR="00000000" w:rsidRPr="00CA3B8E" w:rsidP="00CA3B8E">
            <w:pPr>
              <w:pStyle w:val="ListBullet2"/>
            </w:pPr>
            <w:r w:rsidRPr="00CA3B8E">
              <w:t>WiMAX</w:t>
            </w:r>
          </w:p>
          <w:p w:rsidR="00000000" w:rsidRPr="00CA3B8E" w:rsidP="00CA3B8E">
            <w:pPr>
              <w:pStyle w:val="ListBullet"/>
            </w:pPr>
            <w:r w:rsidRPr="00CA3B8E">
              <w:t>optical transmission systems:</w:t>
            </w:r>
          </w:p>
          <w:p w:rsidR="00000000" w:rsidRPr="00CA3B8E" w:rsidP="00CA3B8E">
            <w:pPr>
              <w:pStyle w:val="ListBullet2"/>
            </w:pPr>
            <w:r w:rsidRPr="00CA3B8E">
              <w:t>dense wavelength division multiplexing (DWDM) systems</w:t>
            </w:r>
          </w:p>
          <w:p w:rsidR="00000000" w:rsidRPr="00CA3B8E" w:rsidP="00CA3B8E">
            <w:pPr>
              <w:pStyle w:val="ListBullet2"/>
            </w:pPr>
            <w:r w:rsidRPr="00CA3B8E">
              <w:t>wavelength division multiplexing (WDM) systems</w:t>
            </w:r>
          </w:p>
          <w:p w:rsidR="00000000" w:rsidP="00CA3B8E">
            <w:pPr>
              <w:pStyle w:val="ListBullet"/>
              <w:rPr>
                <w:lang w:val="en-NZ"/>
              </w:rPr>
            </w:pPr>
            <w:r w:rsidRPr="00CA3B8E">
              <w:t>mobile radio.</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Relevant legislation</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Australian Communications and Media Authority (ACMA) standards TS 14</w:t>
            </w:r>
          </w:p>
          <w:p w:rsidR="00000000" w:rsidRPr="00CA3B8E" w:rsidP="00CA3B8E">
            <w:pPr>
              <w:pStyle w:val="ListBullet"/>
            </w:pPr>
            <w:r w:rsidRPr="00CA3B8E">
              <w:t>Australian standards applying to radiation hazards</w:t>
            </w:r>
          </w:p>
          <w:p w:rsidR="00000000" w:rsidRPr="00CA3B8E" w:rsidP="00CA3B8E">
            <w:pPr>
              <w:pStyle w:val="ListBullet"/>
            </w:pPr>
            <w:r w:rsidRPr="00CA3B8E">
              <w:t>heritage legislation</w:t>
            </w:r>
          </w:p>
          <w:p w:rsidR="00000000" w:rsidRPr="00CA3B8E" w:rsidP="00CA3B8E">
            <w:pPr>
              <w:pStyle w:val="ListBullet"/>
            </w:pPr>
            <w:r w:rsidRPr="00CA3B8E">
              <w:t>industrial awards and conditions</w:t>
            </w:r>
          </w:p>
          <w:p w:rsidR="00000000" w:rsidRPr="00CA3B8E" w:rsidP="00CA3B8E">
            <w:pPr>
              <w:pStyle w:val="ListBullet"/>
            </w:pPr>
            <w:r w:rsidRPr="00CA3B8E">
              <w:t>International Standards ISO 9000 9001</w:t>
            </w:r>
          </w:p>
          <w:p w:rsidR="00000000" w:rsidRPr="00CA3B8E" w:rsidP="00CA3B8E">
            <w:pPr>
              <w:pStyle w:val="ListBullet"/>
            </w:pPr>
            <w:r w:rsidRPr="00CA3B8E">
              <w:t>International Telecommunications Union (ITU)</w:t>
            </w:r>
            <w:r w:rsidRPr="00CA3B8E">
              <w:t xml:space="preserve"> recommendations</w:t>
            </w:r>
          </w:p>
          <w:p w:rsidR="00000000" w:rsidRPr="00CA3B8E" w:rsidP="00CA3B8E">
            <w:pPr>
              <w:pStyle w:val="ListBullet"/>
            </w:pPr>
            <w:r w:rsidRPr="00CA3B8E">
              <w:t>National Parks Act</w:t>
            </w:r>
          </w:p>
          <w:p w:rsidR="00000000" w:rsidRPr="00CA3B8E" w:rsidP="00CA3B8E">
            <w:pPr>
              <w:pStyle w:val="ListBullet"/>
            </w:pPr>
            <w:r w:rsidRPr="00CA3B8E">
              <w:t>OHS</w:t>
            </w:r>
          </w:p>
          <w:p w:rsidR="00000000" w:rsidRPr="00CA3B8E" w:rsidP="00CA3B8E">
            <w:pPr>
              <w:pStyle w:val="ListBullet"/>
            </w:pPr>
            <w:r w:rsidRPr="00CA3B8E">
              <w:t>Privacy Act</w:t>
            </w:r>
          </w:p>
          <w:p w:rsidR="00000000" w:rsidRPr="00CA3B8E" w:rsidP="00CA3B8E">
            <w:pPr>
              <w:pStyle w:val="ListBullet"/>
            </w:pPr>
            <w:r w:rsidRPr="00CA3B8E">
              <w:t>State/Territory and Federal Environment Acts</w:t>
            </w:r>
          </w:p>
          <w:p w:rsidR="00000000" w:rsidP="00CA3B8E">
            <w:pPr>
              <w:pStyle w:val="ListBullet"/>
              <w:rPr>
                <w:lang w:val="en-NZ"/>
              </w:rPr>
            </w:pPr>
            <w:r w:rsidRPr="00CA3B8E">
              <w:t>Telecommunications Act and relevant codes.</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Existing network</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boundaries between:</w:t>
            </w:r>
          </w:p>
          <w:p w:rsidR="00000000" w:rsidRPr="00CA3B8E" w:rsidP="00CA3B8E">
            <w:pPr>
              <w:pStyle w:val="ListBullet2"/>
            </w:pPr>
            <w:r w:rsidRPr="00CA3B8E">
              <w:t>access and inter-exchange networks</w:t>
            </w:r>
          </w:p>
          <w:p w:rsidR="00000000" w:rsidP="00CA3B8E">
            <w:pPr>
              <w:pStyle w:val="ListBullet2"/>
              <w:rPr>
                <w:lang w:val="en-NZ"/>
              </w:rPr>
            </w:pPr>
            <w:r w:rsidRPr="00CA3B8E">
              <w:t>Access Network technology and exchange switching and transmission systems.</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Barriers relating to planned network extensions</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building availability</w:t>
            </w:r>
          </w:p>
          <w:p w:rsidR="00000000" w:rsidRPr="00CA3B8E" w:rsidP="00CA3B8E">
            <w:pPr>
              <w:pStyle w:val="ListBullet"/>
            </w:pPr>
            <w:r w:rsidRPr="00CA3B8E">
              <w:t>environmental considerations</w:t>
            </w:r>
          </w:p>
          <w:p w:rsidR="00000000" w:rsidRPr="00CA3B8E" w:rsidP="00CA3B8E">
            <w:pPr>
              <w:pStyle w:val="ListBullet"/>
            </w:pPr>
            <w:r w:rsidRPr="00CA3B8E">
              <w:t>financial constraints</w:t>
            </w:r>
          </w:p>
          <w:p w:rsidR="00000000" w:rsidRPr="00CA3B8E" w:rsidP="00CA3B8E">
            <w:pPr>
              <w:pStyle w:val="ListBullet"/>
            </w:pPr>
            <w:r w:rsidRPr="00CA3B8E">
              <w:t>government policy</w:t>
            </w:r>
          </w:p>
          <w:p w:rsidR="00000000" w:rsidRPr="00CA3B8E" w:rsidP="00CA3B8E">
            <w:pPr>
              <w:pStyle w:val="ListBullet"/>
            </w:pPr>
            <w:r w:rsidRPr="00CA3B8E">
              <w:t>heritage legislation restrictions</w:t>
            </w:r>
          </w:p>
          <w:p w:rsidR="00000000" w:rsidRPr="00CA3B8E" w:rsidP="00CA3B8E">
            <w:pPr>
              <w:pStyle w:val="ListBullet"/>
            </w:pPr>
            <w:r w:rsidRPr="00CA3B8E">
              <w:t>land acquisition problems</w:t>
            </w:r>
          </w:p>
          <w:p w:rsidR="00000000" w:rsidRPr="00CA3B8E" w:rsidP="00CA3B8E">
            <w:pPr>
              <w:pStyle w:val="ListBullet"/>
            </w:pPr>
            <w:r w:rsidRPr="00CA3B8E">
              <w:t>material availability</w:t>
            </w:r>
          </w:p>
          <w:p w:rsidR="00000000" w:rsidRPr="00CA3B8E" w:rsidP="00CA3B8E">
            <w:pPr>
              <w:pStyle w:val="ListBullet"/>
            </w:pPr>
            <w:r w:rsidRPr="00CA3B8E">
              <w:t>planning approvals</w:t>
            </w:r>
          </w:p>
          <w:p w:rsidR="00000000" w:rsidP="00CA3B8E">
            <w:pPr>
              <w:pStyle w:val="ListBullet"/>
              <w:rPr>
                <w:lang w:val="en-NZ"/>
              </w:rPr>
            </w:pPr>
            <w:r w:rsidRPr="00CA3B8E">
              <w:t>technology availability.</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Planning parameters</w:t>
            </w:r>
            <w:r w:rsidRPr="00CA3B8E">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network criteria:</w:t>
            </w:r>
          </w:p>
          <w:p w:rsidR="00000000" w:rsidRPr="00CA3B8E" w:rsidP="00CA3B8E">
            <w:pPr>
              <w:pStyle w:val="ListBullet2"/>
            </w:pPr>
            <w:r w:rsidRPr="00CA3B8E">
              <w:t>cover sites, buildings and structures</w:t>
            </w:r>
          </w:p>
          <w:p w:rsidR="00000000" w:rsidRPr="00CA3B8E" w:rsidP="00CA3B8E">
            <w:pPr>
              <w:pStyle w:val="ListBullet2"/>
            </w:pPr>
            <w:r w:rsidRPr="00CA3B8E">
              <w:t>network change</w:t>
            </w:r>
          </w:p>
          <w:p w:rsidR="00000000" w:rsidRPr="00CA3B8E" w:rsidP="00CA3B8E">
            <w:pPr>
              <w:pStyle w:val="ListBullet2"/>
            </w:pPr>
            <w:r w:rsidRPr="00CA3B8E">
              <w:t>network growth</w:t>
            </w:r>
          </w:p>
          <w:p w:rsidR="00000000" w:rsidRPr="00CA3B8E" w:rsidP="00CA3B8E">
            <w:pPr>
              <w:pStyle w:val="ListBullet2"/>
            </w:pPr>
            <w:r w:rsidRPr="00CA3B8E">
              <w:t>network reduction</w:t>
            </w:r>
          </w:p>
          <w:p w:rsidR="00000000" w:rsidRPr="00CA3B8E" w:rsidP="00CA3B8E">
            <w:pPr>
              <w:pStyle w:val="ListBullet"/>
            </w:pPr>
            <w:r w:rsidRPr="00CA3B8E">
              <w:t>organisational policies, procedures and guidelines</w:t>
            </w:r>
          </w:p>
          <w:p w:rsidR="00000000" w:rsidRPr="00CA3B8E" w:rsidP="00CA3B8E">
            <w:pPr>
              <w:pStyle w:val="ListBullet"/>
            </w:pPr>
            <w:r w:rsidRPr="00CA3B8E">
              <w:t>planning priorities driven by:</w:t>
            </w:r>
          </w:p>
          <w:p w:rsidR="00000000" w:rsidRPr="00CA3B8E" w:rsidP="00CA3B8E">
            <w:pPr>
              <w:pStyle w:val="ListBullet2"/>
            </w:pPr>
            <w:r w:rsidRPr="00CA3B8E">
              <w:t>customer demand</w:t>
            </w:r>
          </w:p>
          <w:p w:rsidR="00000000" w:rsidRPr="00CA3B8E" w:rsidP="00CA3B8E">
            <w:pPr>
              <w:pStyle w:val="ListBullet2"/>
            </w:pPr>
            <w:r w:rsidRPr="00CA3B8E">
              <w:t>legislative requirements</w:t>
            </w:r>
          </w:p>
          <w:p w:rsidR="00000000" w:rsidRPr="00CA3B8E" w:rsidP="00CA3B8E">
            <w:pPr>
              <w:pStyle w:val="ListBullet2"/>
            </w:pPr>
            <w:r w:rsidRPr="00CA3B8E">
              <w:t>marketing initiatives</w:t>
            </w:r>
          </w:p>
          <w:p w:rsidR="00000000" w:rsidRPr="00CA3B8E" w:rsidP="00CA3B8E">
            <w:pPr>
              <w:pStyle w:val="ListBullet2"/>
            </w:pPr>
            <w:r w:rsidRPr="00CA3B8E">
              <w:t>network conditions</w:t>
            </w:r>
          </w:p>
          <w:p w:rsidR="00000000" w:rsidRPr="00CA3B8E" w:rsidP="00CA3B8E">
            <w:pPr>
              <w:pStyle w:val="ListBullet2"/>
            </w:pPr>
            <w:r w:rsidRPr="00CA3B8E">
              <w:t>revenue projections</w:t>
            </w:r>
          </w:p>
          <w:p w:rsidR="00000000" w:rsidRPr="00CA3B8E" w:rsidP="00CA3B8E">
            <w:pPr>
              <w:pStyle w:val="ListBullet"/>
            </w:pPr>
            <w:r w:rsidRPr="00CA3B8E">
              <w:t>planning processes:</w:t>
            </w:r>
          </w:p>
          <w:p w:rsidR="00000000" w:rsidRPr="00CA3B8E" w:rsidP="00CA3B8E">
            <w:pPr>
              <w:pStyle w:val="ListBullet2"/>
            </w:pPr>
            <w:r w:rsidRPr="00CA3B8E">
              <w:t>documented within enterprise p</w:t>
            </w:r>
            <w:r w:rsidRPr="00CA3B8E">
              <w:t>rocess manuals</w:t>
            </w:r>
          </w:p>
          <w:p w:rsidR="00000000" w:rsidP="00CA3B8E">
            <w:pPr>
              <w:pStyle w:val="ListBullet2"/>
              <w:rPr>
                <w:lang w:val="en-NZ"/>
              </w:rPr>
            </w:pPr>
            <w:r w:rsidRPr="00CA3B8E">
              <w:t>enterprise specific.</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Resource requirements</w:t>
            </w:r>
            <w:r w:rsidRPr="00CA3B8E">
              <w:t xml:space="preserve"> may refer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external to the enterprise</w:t>
            </w:r>
          </w:p>
          <w:p w:rsidR="00000000" w:rsidP="00CA3B8E">
            <w:pPr>
              <w:pStyle w:val="ListBullet"/>
              <w:rPr>
                <w:lang w:val="en-NZ"/>
              </w:rPr>
            </w:pPr>
            <w:r w:rsidRPr="00CA3B8E">
              <w:t>internal to the enterprise.</w:t>
            </w:r>
          </w:p>
        </w:tc>
      </w:tr>
      <w:tr w:rsidTr="0094157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BoldandItalics"/>
              </w:rPr>
              <w:t>Network plan</w:t>
            </w:r>
            <w:r w:rsidRPr="00CA3B8E">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ListBullet"/>
            </w:pPr>
            <w:r w:rsidRPr="00CA3B8E">
              <w:t>activities</w:t>
            </w:r>
          </w:p>
          <w:p w:rsidR="00000000" w:rsidRPr="00CA3B8E" w:rsidP="00CA3B8E">
            <w:pPr>
              <w:pStyle w:val="ListBullet"/>
            </w:pPr>
            <w:r w:rsidRPr="00CA3B8E">
              <w:t>finance</w:t>
            </w:r>
          </w:p>
          <w:p w:rsidR="00000000" w:rsidRPr="00CA3B8E" w:rsidP="00CA3B8E">
            <w:pPr>
              <w:pStyle w:val="ListBullet"/>
            </w:pPr>
            <w:r w:rsidRPr="00CA3B8E">
              <w:t>labour</w:t>
            </w:r>
          </w:p>
          <w:p w:rsidR="00000000" w:rsidRPr="00CA3B8E" w:rsidP="00CA3B8E">
            <w:pPr>
              <w:pStyle w:val="ListBullet"/>
            </w:pPr>
            <w:r w:rsidRPr="00CA3B8E">
              <w:t>material.</w:t>
            </w:r>
          </w:p>
        </w:tc>
      </w:tr>
    </w:tbl>
    <w:p w:rsidR="0094157C" w:rsidP="00CA3B8E">
      <w:pPr>
        <w:pStyle w:val="BodyText"/>
      </w:pPr>
    </w:p>
    <w:p w:rsidR="0094157C" w:rsidP="00CA3B8E">
      <w:pPr>
        <w:pStyle w:val="BodyText"/>
      </w:pPr>
    </w:p>
    <w:p w:rsidR="00000000" w:rsidRPr="00CA3B8E" w:rsidP="00CA3B8E">
      <w:pPr>
        <w:pStyle w:val="Heading1"/>
      </w:pPr>
      <w:bookmarkStart w:id="12" w:name="O_209003"/>
      <w:bookmarkEnd w:id="12"/>
      <w:r w:rsidRPr="00CA3B8E">
        <w:t>Unit Sector(s)</w:t>
      </w:r>
    </w:p>
    <w:tbl>
      <w:tblPr>
        <w:tblW w:w="0" w:type="auto"/>
        <w:tblLayout w:type="fixed"/>
        <w:tblCellMar>
          <w:left w:w="62" w:type="dxa"/>
          <w:right w:w="62" w:type="dxa"/>
        </w:tblCellMar>
        <w:tblLook w:val="0000"/>
      </w:tblPr>
      <w:tblGrid>
        <w:gridCol w:w="2570"/>
        <w:gridCol w:w="5952"/>
      </w:tblGrid>
      <w:tr w:rsidTr="0094157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Telecommunications</w:t>
            </w:r>
          </w:p>
        </w:tc>
      </w:tr>
    </w:tbl>
    <w:p w:rsidR="0094157C" w:rsidP="00CA3B8E">
      <w:pPr>
        <w:pStyle w:val="BodyText"/>
      </w:pPr>
    </w:p>
    <w:p w:rsidR="0094157C" w:rsidP="00CA3B8E">
      <w:pPr>
        <w:pStyle w:val="BodyText"/>
      </w:pPr>
    </w:p>
    <w:p w:rsidR="00000000" w:rsidRPr="00CA3B8E" w:rsidP="00CA3B8E">
      <w:pPr>
        <w:pStyle w:val="Heading1"/>
      </w:pPr>
      <w:bookmarkStart w:id="13" w:name="O_209000"/>
      <w:bookmarkEnd w:id="13"/>
      <w:r w:rsidRPr="00CA3B8E">
        <w:t>Co-requisite units</w:t>
      </w:r>
    </w:p>
    <w:tbl>
      <w:tblPr>
        <w:tblW w:w="0" w:type="auto"/>
        <w:tblLayout w:type="fixed"/>
        <w:tblCellMar>
          <w:left w:w="62" w:type="dxa"/>
          <w:right w:w="62" w:type="dxa"/>
        </w:tblCellMar>
        <w:tblLook w:val="0000"/>
      </w:tblPr>
      <w:tblGrid>
        <w:gridCol w:w="2641"/>
        <w:gridCol w:w="1322"/>
        <w:gridCol w:w="4559"/>
      </w:tblGrid>
      <w:tr w:rsidTr="009415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p>
        </w:tc>
      </w:tr>
      <w:tr w:rsidTr="009415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p>
        </w:tc>
      </w:tr>
      <w:tr w:rsidTr="009415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p>
        </w:tc>
      </w:tr>
    </w:tbl>
    <w:p w:rsidR="0094157C" w:rsidP="00CA3B8E">
      <w:pPr>
        <w:pStyle w:val="BodyText"/>
      </w:pPr>
    </w:p>
    <w:p w:rsidR="0094157C" w:rsidP="00CA3B8E">
      <w:pPr>
        <w:pStyle w:val="BodyText"/>
      </w:pPr>
    </w:p>
    <w:p w:rsidR="00000000" w:rsidRPr="00CA3B8E" w:rsidP="00CA3B8E">
      <w:pPr>
        <w:pStyle w:val="Heading1"/>
      </w:pPr>
      <w:bookmarkStart w:id="14" w:name="O_209002"/>
      <w:bookmarkEnd w:id="14"/>
      <w:r w:rsidRPr="00CA3B8E">
        <w:t>Competency field</w:t>
      </w:r>
    </w:p>
    <w:tbl>
      <w:tblPr>
        <w:tblW w:w="0" w:type="auto"/>
        <w:tblLayout w:type="fixed"/>
        <w:tblCellMar>
          <w:left w:w="62" w:type="dxa"/>
          <w:right w:w="62" w:type="dxa"/>
        </w:tblCellMar>
        <w:tblLook w:val="0000"/>
      </w:tblPr>
      <w:tblGrid>
        <w:gridCol w:w="2777"/>
        <w:gridCol w:w="5745"/>
      </w:tblGrid>
      <w:tr w:rsidTr="0094157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B8E">
            <w:pPr>
              <w:pStyle w:val="BodyText"/>
              <w:rPr>
                <w:lang w:val="en-NZ"/>
              </w:rPr>
            </w:pPr>
            <w:r w:rsidRPr="00CA3B8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8E" w:rsidP="00CA3B8E">
            <w:pPr>
              <w:pStyle w:val="BodyText"/>
            </w:pPr>
            <w:r w:rsidRPr="00CA3B8E">
              <w:t>Network planning</w:t>
            </w:r>
          </w:p>
        </w:tc>
      </w:tr>
    </w:tbl>
    <w:p w:rsidR="0094157C" w:rsidP="00CA3B8E">
      <w:pPr>
        <w:pStyle w:val="BodyText"/>
      </w:pPr>
    </w:p>
    <w:p w:rsidR="0094157C" w:rsidP="00CA3B8E">
      <w:pPr>
        <w:pStyle w:val="BodyText"/>
      </w:pPr>
    </w:p>
    <w:p w:rsidR="00000000" w:rsidRPr="00CA3B8E" w:rsidP="00CA3B8E"/>
    <w:sectPr w:rsidSect="00CA3B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57C" w:rsidP="00941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7C" w:rsidP="00CA3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157C" w:rsidP="00CA3B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157C" w:rsidP="00CA3B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57C" w:rsidP="009415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7C" w:rsidP="00CA3B8E">
    <w:pPr>
      <w:pStyle w:val="Header"/>
      <w:framePr w:wrap="around"/>
    </w:pPr>
    <w:r>
      <w:fldChar w:fldCharType="begin"/>
    </w:r>
    <w:r>
      <w:instrText xml:space="preserve"> TITLE   \* MERGEFORMAT </w:instrText>
    </w:r>
    <w:r>
      <w:fldChar w:fldCharType="separate"/>
    </w:r>
    <w:r>
      <w:t>ICTNPL4151A Plan the telecommunications access network for an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157C" w:rsidP="00CA3B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0C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C3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C8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B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3B8E"/>
    <w:pPr>
      <w:spacing w:before="360" w:after="60"/>
      <w:outlineLvl w:val="0"/>
    </w:pPr>
    <w:rPr>
      <w:sz w:val="32"/>
    </w:rPr>
  </w:style>
  <w:style w:type="paragraph" w:styleId="Heading2">
    <w:name w:val="heading 2"/>
    <w:basedOn w:val="HeadingBase"/>
    <w:next w:val="BodyText"/>
    <w:link w:val="Heading2Char"/>
    <w:qFormat/>
    <w:rsid w:val="00CA3B8E"/>
    <w:pPr>
      <w:keepLines/>
      <w:spacing w:before="240" w:after="120"/>
      <w:outlineLvl w:val="1"/>
    </w:pPr>
    <w:rPr>
      <w:sz w:val="28"/>
      <w:szCs w:val="40"/>
    </w:rPr>
  </w:style>
  <w:style w:type="paragraph" w:styleId="Heading3">
    <w:name w:val="heading 3"/>
    <w:basedOn w:val="HeadingBase"/>
    <w:next w:val="BodyText"/>
    <w:link w:val="Heading3Char"/>
    <w:qFormat/>
    <w:rsid w:val="00CA3B8E"/>
    <w:pPr>
      <w:spacing w:before="180" w:after="120"/>
      <w:outlineLvl w:val="2"/>
    </w:pPr>
    <w:rPr>
      <w:spacing w:val="-10"/>
      <w:kern w:val="32"/>
    </w:rPr>
  </w:style>
  <w:style w:type="paragraph" w:styleId="Heading4">
    <w:name w:val="heading 4"/>
    <w:basedOn w:val="HeadingBase"/>
    <w:next w:val="BodyText"/>
    <w:link w:val="Heading4Char"/>
    <w:qFormat/>
    <w:rsid w:val="00CA3B8E"/>
    <w:pPr>
      <w:spacing w:before="160" w:after="120"/>
      <w:outlineLvl w:val="3"/>
    </w:pPr>
    <w:rPr>
      <w:sz w:val="22"/>
    </w:rPr>
  </w:style>
  <w:style w:type="paragraph" w:styleId="Heading5">
    <w:name w:val="heading 5"/>
    <w:basedOn w:val="HeadingBase"/>
    <w:next w:val="Normal"/>
    <w:link w:val="Heading5Char"/>
    <w:qFormat/>
    <w:rsid w:val="00CA3B8E"/>
    <w:pPr>
      <w:spacing w:before="80"/>
      <w:outlineLvl w:val="4"/>
    </w:pPr>
    <w:rPr>
      <w:color w:val="918585"/>
      <w:sz w:val="20"/>
    </w:rPr>
  </w:style>
  <w:style w:type="paragraph" w:styleId="Heading6">
    <w:name w:val="heading 6"/>
    <w:basedOn w:val="HeadingBase"/>
    <w:next w:val="Normal"/>
    <w:link w:val="Heading6Char"/>
    <w:qFormat/>
    <w:rsid w:val="00CA3B8E"/>
    <w:pPr>
      <w:spacing w:before="60"/>
      <w:outlineLvl w:val="5"/>
    </w:pPr>
    <w:rPr>
      <w:color w:val="918585"/>
      <w:sz w:val="20"/>
    </w:rPr>
  </w:style>
  <w:style w:type="paragraph" w:styleId="Heading7">
    <w:name w:val="heading 7"/>
    <w:basedOn w:val="Normal"/>
    <w:next w:val="Normal"/>
    <w:link w:val="Heading7Char"/>
    <w:qFormat/>
    <w:rsid w:val="00CA3B8E"/>
    <w:pPr>
      <w:ind w:left="720"/>
      <w:outlineLvl w:val="6"/>
    </w:pPr>
    <w:rPr>
      <w:i/>
    </w:rPr>
  </w:style>
  <w:style w:type="paragraph" w:styleId="Heading8">
    <w:name w:val="heading 8"/>
    <w:basedOn w:val="Normal"/>
    <w:next w:val="Normal"/>
    <w:link w:val="Heading8Char"/>
    <w:qFormat/>
    <w:rsid w:val="00CA3B8E"/>
    <w:pPr>
      <w:ind w:left="720"/>
      <w:outlineLvl w:val="7"/>
    </w:pPr>
    <w:rPr>
      <w:i/>
    </w:rPr>
  </w:style>
  <w:style w:type="paragraph" w:styleId="Heading9">
    <w:name w:val="heading 9"/>
    <w:basedOn w:val="Normal"/>
    <w:next w:val="Normal"/>
    <w:link w:val="Heading9Char"/>
    <w:qFormat/>
    <w:rsid w:val="00CA3B8E"/>
    <w:pPr>
      <w:ind w:left="720"/>
      <w:outlineLvl w:val="8"/>
    </w:pPr>
    <w:rPr>
      <w:i/>
    </w:rPr>
  </w:style>
  <w:style w:type="character" w:default="1" w:styleId="DefaultParagraphFont">
    <w:name w:val="Default Paragraph Font"/>
    <w:uiPriority w:val="1"/>
    <w:unhideWhenUsed/>
    <w:rsid w:val="00CA3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B8E"/>
  </w:style>
  <w:style w:type="character" w:customStyle="1" w:styleId="Heading1Char">
    <w:name w:val="Heading 1 Char"/>
    <w:basedOn w:val="DefaultParagraphFont"/>
    <w:link w:val="Heading1"/>
    <w:rsid w:val="00CA3B8E"/>
    <w:rPr>
      <w:rFonts w:ascii="Times New Roman" w:eastAsia="Times New Roman" w:hAnsi="Times New Roman" w:cs="Times New Roman"/>
      <w:b/>
      <w:sz w:val="32"/>
      <w:szCs w:val="20"/>
      <w:lang w:eastAsia="en-US"/>
    </w:rPr>
  </w:style>
  <w:style w:type="paragraph" w:styleId="BodyText">
    <w:name w:val="Body Text"/>
    <w:basedOn w:val="Normal"/>
    <w:link w:val="BodyTextChar"/>
    <w:rsid w:val="00CA3B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B8E"/>
    <w:rPr>
      <w:rFonts w:ascii="Times New Roman" w:eastAsia="Times New Roman" w:hAnsi="Times New Roman" w:cs="Times New Roman"/>
      <w:sz w:val="24"/>
      <w:lang w:val="en-US" w:eastAsia="en-US"/>
    </w:rPr>
  </w:style>
  <w:style w:type="paragraph" w:styleId="Footer">
    <w:name w:val="footer"/>
    <w:basedOn w:val="Normal"/>
    <w:link w:val="FooterChar"/>
    <w:rsid w:val="00CA3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B8E"/>
    <w:rPr>
      <w:rFonts w:ascii="Times New Roman" w:eastAsia="Times New Roman" w:hAnsi="Times New Roman" w:cs="Times New Roman"/>
      <w:sz w:val="16"/>
      <w:lang w:val="en-US" w:eastAsia="en-US"/>
    </w:rPr>
  </w:style>
  <w:style w:type="paragraph" w:styleId="List">
    <w:name w:val="List"/>
    <w:basedOn w:val="BodyText"/>
    <w:next w:val="BodyText"/>
    <w:rsid w:val="00CA3B8E"/>
    <w:pPr>
      <w:tabs>
        <w:tab w:val="left" w:pos="340"/>
      </w:tabs>
      <w:spacing w:before="60" w:after="60"/>
      <w:ind w:left="340" w:hanging="340"/>
    </w:pPr>
  </w:style>
  <w:style w:type="paragraph" w:styleId="ListBullet">
    <w:name w:val="List Bullet"/>
    <w:basedOn w:val="List"/>
    <w:rsid w:val="00CA3B8E"/>
    <w:pPr>
      <w:numPr>
        <w:numId w:val="13"/>
      </w:numPr>
      <w:tabs>
        <w:tab w:val="clear" w:pos="340"/>
      </w:tabs>
      <w:spacing w:before="40" w:after="40"/>
    </w:pPr>
  </w:style>
  <w:style w:type="character" w:customStyle="1" w:styleId="SpecialBold">
    <w:name w:val="Special Bold"/>
    <w:basedOn w:val="DefaultParagraphFont"/>
    <w:rsid w:val="00CA3B8E"/>
    <w:rPr>
      <w:b/>
      <w:spacing w:val="0"/>
    </w:rPr>
  </w:style>
  <w:style w:type="paragraph" w:styleId="ListBullet2">
    <w:name w:val="List Bullet 2"/>
    <w:basedOn w:val="List2"/>
    <w:rsid w:val="00CA3B8E"/>
    <w:pPr>
      <w:numPr>
        <w:numId w:val="14"/>
      </w:numPr>
      <w:tabs>
        <w:tab w:val="clear" w:pos="680"/>
      </w:tabs>
    </w:pPr>
  </w:style>
  <w:style w:type="paragraph" w:styleId="Header">
    <w:name w:val="header"/>
    <w:basedOn w:val="Normal"/>
    <w:link w:val="HeaderChar"/>
    <w:rsid w:val="00CA3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B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3B8E"/>
    <w:pPr>
      <w:spacing w:before="240" w:after="120"/>
      <w:outlineLvl w:val="0"/>
    </w:pPr>
    <w:rPr>
      <w:rFonts w:ascii="Times New Roman" w:hAnsi="Times New Roman"/>
      <w:b/>
      <w:sz w:val="28"/>
    </w:rPr>
  </w:style>
  <w:style w:type="paragraph" w:customStyle="1" w:styleId="AllowPageBreak">
    <w:name w:val="AllowPageBreak"/>
    <w:rsid w:val="00CA3B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3B8E"/>
    <w:pPr>
      <w:tabs>
        <w:tab w:val="left" w:pos="680"/>
      </w:tabs>
      <w:spacing w:before="60" w:after="60"/>
      <w:ind w:left="680" w:hanging="340"/>
    </w:pPr>
  </w:style>
  <w:style w:type="character" w:customStyle="1" w:styleId="BoldandItalics">
    <w:name w:val="Bold and Italics"/>
    <w:qFormat/>
    <w:rsid w:val="00CA3B8E"/>
    <w:rPr>
      <w:b/>
      <w:i/>
      <w:u w:val="none"/>
    </w:rPr>
  </w:style>
  <w:style w:type="character" w:customStyle="1" w:styleId="Heading2Char">
    <w:name w:val="Heading 2 Char"/>
    <w:basedOn w:val="DefaultParagraphFont"/>
    <w:link w:val="Heading2"/>
    <w:rsid w:val="00CA3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B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3B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3B8E"/>
    <w:rPr>
      <w:rFonts w:ascii="Courier New" w:eastAsia="Times New Roman" w:hAnsi="Courier New" w:cs="Times New Roman"/>
      <w:i/>
      <w:szCs w:val="20"/>
      <w:lang w:val="en-US" w:eastAsia="en-US"/>
    </w:rPr>
  </w:style>
  <w:style w:type="paragraph" w:customStyle="1" w:styleId="HeadingBase">
    <w:name w:val="Heading Base"/>
    <w:rsid w:val="00CA3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B8E"/>
    <w:pPr>
      <w:tabs>
        <w:tab w:val="right" w:leader="dot" w:pos="9072"/>
      </w:tabs>
      <w:ind w:left="567"/>
    </w:pPr>
    <w:rPr>
      <w:szCs w:val="22"/>
    </w:rPr>
  </w:style>
  <w:style w:type="paragraph" w:customStyle="1" w:styleId="TOCBase">
    <w:name w:val="TOC Base"/>
    <w:rsid w:val="00CA3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B8E"/>
    <w:pPr>
      <w:tabs>
        <w:tab w:val="right" w:leader="dot" w:pos="9072"/>
      </w:tabs>
      <w:spacing w:before="40" w:after="40"/>
      <w:ind w:left="284"/>
    </w:pPr>
    <w:rPr>
      <w:rFonts w:ascii="Times New Roman" w:hAnsi="Times New Roman"/>
    </w:rPr>
  </w:style>
  <w:style w:type="paragraph" w:styleId="TOC1">
    <w:name w:val="toc 1"/>
    <w:basedOn w:val="TOCBase"/>
    <w:next w:val="Normal"/>
    <w:rsid w:val="00CA3B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B8E"/>
    <w:pPr>
      <w:spacing w:before="5040"/>
      <w:jc w:val="center"/>
    </w:pPr>
    <w:rPr>
      <w:sz w:val="48"/>
      <w:szCs w:val="72"/>
      <w:lang w:val="en-US"/>
    </w:rPr>
  </w:style>
  <w:style w:type="character" w:customStyle="1" w:styleId="TitleChar">
    <w:name w:val="Title Char"/>
    <w:basedOn w:val="DefaultParagraphFont"/>
    <w:link w:val="Title"/>
    <w:rsid w:val="00CA3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B8E"/>
    <w:pPr>
      <w:tabs>
        <w:tab w:val="left" w:pos="3600"/>
        <w:tab w:val="left" w:pos="3958"/>
      </w:tabs>
    </w:pPr>
  </w:style>
  <w:style w:type="paragraph" w:customStyle="1" w:styleId="Note">
    <w:name w:val="Note"/>
    <w:basedOn w:val="BodyText"/>
    <w:rsid w:val="00CA3B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B8E"/>
    <w:pPr>
      <w:framePr w:wrap="auto" w:hAnchor="text" w:y="6049"/>
    </w:pPr>
    <w:rPr>
      <w:color w:val="000000"/>
      <w:sz w:val="40"/>
    </w:rPr>
  </w:style>
  <w:style w:type="paragraph" w:customStyle="1" w:styleId="TOCTitle">
    <w:name w:val="TOCTitle"/>
    <w:basedOn w:val="Heading1"/>
    <w:rsid w:val="00CA3B8E"/>
    <w:pPr>
      <w:spacing w:after="240"/>
      <w:jc w:val="center"/>
      <w:outlineLvl w:val="9"/>
    </w:pPr>
    <w:rPr>
      <w:caps/>
    </w:rPr>
  </w:style>
  <w:style w:type="paragraph" w:customStyle="1" w:styleId="Version">
    <w:name w:val="Version"/>
    <w:rsid w:val="00CA3B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B8E"/>
    <w:pPr>
      <w:keepNext w:val="0"/>
      <w:tabs>
        <w:tab w:val="right" w:pos="4176"/>
      </w:tabs>
      <w:ind w:left="198" w:hanging="198"/>
    </w:pPr>
    <w:rPr>
      <w:rFonts w:ascii="Garamond" w:hAnsi="Garamond"/>
    </w:rPr>
  </w:style>
  <w:style w:type="paragraph" w:styleId="IndexHeading">
    <w:name w:val="index heading"/>
    <w:basedOn w:val="Normal"/>
    <w:next w:val="Index1"/>
    <w:semiHidden/>
    <w:rsid w:val="00CA3B8E"/>
    <w:pPr>
      <w:spacing w:before="120" w:after="120"/>
    </w:pPr>
    <w:rPr>
      <w:rFonts w:ascii="Arial" w:hAnsi="Arial"/>
      <w:b/>
      <w:color w:val="918585"/>
      <w:sz w:val="24"/>
    </w:rPr>
  </w:style>
  <w:style w:type="paragraph" w:customStyle="1" w:styleId="Chapter">
    <w:name w:val="Chapter"/>
    <w:basedOn w:val="Normal"/>
    <w:rsid w:val="00CA3B8E"/>
    <w:pPr>
      <w:spacing w:before="240"/>
    </w:pPr>
    <w:rPr>
      <w:rFonts w:ascii="Times New Roman" w:hAnsi="Times New Roman"/>
      <w:smallCaps/>
      <w:spacing w:val="80"/>
      <w:sz w:val="28"/>
    </w:rPr>
  </w:style>
  <w:style w:type="paragraph" w:customStyle="1" w:styleId="InChapter">
    <w:name w:val="InChapter"/>
    <w:basedOn w:val="Heading3"/>
    <w:rsid w:val="00CA3B8E"/>
    <w:pPr>
      <w:spacing w:after="240"/>
      <w:outlineLvl w:val="9"/>
    </w:pPr>
    <w:rPr>
      <w:noProof/>
    </w:rPr>
  </w:style>
  <w:style w:type="paragraph" w:styleId="Index2">
    <w:name w:val="index 2"/>
    <w:basedOn w:val="Normal"/>
    <w:next w:val="Normal"/>
    <w:semiHidden/>
    <w:rsid w:val="00CA3B8E"/>
    <w:pPr>
      <w:tabs>
        <w:tab w:val="right" w:pos="4176"/>
      </w:tabs>
      <w:ind w:left="568" w:hanging="284"/>
    </w:pPr>
    <w:rPr>
      <w:rFonts w:ascii="Garamond" w:hAnsi="Garamond"/>
    </w:rPr>
  </w:style>
  <w:style w:type="paragraph" w:customStyle="1" w:styleId="Byline">
    <w:name w:val="Byline"/>
    <w:rsid w:val="00CA3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B8E"/>
    <w:pPr>
      <w:tabs>
        <w:tab w:val="clear" w:pos="3600"/>
        <w:tab w:val="clear" w:pos="3958"/>
      </w:tabs>
      <w:jc w:val="right"/>
    </w:pPr>
  </w:style>
  <w:style w:type="character" w:styleId="Emphasis">
    <w:name w:val="Emphasis"/>
    <w:basedOn w:val="DefaultParagraphFont"/>
    <w:qFormat/>
    <w:rsid w:val="00CA3B8E"/>
    <w:rPr>
      <w:i/>
    </w:rPr>
  </w:style>
  <w:style w:type="paragraph" w:styleId="Caption">
    <w:name w:val="caption"/>
    <w:basedOn w:val="BodyText"/>
    <w:next w:val="Normal"/>
    <w:qFormat/>
    <w:rsid w:val="00CA3B8E"/>
    <w:pPr>
      <w:framePr w:w="2268" w:hSpace="181" w:vSpace="181" w:wrap="around" w:vAnchor="text" w:hAnchor="page" w:x="1135" w:y="285" w:anchorLock="1"/>
    </w:pPr>
    <w:rPr>
      <w:i/>
    </w:rPr>
  </w:style>
  <w:style w:type="paragraph" w:customStyle="1" w:styleId="MiniTOCTitle">
    <w:name w:val="MiniTOCTitle"/>
    <w:basedOn w:val="Heading4"/>
    <w:rsid w:val="00CA3B8E"/>
    <w:pPr>
      <w:spacing w:before="240"/>
      <w:outlineLvl w:val="9"/>
    </w:pPr>
    <w:rPr>
      <w:noProof/>
      <w:sz w:val="24"/>
    </w:rPr>
  </w:style>
  <w:style w:type="paragraph" w:customStyle="1" w:styleId="MiniTOCItem">
    <w:name w:val="MiniTOCItem"/>
    <w:basedOn w:val="ListBullet"/>
    <w:rsid w:val="00CA3B8E"/>
    <w:pPr>
      <w:numPr>
        <w:numId w:val="0"/>
      </w:numPr>
      <w:tabs>
        <w:tab w:val="right" w:leader="dot" w:pos="6521"/>
      </w:tabs>
      <w:spacing w:before="0" w:after="0"/>
    </w:pPr>
  </w:style>
  <w:style w:type="paragraph" w:customStyle="1" w:styleId="TOFTitle">
    <w:name w:val="TOFTitle"/>
    <w:basedOn w:val="TOCTitle"/>
    <w:rsid w:val="00CA3B8E"/>
  </w:style>
  <w:style w:type="paragraph" w:styleId="TableofFigures">
    <w:name w:val="table of figures"/>
    <w:basedOn w:val="Normal"/>
    <w:next w:val="Normal"/>
    <w:semiHidden/>
    <w:rsid w:val="00CA3B8E"/>
    <w:pPr>
      <w:tabs>
        <w:tab w:val="right" w:leader="dot" w:pos="9072"/>
      </w:tabs>
      <w:ind w:left="970" w:hanging="403"/>
    </w:pPr>
    <w:rPr>
      <w:rFonts w:ascii="Times New Roman" w:hAnsi="Times New Roman"/>
      <w:b/>
    </w:rPr>
  </w:style>
  <w:style w:type="paragraph" w:styleId="ListNumber">
    <w:name w:val="List Number"/>
    <w:basedOn w:val="List"/>
    <w:rsid w:val="00CA3B8E"/>
    <w:pPr>
      <w:numPr>
        <w:numId w:val="11"/>
      </w:numPr>
    </w:pPr>
  </w:style>
  <w:style w:type="character" w:customStyle="1" w:styleId="WingdingSymbols">
    <w:name w:val="Wingding Symbols"/>
    <w:rsid w:val="00CA3B8E"/>
    <w:rPr>
      <w:rFonts w:ascii="Wingdings" w:hAnsi="Wingdings"/>
    </w:rPr>
  </w:style>
  <w:style w:type="paragraph" w:customStyle="1" w:styleId="TableHeading">
    <w:name w:val="Table Heading"/>
    <w:basedOn w:val="HeadingBase"/>
    <w:rsid w:val="00CA3B8E"/>
    <w:pPr>
      <w:keepLines/>
      <w:pBdr>
        <w:bottom w:val="single" w:sz="6" w:space="1" w:color="918585"/>
      </w:pBdr>
      <w:spacing w:before="240"/>
    </w:pPr>
  </w:style>
  <w:style w:type="character" w:customStyle="1" w:styleId="HotSpot">
    <w:name w:val="HotSpot"/>
    <w:rsid w:val="00CA3B8E"/>
    <w:rPr>
      <w:color w:val="0033CC"/>
      <w:u w:val="none"/>
    </w:rPr>
  </w:style>
  <w:style w:type="paragraph" w:customStyle="1" w:styleId="BodyTextRight">
    <w:name w:val="Body Text Right"/>
    <w:basedOn w:val="BodyText"/>
    <w:rsid w:val="00CA3B8E"/>
    <w:pPr>
      <w:spacing w:before="0" w:after="0"/>
      <w:jc w:val="right"/>
    </w:pPr>
  </w:style>
  <w:style w:type="paragraph" w:styleId="Index3">
    <w:name w:val="index 3"/>
    <w:basedOn w:val="ListNumber2"/>
    <w:next w:val="Normal"/>
    <w:semiHidden/>
    <w:rsid w:val="00CA3B8E"/>
    <w:pPr>
      <w:numPr>
        <w:numId w:val="0"/>
      </w:numPr>
      <w:tabs>
        <w:tab w:val="right" w:leader="dot" w:pos="4176"/>
      </w:tabs>
    </w:pPr>
  </w:style>
  <w:style w:type="paragraph" w:styleId="ListNumber2">
    <w:name w:val="List Number 2"/>
    <w:basedOn w:val="List2"/>
    <w:rsid w:val="00CA3B8E"/>
    <w:pPr>
      <w:numPr>
        <w:numId w:val="10"/>
      </w:numPr>
      <w:tabs>
        <w:tab w:val="clear" w:pos="1060"/>
      </w:tabs>
    </w:pPr>
  </w:style>
  <w:style w:type="paragraph" w:customStyle="1" w:styleId="MarginNote">
    <w:name w:val="Margin Note"/>
    <w:basedOn w:val="BodyText"/>
    <w:rsid w:val="00CA3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B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3B8E"/>
    <w:rPr>
      <w:sz w:val="32"/>
    </w:rPr>
  </w:style>
  <w:style w:type="paragraph" w:customStyle="1" w:styleId="HeadingProcedure">
    <w:name w:val="Heading Procedure"/>
    <w:basedOn w:val="HeadingBase"/>
    <w:next w:val="Normal"/>
    <w:rsid w:val="00CA3B8E"/>
    <w:pPr>
      <w:tabs>
        <w:tab w:val="left" w:pos="0"/>
      </w:tabs>
      <w:spacing w:before="120" w:after="60"/>
    </w:pPr>
    <w:rPr>
      <w:i/>
      <w:color w:val="918585"/>
      <w:sz w:val="22"/>
    </w:rPr>
  </w:style>
  <w:style w:type="paragraph" w:customStyle="1" w:styleId="TableBodyText">
    <w:name w:val="Table Body Text"/>
    <w:basedOn w:val="BodyText"/>
    <w:rsid w:val="00CA3B8E"/>
    <w:pPr>
      <w:spacing w:before="60" w:after="60"/>
    </w:pPr>
  </w:style>
  <w:style w:type="paragraph" w:styleId="ListContinue">
    <w:name w:val="List Continue"/>
    <w:basedOn w:val="List"/>
    <w:rsid w:val="00CA3B8E"/>
    <w:pPr>
      <w:ind w:firstLine="0"/>
    </w:pPr>
  </w:style>
  <w:style w:type="paragraph" w:customStyle="1" w:styleId="ListNote">
    <w:name w:val="List Note"/>
    <w:basedOn w:val="List"/>
    <w:rsid w:val="00CA3B8E"/>
    <w:pPr>
      <w:pBdr>
        <w:top w:val="single" w:sz="6" w:space="2" w:color="918585"/>
        <w:bottom w:val="single" w:sz="6" w:space="2" w:color="918585"/>
      </w:pBdr>
      <w:tabs>
        <w:tab w:val="left" w:pos="1021"/>
      </w:tabs>
      <w:ind w:firstLine="0"/>
    </w:pPr>
  </w:style>
  <w:style w:type="paragraph" w:customStyle="1" w:styleId="Warning">
    <w:name w:val="Warning"/>
    <w:basedOn w:val="BodyText"/>
    <w:rsid w:val="00CA3B8E"/>
    <w:pPr>
      <w:shd w:val="clear" w:color="auto" w:fill="D9D9D9"/>
      <w:tabs>
        <w:tab w:val="left" w:pos="992"/>
      </w:tabs>
      <w:ind w:left="119" w:right="119"/>
    </w:pPr>
    <w:rPr>
      <w:sz w:val="20"/>
    </w:rPr>
  </w:style>
  <w:style w:type="paragraph" w:customStyle="1" w:styleId="MarginIcons">
    <w:name w:val="Margin Icons"/>
    <w:basedOn w:val="BodyText"/>
    <w:rsid w:val="00CA3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B8E"/>
    <w:rPr>
      <w:rFonts w:ascii="Courier New" w:hAnsi="Courier New"/>
    </w:rPr>
  </w:style>
  <w:style w:type="paragraph" w:customStyle="1" w:styleId="NoteBullet">
    <w:name w:val="Note Bullet"/>
    <w:basedOn w:val="Note"/>
    <w:rsid w:val="00CA3B8E"/>
    <w:pPr>
      <w:tabs>
        <w:tab w:val="clear" w:pos="680"/>
      </w:tabs>
      <w:spacing w:before="60" w:after="60"/>
    </w:pPr>
  </w:style>
  <w:style w:type="paragraph" w:customStyle="1" w:styleId="SubHeading2">
    <w:name w:val="SubHeading2"/>
    <w:basedOn w:val="HeadingBase"/>
    <w:rsid w:val="00CA3B8E"/>
    <w:pPr>
      <w:spacing w:before="240" w:after="60"/>
    </w:pPr>
    <w:rPr>
      <w:sz w:val="20"/>
    </w:rPr>
  </w:style>
  <w:style w:type="paragraph" w:customStyle="1" w:styleId="SubHeading1">
    <w:name w:val="SubHeading1"/>
    <w:basedOn w:val="HeadingBase"/>
    <w:rsid w:val="00CA3B8E"/>
    <w:pPr>
      <w:spacing w:before="240" w:after="60"/>
    </w:pPr>
    <w:rPr>
      <w:color w:val="918585"/>
      <w:sz w:val="22"/>
    </w:rPr>
  </w:style>
  <w:style w:type="paragraph" w:customStyle="1" w:styleId="SideHeading">
    <w:name w:val="Side Heading"/>
    <w:basedOn w:val="HeadingBase"/>
    <w:rsid w:val="00CA3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B8E"/>
    <w:pPr>
      <w:numPr>
        <w:numId w:val="12"/>
      </w:numPr>
    </w:pPr>
  </w:style>
  <w:style w:type="paragraph" w:styleId="PlainText">
    <w:name w:val="Plain Text"/>
    <w:basedOn w:val="Normal"/>
    <w:link w:val="PlainTextChar"/>
    <w:rsid w:val="00CA3B8E"/>
    <w:rPr>
      <w:sz w:val="20"/>
    </w:rPr>
  </w:style>
  <w:style w:type="character" w:customStyle="1" w:styleId="PlainTextChar">
    <w:name w:val="Plain Text Char"/>
    <w:basedOn w:val="DefaultParagraphFont"/>
    <w:link w:val="PlainText"/>
    <w:rsid w:val="00CA3B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3B8E"/>
    <w:rPr>
      <w:b/>
      <w:smallCaps/>
    </w:rPr>
  </w:style>
  <w:style w:type="paragraph" w:customStyle="1" w:styleId="TableListNumber">
    <w:name w:val="Table List Number"/>
    <w:basedOn w:val="ListNumber"/>
    <w:rsid w:val="00CA3B8E"/>
    <w:pPr>
      <w:numPr>
        <w:numId w:val="0"/>
      </w:numPr>
    </w:pPr>
  </w:style>
  <w:style w:type="paragraph" w:styleId="TOC4">
    <w:name w:val="toc 4"/>
    <w:basedOn w:val="TOCBase"/>
    <w:next w:val="Normal"/>
    <w:semiHidden/>
    <w:rsid w:val="00CA3B8E"/>
    <w:pPr>
      <w:tabs>
        <w:tab w:val="right" w:leader="dot" w:pos="9071"/>
      </w:tabs>
      <w:ind w:left="1701"/>
    </w:pPr>
  </w:style>
  <w:style w:type="paragraph" w:customStyle="1" w:styleId="ListAlpha">
    <w:name w:val="List Alpha"/>
    <w:basedOn w:val="List"/>
    <w:rsid w:val="00CA3B8E"/>
    <w:pPr>
      <w:numPr>
        <w:numId w:val="9"/>
      </w:numPr>
    </w:pPr>
  </w:style>
  <w:style w:type="paragraph" w:customStyle="1" w:styleId="ListAlpha2">
    <w:name w:val="List Alpha 2"/>
    <w:basedOn w:val="List2"/>
    <w:rsid w:val="00CA3B8E"/>
    <w:pPr>
      <w:numPr>
        <w:numId w:val="8"/>
      </w:numPr>
    </w:pPr>
  </w:style>
  <w:style w:type="paragraph" w:styleId="List3">
    <w:name w:val="List 3"/>
    <w:basedOn w:val="BodyText"/>
    <w:rsid w:val="00CA3B8E"/>
    <w:pPr>
      <w:tabs>
        <w:tab w:val="left" w:pos="1021"/>
      </w:tabs>
      <w:spacing w:before="60" w:after="60"/>
      <w:ind w:left="1020" w:hanging="340"/>
    </w:pPr>
  </w:style>
  <w:style w:type="paragraph" w:styleId="List4">
    <w:name w:val="List 4"/>
    <w:basedOn w:val="BodyText"/>
    <w:rsid w:val="00CA3B8E"/>
    <w:pPr>
      <w:tabs>
        <w:tab w:val="left" w:pos="1361"/>
      </w:tabs>
      <w:spacing w:before="60" w:after="60"/>
      <w:ind w:left="1361" w:hanging="340"/>
    </w:pPr>
  </w:style>
  <w:style w:type="paragraph" w:styleId="List5">
    <w:name w:val="List 5"/>
    <w:basedOn w:val="BodyText"/>
    <w:rsid w:val="00CA3B8E"/>
    <w:pPr>
      <w:tabs>
        <w:tab w:val="left" w:pos="1701"/>
      </w:tabs>
      <w:spacing w:before="60" w:after="60"/>
      <w:ind w:left="1701" w:hanging="340"/>
    </w:pPr>
  </w:style>
  <w:style w:type="paragraph" w:styleId="ListBullet3">
    <w:name w:val="List Bullet 3"/>
    <w:basedOn w:val="List3"/>
    <w:rsid w:val="00CA3B8E"/>
    <w:pPr>
      <w:numPr>
        <w:numId w:val="15"/>
      </w:numPr>
      <w:tabs>
        <w:tab w:val="clear" w:pos="1021"/>
      </w:tabs>
      <w:ind w:left="1037" w:hanging="357"/>
    </w:pPr>
  </w:style>
  <w:style w:type="paragraph" w:styleId="ListBullet4">
    <w:name w:val="List Bullet 4"/>
    <w:basedOn w:val="List4"/>
    <w:rsid w:val="00CA3B8E"/>
    <w:pPr>
      <w:numPr>
        <w:numId w:val="3"/>
      </w:numPr>
    </w:pPr>
  </w:style>
  <w:style w:type="paragraph" w:styleId="ListBullet5">
    <w:name w:val="List Bullet 5"/>
    <w:basedOn w:val="List5"/>
    <w:rsid w:val="00CA3B8E"/>
    <w:pPr>
      <w:numPr>
        <w:numId w:val="4"/>
      </w:numPr>
    </w:pPr>
  </w:style>
  <w:style w:type="paragraph" w:styleId="ListContinue2">
    <w:name w:val="List Continue 2"/>
    <w:basedOn w:val="List2"/>
    <w:rsid w:val="00CA3B8E"/>
    <w:pPr>
      <w:ind w:firstLine="0"/>
    </w:pPr>
  </w:style>
  <w:style w:type="paragraph" w:styleId="ListContinue3">
    <w:name w:val="List Continue 3"/>
    <w:basedOn w:val="List3"/>
    <w:rsid w:val="00CA3B8E"/>
    <w:pPr>
      <w:ind w:left="1021" w:firstLine="0"/>
    </w:pPr>
  </w:style>
  <w:style w:type="paragraph" w:styleId="ListContinue4">
    <w:name w:val="List Continue 4"/>
    <w:basedOn w:val="List4"/>
    <w:rsid w:val="00CA3B8E"/>
    <w:pPr>
      <w:ind w:firstLine="0"/>
    </w:pPr>
  </w:style>
  <w:style w:type="paragraph" w:styleId="ListContinue5">
    <w:name w:val="List Continue 5"/>
    <w:basedOn w:val="List5"/>
    <w:rsid w:val="00CA3B8E"/>
    <w:pPr>
      <w:ind w:firstLine="0"/>
    </w:pPr>
  </w:style>
  <w:style w:type="paragraph" w:styleId="ListNumber3">
    <w:name w:val="List Number 3"/>
    <w:basedOn w:val="List3"/>
    <w:rsid w:val="00CA3B8E"/>
    <w:pPr>
      <w:numPr>
        <w:numId w:val="5"/>
      </w:numPr>
    </w:pPr>
  </w:style>
  <w:style w:type="paragraph" w:styleId="ListNumber4">
    <w:name w:val="List Number 4"/>
    <w:basedOn w:val="List4"/>
    <w:rsid w:val="00CA3B8E"/>
    <w:pPr>
      <w:numPr>
        <w:numId w:val="6"/>
      </w:numPr>
    </w:pPr>
  </w:style>
  <w:style w:type="paragraph" w:styleId="ListNumber5">
    <w:name w:val="List Number 5"/>
    <w:basedOn w:val="List5"/>
    <w:rsid w:val="00CA3B8E"/>
    <w:pPr>
      <w:numPr>
        <w:numId w:val="7"/>
      </w:numPr>
    </w:pPr>
  </w:style>
  <w:style w:type="paragraph" w:styleId="BlockText">
    <w:name w:val="Block Text"/>
    <w:basedOn w:val="Normal"/>
    <w:rsid w:val="00CA3B8E"/>
    <w:pPr>
      <w:spacing w:after="120"/>
      <w:ind w:left="1440" w:right="1440"/>
    </w:pPr>
  </w:style>
  <w:style w:type="character" w:customStyle="1" w:styleId="Subscript">
    <w:name w:val="Subscript"/>
    <w:basedOn w:val="DefaultParagraphFont"/>
    <w:rsid w:val="00CA3B8E"/>
    <w:rPr>
      <w:sz w:val="16"/>
      <w:vertAlign w:val="subscript"/>
    </w:rPr>
  </w:style>
  <w:style w:type="character" w:customStyle="1" w:styleId="Superscript">
    <w:name w:val="Superscript"/>
    <w:basedOn w:val="DefaultParagraphFont"/>
    <w:rsid w:val="00CA3B8E"/>
    <w:rPr>
      <w:sz w:val="16"/>
      <w:vertAlign w:val="superscript"/>
    </w:rPr>
  </w:style>
  <w:style w:type="character" w:customStyle="1" w:styleId="Symbols">
    <w:name w:val="Symbols"/>
    <w:basedOn w:val="DefaultParagraphFont"/>
    <w:rsid w:val="00CA3B8E"/>
    <w:rPr>
      <w:rFonts w:ascii="Symbol" w:hAnsi="Symbol"/>
    </w:rPr>
  </w:style>
  <w:style w:type="character" w:customStyle="1" w:styleId="MenuOptions">
    <w:name w:val="Menu Options"/>
    <w:basedOn w:val="DefaultParagraphFont"/>
    <w:rsid w:val="00CA3B8E"/>
    <w:rPr>
      <w:rFonts w:ascii="Arial Narrow" w:hAnsi="Arial Narrow"/>
      <w:smallCaps/>
    </w:rPr>
  </w:style>
  <w:style w:type="character" w:customStyle="1" w:styleId="Buttons">
    <w:name w:val="Buttons"/>
    <w:basedOn w:val="DefaultParagraphFont"/>
    <w:rsid w:val="00CA3B8E"/>
    <w:rPr>
      <w:b/>
    </w:rPr>
  </w:style>
  <w:style w:type="character" w:customStyle="1" w:styleId="Underlined">
    <w:name w:val="Underlined"/>
    <w:basedOn w:val="DefaultParagraphFont"/>
    <w:rsid w:val="00CA3B8E"/>
    <w:rPr>
      <w:u w:val="single"/>
    </w:rPr>
  </w:style>
  <w:style w:type="paragraph" w:customStyle="1" w:styleId="TableBodyTextRight">
    <w:name w:val="Table Body Text Right"/>
    <w:basedOn w:val="TableBodyText"/>
    <w:rsid w:val="00CA3B8E"/>
    <w:pPr>
      <w:widowControl w:val="0"/>
      <w:autoSpaceDE w:val="0"/>
      <w:autoSpaceDN w:val="0"/>
      <w:adjustRightInd w:val="0"/>
      <w:jc w:val="right"/>
    </w:pPr>
    <w:rPr>
      <w:rFonts w:cs="Arial"/>
      <w:szCs w:val="18"/>
    </w:rPr>
  </w:style>
  <w:style w:type="paragraph" w:customStyle="1" w:styleId="CopyrightText">
    <w:name w:val="Copyright Text"/>
    <w:basedOn w:val="BodyText"/>
    <w:rsid w:val="00CA3B8E"/>
    <w:rPr>
      <w:sz w:val="18"/>
    </w:rPr>
  </w:style>
  <w:style w:type="paragraph" w:customStyle="1" w:styleId="BodySmallRight">
    <w:name w:val="Body Small Right"/>
    <w:basedOn w:val="BodyTextRight"/>
    <w:rsid w:val="00CA3B8E"/>
    <w:rPr>
      <w:sz w:val="18"/>
      <w:szCs w:val="18"/>
    </w:rPr>
  </w:style>
  <w:style w:type="paragraph" w:customStyle="1" w:styleId="MarginEdition">
    <w:name w:val="Margin Edition"/>
    <w:basedOn w:val="MarginNote"/>
    <w:rsid w:val="00CA3B8E"/>
    <w:pPr>
      <w:spacing w:before="0" w:after="0"/>
    </w:pPr>
    <w:rPr>
      <w:rFonts w:ascii="Times New Roman" w:hAnsi="Times New Roman"/>
      <w:color w:val="999999"/>
    </w:rPr>
  </w:style>
  <w:style w:type="paragraph" w:customStyle="1" w:styleId="Spacer">
    <w:name w:val="Spacer"/>
    <w:basedOn w:val="Normal"/>
    <w:rsid w:val="00CA3B8E"/>
    <w:rPr>
      <w:sz w:val="2"/>
      <w:szCs w:val="2"/>
    </w:rPr>
  </w:style>
  <w:style w:type="character" w:customStyle="1" w:styleId="Small">
    <w:name w:val="Small"/>
    <w:basedOn w:val="DefaultParagraphFont"/>
    <w:rsid w:val="00CA3B8E"/>
    <w:rPr>
      <w:sz w:val="16"/>
    </w:rPr>
  </w:style>
  <w:style w:type="paragraph" w:customStyle="1" w:styleId="WideTable">
    <w:name w:val="Wide Table"/>
    <w:basedOn w:val="Normal"/>
    <w:rsid w:val="00CA3B8E"/>
    <w:pPr>
      <w:ind w:left="-1418"/>
    </w:pPr>
    <w:rPr>
      <w:sz w:val="2"/>
      <w:szCs w:val="2"/>
    </w:rPr>
  </w:style>
  <w:style w:type="character" w:styleId="PageNumber">
    <w:name w:val="page number"/>
    <w:basedOn w:val="DefaultParagraphFont"/>
    <w:rsid w:val="00CA3B8E"/>
  </w:style>
  <w:style w:type="paragraph" w:styleId="Quote">
    <w:name w:val="Quote"/>
    <w:basedOn w:val="Heading1"/>
    <w:link w:val="QuoteChar"/>
    <w:qFormat/>
    <w:rsid w:val="00CA3B8E"/>
    <w:rPr>
      <w:b w:val="0"/>
      <w:sz w:val="72"/>
      <w:szCs w:val="72"/>
      <w:lang w:val="en-NZ"/>
    </w:rPr>
  </w:style>
  <w:style w:type="character" w:customStyle="1" w:styleId="QuoteChar">
    <w:name w:val="Quote Char"/>
    <w:basedOn w:val="DefaultParagraphFont"/>
    <w:link w:val="Quote"/>
    <w:rsid w:val="00CA3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B8E"/>
    <w:pPr>
      <w:pageBreakBefore/>
    </w:pPr>
  </w:style>
  <w:style w:type="paragraph" w:customStyle="1" w:styleId="Border">
    <w:name w:val="Border"/>
    <w:basedOn w:val="Normal"/>
    <w:qFormat/>
    <w:rsid w:val="00CA3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B8E"/>
    <w:rPr>
      <w:b/>
      <w:bCs/>
      <w:i/>
      <w:iCs/>
      <w:color w:val="auto"/>
    </w:rPr>
  </w:style>
  <w:style w:type="paragraph" w:styleId="IntenseQuote">
    <w:name w:val="Intense Quote"/>
    <w:basedOn w:val="Normal"/>
    <w:next w:val="Normal"/>
    <w:link w:val="IntenseQuoteChar"/>
    <w:uiPriority w:val="30"/>
    <w:qFormat/>
    <w:rsid w:val="00CA3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B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3B8E"/>
    <w:rPr>
      <w:smallCaps/>
      <w:color w:val="auto"/>
      <w:u w:val="single"/>
    </w:rPr>
  </w:style>
  <w:style w:type="character" w:styleId="IntenseReference">
    <w:name w:val="Intense Reference"/>
    <w:basedOn w:val="DefaultParagraphFont"/>
    <w:uiPriority w:val="32"/>
    <w:qFormat/>
    <w:rsid w:val="00CA3B8E"/>
    <w:rPr>
      <w:b/>
      <w:bCs/>
      <w:smallCaps/>
      <w:color w:val="auto"/>
      <w:spacing w:val="5"/>
      <w:u w:val="single"/>
    </w:rPr>
  </w:style>
  <w:style w:type="paragraph" w:customStyle="1" w:styleId="2ColumnHeading">
    <w:name w:val="2Column Heading"/>
    <w:basedOn w:val="BodyText"/>
    <w:qFormat/>
    <w:rsid w:val="00CA3B8E"/>
    <w:pPr>
      <w:spacing w:after="60"/>
      <w:ind w:left="-2268"/>
    </w:pPr>
    <w:rPr>
      <w:b/>
    </w:rPr>
  </w:style>
  <w:style w:type="paragraph" w:customStyle="1" w:styleId="Heading1TOC">
    <w:name w:val="Heading1 TOC"/>
    <w:basedOn w:val="Normal"/>
    <w:qFormat/>
    <w:rsid w:val="00CA3B8E"/>
    <w:pPr>
      <w:spacing w:before="240" w:after="120"/>
    </w:pPr>
    <w:rPr>
      <w:rFonts w:ascii="Times New Roman" w:hAnsi="Times New Roman"/>
      <w:b/>
      <w:sz w:val="32"/>
    </w:rPr>
  </w:style>
  <w:style w:type="paragraph" w:customStyle="1" w:styleId="Heading2TOC">
    <w:name w:val="Heading2 TOC"/>
    <w:basedOn w:val="Normal"/>
    <w:qFormat/>
    <w:rsid w:val="00CA3B8E"/>
    <w:pPr>
      <w:spacing w:before="240" w:after="60"/>
    </w:pPr>
    <w:rPr>
      <w:rFonts w:ascii="Times New Roman" w:hAnsi="Times New Roman"/>
      <w:b/>
      <w:sz w:val="28"/>
    </w:rPr>
  </w:style>
  <w:style w:type="character" w:customStyle="1" w:styleId="Underline">
    <w:name w:val="Underline"/>
    <w:basedOn w:val="DefaultParagraphFont"/>
    <w:qFormat/>
    <w:rsid w:val="00CA3B8E"/>
    <w:rPr>
      <w:u w:val="single"/>
    </w:rPr>
  </w:style>
  <w:style w:type="paragraph" w:styleId="BalloonText">
    <w:name w:val="Balloon Text"/>
    <w:basedOn w:val="Normal"/>
    <w:link w:val="BalloonTextChar"/>
    <w:rsid w:val="00CA3B8E"/>
    <w:rPr>
      <w:rFonts w:ascii="Tahoma" w:hAnsi="Tahoma" w:cs="Tahoma"/>
      <w:sz w:val="16"/>
      <w:szCs w:val="16"/>
    </w:rPr>
  </w:style>
  <w:style w:type="character" w:customStyle="1" w:styleId="BalloonTextChar">
    <w:name w:val="Balloon Text Char"/>
    <w:basedOn w:val="DefaultParagraphFont"/>
    <w:link w:val="BalloonText"/>
    <w:rsid w:val="00CA3B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3B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B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1520</Words>
  <Characters>9977</Characters>
  <Application>Microsoft Office Word</Application>
  <DocSecurity>0</DocSecurity>
  <Lines>386</Lines>
  <Paragraphs>226</Paragraphs>
  <ScaleCrop>false</ScaleCrop>
  <Company>Author-it Software Corporation Ltd.</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ICTNPL4151A Plan the telecommunications access network for an estate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2012-05-26T07:28:00Z</dcterms:created>
  <dcterms:modified xsi:type="dcterms:W3CDTF">2012-05-26T07:28:00Z</dcterms:modified>
</cp:coreProperties>
</file>