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F2668" w:rsidP="00BF2668">
      <w:pPr>
        <w:pStyle w:val="Title"/>
      </w:pPr>
      <w:bookmarkStart w:id="0" w:name="_GoBack"/>
      <w:bookmarkEnd w:id="0"/>
      <w:r>
        <w:fldChar w:fldCharType="begin"/>
      </w:r>
      <w:r>
        <w:instrText xml:space="preserve"> TITLE   \* MERGEFORMAT </w:instrText>
      </w:r>
      <w:r>
        <w:fldChar w:fldCharType="separate"/>
      </w:r>
      <w:r>
        <w:t>ICTNPL4111A Develop provisioning of telecommunications building works project</w:t>
      </w:r>
      <w:r>
        <w:fldChar w:fldCharType="end"/>
      </w:r>
    </w:p>
    <w:p w:rsidR="00BF2668" w:rsidP="00BF2668">
      <w:pPr>
        <w:pStyle w:val="Version"/>
        <w:sectPr w:rsidSect="009104E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104E7" w:rsidP="009104E7">
      <w:pPr>
        <w:pStyle w:val="SuperHeading"/>
      </w:pPr>
      <w:r w:rsidRPr="009104E7">
        <w:t>ICTNPL4111A Develop provisioning of telecommunications building works project</w:t>
      </w:r>
    </w:p>
    <w:p w:rsidR="00000000" w:rsidRPr="009104E7" w:rsidP="009104E7">
      <w:pPr>
        <w:pStyle w:val="Heading1"/>
      </w:pPr>
      <w:bookmarkStart w:id="1" w:name="O_271789"/>
      <w:bookmarkEnd w:id="1"/>
      <w:r w:rsidRPr="009104E7">
        <w:t>Modification History</w:t>
      </w:r>
    </w:p>
    <w:p w:rsidR="00000000" w:rsidRPr="009104E7" w:rsidP="009104E7">
      <w:pPr>
        <w:pStyle w:val="BodyText"/>
      </w:pPr>
      <w:r w:rsidRPr="009104E7">
        <w:t>Not Applicable</w:t>
      </w:r>
    </w:p>
    <w:p w:rsidR="00000000" w:rsidRPr="009104E7" w:rsidP="009104E7">
      <w:pPr>
        <w:pStyle w:val="AllowPageBreak"/>
      </w:pPr>
    </w:p>
    <w:p w:rsidR="00000000" w:rsidRPr="009104E7" w:rsidP="009104E7">
      <w:pPr>
        <w:pStyle w:val="Heading1"/>
      </w:pPr>
      <w:bookmarkStart w:id="2" w:name="O_208962"/>
      <w:bookmarkEnd w:id="2"/>
      <w:r w:rsidRPr="009104E7">
        <w:t>Unit Descriptor</w:t>
      </w:r>
    </w:p>
    <w:tbl>
      <w:tblPr>
        <w:tblW w:w="0" w:type="auto"/>
        <w:tblLayout w:type="fixed"/>
        <w:tblCellMar>
          <w:left w:w="62" w:type="dxa"/>
          <w:right w:w="62" w:type="dxa"/>
        </w:tblCellMar>
        <w:tblLook w:val="0000"/>
      </w:tblPr>
      <w:tblGrid>
        <w:gridCol w:w="2662"/>
        <w:gridCol w:w="5860"/>
      </w:tblGrid>
      <w:tr w:rsidTr="00BF2668">
        <w:tblPrEx>
          <w:tblW w:w="0" w:type="auto"/>
          <w:tblLayout w:type="fixed"/>
          <w:tblCellMar>
            <w:left w:w="62" w:type="dxa"/>
            <w:right w:w="62" w:type="dxa"/>
          </w:tblCellMar>
          <w:tblLook w:val="0000"/>
        </w:tblPrEx>
        <w:tc>
          <w:tcPr>
            <w:tcW w:w="2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04E7">
            <w:pPr>
              <w:pStyle w:val="BodyText"/>
              <w:rPr>
                <w:lang w:val="en-NZ"/>
              </w:rPr>
            </w:pPr>
            <w:r w:rsidRPr="009104E7">
              <w:rPr>
                <w:rStyle w:val="SpecialBold"/>
              </w:rPr>
              <w:t>Uni</w:t>
            </w:r>
            <w:r w:rsidRPr="009104E7">
              <w:rPr>
                <w:rStyle w:val="SpecialBold"/>
              </w:rPr>
              <w:t>t descriptor</w:t>
            </w:r>
          </w:p>
        </w:tc>
        <w:tc>
          <w:tcPr>
            <w:tcW w:w="5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104E7" w:rsidP="009104E7">
            <w:pPr>
              <w:pStyle w:val="BodyText"/>
            </w:pPr>
            <w:r w:rsidRPr="009104E7">
              <w:t>This unit describes the performance outcomes, skills and knowledge required to develop provisioning of building services. It involves gathering information on the role of power and building services, equipment and infrastructure deployments, b</w:t>
            </w:r>
            <w:r w:rsidRPr="009104E7">
              <w:t>uilding standards, building services capacity and building works programs to evaluate allowable types of building services.</w:t>
            </w:r>
          </w:p>
          <w:p w:rsidR="00000000" w:rsidRPr="009104E7" w:rsidP="009104E7">
            <w:pPr>
              <w:pStyle w:val="BodyText"/>
            </w:pPr>
          </w:p>
          <w:p w:rsidR="00000000" w:rsidRPr="009104E7" w:rsidP="009104E7">
            <w:pPr>
              <w:pStyle w:val="BodyText"/>
            </w:pPr>
            <w:r w:rsidRPr="009104E7">
              <w:t>Building services may be power systems, air conditioning, fire safety services, energy use and alarm systems within each technology</w:t>
            </w:r>
            <w:r w:rsidRPr="009104E7">
              <w:t>.</w:t>
            </w:r>
          </w:p>
          <w:p w:rsidR="00000000" w:rsidRPr="009104E7" w:rsidP="009104E7">
            <w:pPr>
              <w:pStyle w:val="BodyText"/>
            </w:pPr>
          </w:p>
          <w:p w:rsidR="00000000" w:rsidRPr="009104E7" w:rsidP="009104E7">
            <w:pPr>
              <w:pStyle w:val="BodyText"/>
            </w:pPr>
            <w:r w:rsidRPr="009104E7">
              <w:t>No licensing, legislative, regulatory or certification requirements apply to this unit at the time of endorsement but users should confirm requirements with the relevant federal, state or territory authority.</w:t>
            </w:r>
          </w:p>
        </w:tc>
      </w:tr>
    </w:tbl>
    <w:p w:rsidR="00BF2668" w:rsidP="009104E7">
      <w:pPr>
        <w:pStyle w:val="BodyText"/>
      </w:pPr>
    </w:p>
    <w:p w:rsidR="00BF2668" w:rsidP="009104E7">
      <w:pPr>
        <w:pStyle w:val="BodyText"/>
      </w:pPr>
    </w:p>
    <w:p w:rsidR="00000000" w:rsidRPr="009104E7" w:rsidP="009104E7">
      <w:pPr>
        <w:pStyle w:val="Heading1"/>
      </w:pPr>
      <w:bookmarkStart w:id="3" w:name="O_208966"/>
      <w:bookmarkEnd w:id="3"/>
      <w:r w:rsidRPr="009104E7">
        <w:t>Application of the Unit</w:t>
      </w:r>
    </w:p>
    <w:tbl>
      <w:tblPr>
        <w:tblW w:w="0" w:type="auto"/>
        <w:tblLayout w:type="fixed"/>
        <w:tblCellMar>
          <w:left w:w="62" w:type="dxa"/>
          <w:right w:w="62" w:type="dxa"/>
        </w:tblCellMar>
        <w:tblLook w:val="0000"/>
      </w:tblPr>
      <w:tblGrid>
        <w:gridCol w:w="2747"/>
        <w:gridCol w:w="5775"/>
      </w:tblGrid>
      <w:tr w:rsidTr="00BF2668">
        <w:tblPrEx>
          <w:tblW w:w="0" w:type="auto"/>
          <w:tblLayout w:type="fixed"/>
          <w:tblCellMar>
            <w:left w:w="62" w:type="dxa"/>
            <w:right w:w="62" w:type="dxa"/>
          </w:tblCellMar>
          <w:tblLook w:val="0000"/>
        </w:tblPrEx>
        <w:tc>
          <w:tcPr>
            <w:tcW w:w="2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04E7">
            <w:pPr>
              <w:pStyle w:val="BodyText"/>
              <w:rPr>
                <w:lang w:val="en-NZ"/>
              </w:rPr>
            </w:pPr>
            <w:r w:rsidRPr="009104E7">
              <w:rPr>
                <w:rStyle w:val="SpecialBold"/>
              </w:rPr>
              <w:t>Application of the unit</w:t>
            </w:r>
          </w:p>
        </w:tc>
        <w:tc>
          <w:tcPr>
            <w:tcW w:w="5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104E7" w:rsidP="009104E7">
            <w:pPr>
              <w:pStyle w:val="BodyText"/>
            </w:pPr>
            <w:r w:rsidRPr="009104E7">
              <w:t xml:space="preserve">Technical officers or engineers from private and public organisations apply the skills and knowledge in this unit. They combine technical design skills with organisational skills to apply planning principles for provisioning of the </w:t>
            </w:r>
            <w:r w:rsidRPr="009104E7">
              <w:t>various building projects and technologies within a telecommunications network to meet future customer demands.</w:t>
            </w:r>
          </w:p>
          <w:p w:rsidR="00000000" w:rsidRPr="009104E7" w:rsidP="009104E7">
            <w:pPr>
              <w:pStyle w:val="BodyText"/>
            </w:pPr>
          </w:p>
          <w:p w:rsidR="00000000" w:rsidRPr="009104E7" w:rsidP="009104E7">
            <w:pPr>
              <w:pStyle w:val="BodyText"/>
            </w:pPr>
            <w:r w:rsidRPr="009104E7">
              <w:t>Technical officers or engineers may be responsible for small projects or parts of larger projects, and for the operational and engineering of t</w:t>
            </w:r>
            <w:r w:rsidRPr="009104E7">
              <w:t>he telecommunications network in general.</w:t>
            </w:r>
          </w:p>
        </w:tc>
      </w:tr>
    </w:tbl>
    <w:p w:rsidR="00BF2668" w:rsidP="009104E7">
      <w:pPr>
        <w:pStyle w:val="BodyText"/>
      </w:pPr>
    </w:p>
    <w:p w:rsidR="00BF2668" w:rsidP="009104E7">
      <w:pPr>
        <w:pStyle w:val="BodyText"/>
      </w:pPr>
    </w:p>
    <w:p w:rsidR="00000000" w:rsidRPr="009104E7" w:rsidP="009104E7">
      <w:pPr>
        <w:pStyle w:val="Heading1"/>
      </w:pPr>
      <w:bookmarkStart w:id="4" w:name="O_280049"/>
      <w:bookmarkEnd w:id="4"/>
      <w:r w:rsidRPr="009104E7">
        <w:t>Licensing/Regulatory Information</w:t>
      </w:r>
    </w:p>
    <w:p w:rsidR="00000000" w:rsidRPr="009104E7" w:rsidP="009104E7">
      <w:pPr>
        <w:pStyle w:val="BodyText"/>
      </w:pPr>
      <w:r w:rsidRPr="009104E7">
        <w:t>Refer to Unit Descriptor</w:t>
      </w:r>
    </w:p>
    <w:p w:rsidR="00000000" w:rsidRPr="009104E7" w:rsidP="009104E7">
      <w:pPr>
        <w:pStyle w:val="AllowPageBreak"/>
      </w:pPr>
    </w:p>
    <w:p w:rsidR="00000000" w:rsidRPr="009104E7" w:rsidP="009104E7">
      <w:pPr>
        <w:pStyle w:val="Heading1"/>
      </w:pPr>
      <w:bookmarkStart w:id="5" w:name="O_208964"/>
      <w:bookmarkEnd w:id="5"/>
      <w:r w:rsidRPr="009104E7">
        <w:t>Pre-Requisites</w:t>
      </w:r>
    </w:p>
    <w:tbl>
      <w:tblPr>
        <w:tblW w:w="0" w:type="auto"/>
        <w:tblLayout w:type="fixed"/>
        <w:tblCellMar>
          <w:left w:w="62" w:type="dxa"/>
          <w:right w:w="62" w:type="dxa"/>
        </w:tblCellMar>
        <w:tblLook w:val="0000"/>
      </w:tblPr>
      <w:tblGrid>
        <w:gridCol w:w="2775"/>
        <w:gridCol w:w="1295"/>
        <w:gridCol w:w="4452"/>
      </w:tblGrid>
      <w:tr w:rsidTr="00BF2668">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04E7">
            <w:pPr>
              <w:pStyle w:val="BodyText"/>
              <w:rPr>
                <w:lang w:val="en-NZ"/>
              </w:rPr>
            </w:pPr>
            <w:r w:rsidRPr="009104E7">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04E7">
            <w:pPr>
              <w:pStyle w:val="BodyText"/>
              <w:rPr>
                <w:lang w:val="en-NZ"/>
              </w:rPr>
            </w:pPr>
          </w:p>
        </w:tc>
      </w:tr>
      <w:tr w:rsidTr="00BF2668">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04E7">
            <w:pPr>
              <w:pStyle w:val="BodyText"/>
              <w:rPr>
                <w:lang w:val="en-NZ"/>
              </w:rPr>
            </w:pPr>
          </w:p>
        </w:tc>
      </w:tr>
      <w:tr w:rsidTr="00BF2668">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104E7" w:rsidP="009104E7">
            <w:pPr>
              <w:pStyle w:val="BodyText"/>
            </w:pPr>
          </w:p>
        </w:tc>
      </w:tr>
    </w:tbl>
    <w:p w:rsidR="00BF2668" w:rsidP="009104E7">
      <w:pPr>
        <w:pStyle w:val="BodyText"/>
      </w:pPr>
    </w:p>
    <w:p w:rsidR="00BF2668" w:rsidP="009104E7">
      <w:pPr>
        <w:pStyle w:val="BodyText"/>
      </w:pPr>
    </w:p>
    <w:p w:rsidR="00000000" w:rsidRPr="009104E7" w:rsidP="009104E7">
      <w:pPr>
        <w:pStyle w:val="Heading1"/>
      </w:pPr>
      <w:bookmarkStart w:id="6" w:name="O_208963"/>
      <w:bookmarkEnd w:id="6"/>
      <w:r w:rsidRPr="009104E7">
        <w:t>Employability Skills Information</w:t>
      </w:r>
    </w:p>
    <w:tbl>
      <w:tblPr>
        <w:tblW w:w="0" w:type="auto"/>
        <w:tblLayout w:type="fixed"/>
        <w:tblCellMar>
          <w:left w:w="62" w:type="dxa"/>
          <w:right w:w="62" w:type="dxa"/>
        </w:tblCellMar>
        <w:tblLook w:val="0000"/>
      </w:tblPr>
      <w:tblGrid>
        <w:gridCol w:w="2802"/>
        <w:gridCol w:w="5720"/>
      </w:tblGrid>
      <w:tr w:rsidTr="00BF2668">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04E7">
            <w:pPr>
              <w:pStyle w:val="BodyText"/>
              <w:rPr>
                <w:lang w:val="en-NZ"/>
              </w:rPr>
            </w:pPr>
            <w:r w:rsidRPr="009104E7">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104E7" w:rsidP="009104E7">
            <w:pPr>
              <w:pStyle w:val="BodyText"/>
            </w:pPr>
            <w:r w:rsidRPr="009104E7">
              <w:t>This unit contains employability skills.</w:t>
            </w:r>
          </w:p>
        </w:tc>
      </w:tr>
    </w:tbl>
    <w:p w:rsidR="00BF2668" w:rsidP="009104E7">
      <w:pPr>
        <w:pStyle w:val="BodyText"/>
      </w:pPr>
    </w:p>
    <w:p w:rsidR="00BF2668" w:rsidP="009104E7">
      <w:pPr>
        <w:pStyle w:val="BodyText"/>
      </w:pPr>
    </w:p>
    <w:p w:rsidR="00000000" w:rsidRPr="009104E7" w:rsidP="009104E7">
      <w:pPr>
        <w:pStyle w:val="Heading1"/>
      </w:pPr>
      <w:bookmarkStart w:id="7" w:name="O_289835"/>
      <w:bookmarkEnd w:id="7"/>
      <w:r w:rsidRPr="009104E7">
        <w:t>Elements and Performance Criteria Pre-Content</w:t>
      </w:r>
    </w:p>
    <w:tbl>
      <w:tblPr>
        <w:tblW w:w="0" w:type="auto"/>
        <w:tblLayout w:type="fixed"/>
        <w:tblCellMar>
          <w:left w:w="62" w:type="dxa"/>
          <w:right w:w="62" w:type="dxa"/>
        </w:tblCellMar>
        <w:tblLook w:val="0000"/>
      </w:tblPr>
      <w:tblGrid>
        <w:gridCol w:w="2579"/>
        <w:gridCol w:w="5943"/>
      </w:tblGrid>
      <w:tr w:rsidTr="00BF2668">
        <w:tblPrEx>
          <w:tblW w:w="0" w:type="auto"/>
          <w:tblLayout w:type="fixed"/>
          <w:tblCellMar>
            <w:left w:w="62" w:type="dxa"/>
            <w:right w:w="62" w:type="dxa"/>
          </w:tblCellMar>
          <w:tblLook w:val="0000"/>
        </w:tblPrEx>
        <w:tc>
          <w:tcPr>
            <w:tcW w:w="25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04E7">
            <w:pPr>
              <w:pStyle w:val="BodyText"/>
              <w:rPr>
                <w:lang w:val="en-NZ"/>
              </w:rPr>
            </w:pPr>
            <w:r w:rsidRPr="009104E7">
              <w:t>Elements describe the essential outcomes of a unit of competency.</w:t>
            </w:r>
          </w:p>
        </w:tc>
        <w:tc>
          <w:tcPr>
            <w:tcW w:w="5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104E7" w:rsidP="009104E7">
            <w:pPr>
              <w:pStyle w:val="BodyText"/>
            </w:pPr>
            <w:r w:rsidRPr="009104E7">
              <w:t xml:space="preserve">Performance criteria describe the performance needed to demonstrate achievement of </w:t>
            </w:r>
            <w:r w:rsidRPr="009104E7">
              <w:t>the element. Where bold italicised text is used, further information is detailed in the required skills and knowledge section and the range statement. Assessment of performance is to be consistent with the evidence guide.</w:t>
            </w:r>
          </w:p>
        </w:tc>
      </w:tr>
    </w:tbl>
    <w:p w:rsidR="00000000" w:rsidRPr="009104E7" w:rsidP="009104E7">
      <w:pPr>
        <w:pStyle w:val="BodyText"/>
      </w:pPr>
    </w:p>
    <w:p w:rsidR="00000000" w:rsidRPr="009104E7" w:rsidP="009104E7">
      <w:pPr>
        <w:pStyle w:val="AllowPageBreak"/>
      </w:pPr>
    </w:p>
    <w:p w:rsidR="00000000" w:rsidRPr="009104E7" w:rsidP="009104E7">
      <w:pPr>
        <w:pStyle w:val="Heading1"/>
      </w:pPr>
      <w:bookmarkStart w:id="8" w:name="O_236502"/>
      <w:bookmarkEnd w:id="8"/>
      <w:r w:rsidRPr="009104E7">
        <w:t>Elements and Performance Criteria</w:t>
      </w:r>
    </w:p>
    <w:tbl>
      <w:tblPr>
        <w:tblW w:w="0" w:type="auto"/>
        <w:tblLayout w:type="fixed"/>
        <w:tblCellMar>
          <w:left w:w="62" w:type="dxa"/>
          <w:right w:w="62" w:type="dxa"/>
        </w:tblCellMar>
        <w:tblLook w:val="0000"/>
      </w:tblPr>
      <w:tblGrid>
        <w:gridCol w:w="2579"/>
        <w:gridCol w:w="5943"/>
      </w:tblGrid>
      <w:tr w:rsidTr="00BF2668">
        <w:tblPrEx>
          <w:tblW w:w="0" w:type="auto"/>
          <w:tblLayout w:type="fixed"/>
          <w:tblCellMar>
            <w:left w:w="62" w:type="dxa"/>
            <w:right w:w="62" w:type="dxa"/>
          </w:tblCellMar>
          <w:tblLook w:val="0000"/>
        </w:tblPrEx>
        <w:trPr>
          <w:tblHeader/>
        </w:trPr>
        <w:tc>
          <w:tcPr>
            <w:tcW w:w="25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104E7" w:rsidP="009104E7">
            <w:pPr>
              <w:pStyle w:val="BodyText"/>
            </w:pPr>
            <w:r w:rsidRPr="009104E7">
              <w:rPr>
                <w:rStyle w:val="SpecialBold"/>
              </w:rPr>
              <w:t>ELEMENT</w:t>
            </w:r>
          </w:p>
        </w:tc>
        <w:tc>
          <w:tcPr>
            <w:tcW w:w="5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04E7">
            <w:pPr>
              <w:pStyle w:val="BodyText"/>
              <w:rPr>
                <w:lang w:val="en-NZ"/>
              </w:rPr>
            </w:pPr>
            <w:r w:rsidRPr="009104E7">
              <w:rPr>
                <w:rStyle w:val="SpecialBold"/>
              </w:rPr>
              <w:t>PERFORMANCE CRITERIA</w:t>
            </w:r>
          </w:p>
        </w:tc>
      </w:tr>
      <w:tr w:rsidTr="00BF2668">
        <w:tblPrEx>
          <w:tblW w:w="0" w:type="auto"/>
          <w:tblLayout w:type="fixed"/>
          <w:tblCellMar>
            <w:left w:w="62" w:type="dxa"/>
            <w:right w:w="62" w:type="dxa"/>
          </w:tblCellMar>
          <w:tblLook w:val="0000"/>
        </w:tblPrEx>
        <w:tc>
          <w:tcPr>
            <w:tcW w:w="25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04E7">
            <w:pPr>
              <w:pStyle w:val="List"/>
              <w:rPr>
                <w:lang w:val="en-NZ"/>
              </w:rPr>
            </w:pPr>
            <w:r w:rsidRPr="009104E7">
              <w:t>1.</w:t>
            </w:r>
            <w:r w:rsidRPr="009104E7">
              <w:tab/>
              <w:t>Scope the project</w:t>
            </w:r>
          </w:p>
        </w:tc>
        <w:tc>
          <w:tcPr>
            <w:tcW w:w="5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104E7" w:rsidP="009104E7">
            <w:pPr>
              <w:pStyle w:val="List2"/>
            </w:pPr>
            <w:r w:rsidRPr="009104E7">
              <w:t>1.1.</w:t>
            </w:r>
            <w:r w:rsidRPr="009104E7">
              <w:tab/>
              <w:t xml:space="preserve">Prepare for given work according to </w:t>
            </w:r>
            <w:r w:rsidRPr="009104E7">
              <w:rPr>
                <w:rStyle w:val="BoldandItalics"/>
              </w:rPr>
              <w:t>relevant legislation</w:t>
            </w:r>
            <w:r w:rsidRPr="009104E7">
              <w:t xml:space="preserve">, </w:t>
            </w:r>
            <w:r w:rsidRPr="009104E7">
              <w:rPr>
                <w:rStyle w:val="BoldandItalics"/>
              </w:rPr>
              <w:t>codes</w:t>
            </w:r>
            <w:r w:rsidRPr="009104E7">
              <w:t xml:space="preserve">, </w:t>
            </w:r>
            <w:r w:rsidRPr="009104E7">
              <w:rPr>
                <w:rStyle w:val="BoldandItalics"/>
              </w:rPr>
              <w:t>regulations and standards</w:t>
            </w:r>
            <w:r w:rsidRPr="009104E7">
              <w:t xml:space="preserve">, including occupational health and safety (OHS) processes and procedures </w:t>
            </w:r>
          </w:p>
          <w:p w:rsidR="00000000" w:rsidRPr="009104E7" w:rsidP="009104E7">
            <w:pPr>
              <w:pStyle w:val="List2"/>
            </w:pPr>
            <w:r w:rsidRPr="009104E7">
              <w:t>1.2.</w:t>
            </w:r>
            <w:r w:rsidRPr="009104E7">
              <w:tab/>
              <w:t xml:space="preserve">Determine the main role power and </w:t>
            </w:r>
            <w:r w:rsidRPr="009104E7">
              <w:rPr>
                <w:rStyle w:val="BoldandItalics"/>
              </w:rPr>
              <w:t>building services</w:t>
            </w:r>
            <w:r w:rsidRPr="009104E7">
              <w:t xml:space="preserve"> perform in a </w:t>
            </w:r>
            <w:r w:rsidRPr="009104E7">
              <w:rPr>
                <w:rStyle w:val="BoldandItalics"/>
              </w:rPr>
              <w:t>network facility</w:t>
            </w:r>
            <w:r w:rsidRPr="009104E7">
              <w:t xml:space="preserve"> and note their effect on the </w:t>
            </w:r>
            <w:r w:rsidRPr="009104E7">
              <w:rPr>
                <w:rStyle w:val="BoldandItalics"/>
              </w:rPr>
              <w:t>reliability</w:t>
            </w:r>
            <w:r w:rsidRPr="009104E7">
              <w:t xml:space="preserve"> and </w:t>
            </w:r>
            <w:r w:rsidRPr="009104E7">
              <w:rPr>
                <w:rStyle w:val="BoldandItalics"/>
              </w:rPr>
              <w:t>performance</w:t>
            </w:r>
            <w:r w:rsidRPr="009104E7">
              <w:t xml:space="preserve"> of the network performance</w:t>
            </w:r>
          </w:p>
          <w:p w:rsidR="00000000" w:rsidP="009104E7">
            <w:pPr>
              <w:pStyle w:val="List2"/>
              <w:rPr>
                <w:lang w:val="en-NZ"/>
              </w:rPr>
            </w:pPr>
            <w:r w:rsidRPr="009104E7">
              <w:t>1.3.</w:t>
            </w:r>
            <w:r w:rsidRPr="009104E7">
              <w:tab/>
              <w:t xml:space="preserve">Assess the </w:t>
            </w:r>
            <w:r w:rsidRPr="009104E7">
              <w:rPr>
                <w:rStyle w:val="BoldandItalics"/>
              </w:rPr>
              <w:t>provisioning</w:t>
            </w:r>
            <w:r w:rsidRPr="009104E7">
              <w:t xml:space="preserve"> process required to identify, plan and implement power a</w:t>
            </w:r>
            <w:r w:rsidRPr="009104E7">
              <w:t>nd building services for equipment deployment plans</w:t>
            </w:r>
          </w:p>
        </w:tc>
      </w:tr>
      <w:tr w:rsidTr="00BF2668">
        <w:tblPrEx>
          <w:tblW w:w="0" w:type="auto"/>
          <w:tblLayout w:type="fixed"/>
          <w:tblCellMar>
            <w:left w:w="62" w:type="dxa"/>
            <w:right w:w="62" w:type="dxa"/>
          </w:tblCellMar>
          <w:tblLook w:val="0000"/>
        </w:tblPrEx>
        <w:tc>
          <w:tcPr>
            <w:tcW w:w="25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04E7">
            <w:pPr>
              <w:pStyle w:val="List"/>
              <w:rPr>
                <w:lang w:val="en-NZ"/>
              </w:rPr>
            </w:pPr>
            <w:r w:rsidRPr="009104E7">
              <w:t>2.</w:t>
            </w:r>
            <w:r w:rsidRPr="009104E7">
              <w:tab/>
              <w:t>Assess equipment and infrastructure deployments</w:t>
            </w:r>
          </w:p>
        </w:tc>
        <w:tc>
          <w:tcPr>
            <w:tcW w:w="5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104E7" w:rsidP="009104E7">
            <w:pPr>
              <w:pStyle w:val="List2"/>
            </w:pPr>
            <w:r w:rsidRPr="009104E7">
              <w:t>2.1.</w:t>
            </w:r>
            <w:r w:rsidRPr="009104E7">
              <w:tab/>
              <w:t>Evaluate the available capacity from power and cooling plant to support the effect on floor loading, power and heat load from equipment deployments</w:t>
            </w:r>
          </w:p>
          <w:p w:rsidR="00000000" w:rsidRPr="009104E7" w:rsidP="009104E7">
            <w:pPr>
              <w:pStyle w:val="List2"/>
            </w:pPr>
            <w:r w:rsidRPr="009104E7">
              <w:t>2.2.</w:t>
            </w:r>
            <w:r w:rsidRPr="009104E7">
              <w:tab/>
              <w:t>Determine the different levels of reliability performance standards applicable to the specific equipment deployment needs</w:t>
            </w:r>
          </w:p>
          <w:p w:rsidR="00000000" w:rsidRPr="009104E7" w:rsidP="009104E7">
            <w:pPr>
              <w:pStyle w:val="List2"/>
            </w:pPr>
            <w:r w:rsidRPr="009104E7">
              <w:t>2.3.</w:t>
            </w:r>
            <w:r w:rsidRPr="009104E7">
              <w:tab/>
              <w:t>Develop a process to plan or implement a power and building services upgrade that is compatible to the network equipment re</w:t>
            </w:r>
            <w:r w:rsidRPr="009104E7">
              <w:t>quirements</w:t>
            </w:r>
          </w:p>
          <w:p w:rsidR="00000000" w:rsidP="009104E7">
            <w:pPr>
              <w:pStyle w:val="List2"/>
              <w:rPr>
                <w:lang w:val="en-NZ"/>
              </w:rPr>
            </w:pPr>
            <w:r w:rsidRPr="009104E7">
              <w:t>2.4.</w:t>
            </w:r>
            <w:r w:rsidRPr="009104E7">
              <w:tab/>
              <w:t>Assess the options available to manage capacity growth in a facility and the effect of potential single points of failure in an end-to-end power and building services system</w:t>
            </w:r>
          </w:p>
        </w:tc>
      </w:tr>
      <w:tr w:rsidTr="00BF2668">
        <w:tblPrEx>
          <w:tblW w:w="0" w:type="auto"/>
          <w:tblLayout w:type="fixed"/>
          <w:tblCellMar>
            <w:left w:w="62" w:type="dxa"/>
            <w:right w:w="62" w:type="dxa"/>
          </w:tblCellMar>
          <w:tblLook w:val="0000"/>
        </w:tblPrEx>
        <w:tc>
          <w:tcPr>
            <w:tcW w:w="25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04E7">
            <w:pPr>
              <w:pStyle w:val="List"/>
              <w:rPr>
                <w:lang w:val="en-NZ"/>
              </w:rPr>
            </w:pPr>
            <w:r w:rsidRPr="009104E7">
              <w:t>3.</w:t>
            </w:r>
            <w:r w:rsidRPr="009104E7">
              <w:tab/>
              <w:t>Develop building works programs</w:t>
            </w:r>
          </w:p>
        </w:tc>
        <w:tc>
          <w:tcPr>
            <w:tcW w:w="5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104E7" w:rsidP="009104E7">
            <w:pPr>
              <w:pStyle w:val="List2"/>
            </w:pPr>
            <w:r w:rsidRPr="009104E7">
              <w:t>3.1.</w:t>
            </w:r>
            <w:r w:rsidRPr="009104E7">
              <w:tab/>
            </w:r>
            <w:r w:rsidRPr="009104E7">
              <w:t xml:space="preserve">Develop short and long term works programs for building projects that include minor upgrades to large installations </w:t>
            </w:r>
          </w:p>
          <w:p w:rsidR="00000000" w:rsidRPr="009104E7" w:rsidP="009104E7">
            <w:pPr>
              <w:pStyle w:val="List2"/>
            </w:pPr>
            <w:r w:rsidRPr="009104E7">
              <w:t>3.2.</w:t>
            </w:r>
            <w:r w:rsidRPr="009104E7">
              <w:tab/>
              <w:t>Determine triggers that may require a power and building services capacity or reliability upgrade</w:t>
            </w:r>
          </w:p>
          <w:p w:rsidR="00000000" w:rsidP="009104E7">
            <w:pPr>
              <w:pStyle w:val="List2"/>
              <w:rPr>
                <w:lang w:val="en-NZ"/>
              </w:rPr>
            </w:pPr>
            <w:r w:rsidRPr="009104E7">
              <w:t>3.3.</w:t>
            </w:r>
            <w:r w:rsidRPr="009104E7">
              <w:tab/>
              <w:t xml:space="preserve">Prioritise </w:t>
            </w:r>
            <w:r w:rsidRPr="009104E7">
              <w:rPr>
                <w:rStyle w:val="BoldandItalics"/>
              </w:rPr>
              <w:t>projects</w:t>
            </w:r>
            <w:r w:rsidRPr="009104E7">
              <w:t xml:space="preserve"> based on cu</w:t>
            </w:r>
            <w:r w:rsidRPr="009104E7">
              <w:t>stomer demand and business needs</w:t>
            </w:r>
          </w:p>
        </w:tc>
      </w:tr>
      <w:tr w:rsidTr="00BF2668">
        <w:tblPrEx>
          <w:tblW w:w="0" w:type="auto"/>
          <w:tblLayout w:type="fixed"/>
          <w:tblCellMar>
            <w:left w:w="62" w:type="dxa"/>
            <w:right w:w="62" w:type="dxa"/>
          </w:tblCellMar>
          <w:tblLook w:val="0000"/>
        </w:tblPrEx>
        <w:tc>
          <w:tcPr>
            <w:tcW w:w="25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04E7">
            <w:pPr>
              <w:pStyle w:val="List"/>
              <w:rPr>
                <w:lang w:val="en-NZ"/>
              </w:rPr>
            </w:pPr>
            <w:r w:rsidRPr="009104E7">
              <w:t>4.</w:t>
            </w:r>
            <w:r w:rsidRPr="009104E7">
              <w:tab/>
              <w:t>Assess provisioning of building services</w:t>
            </w:r>
          </w:p>
        </w:tc>
        <w:tc>
          <w:tcPr>
            <w:tcW w:w="5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104E7" w:rsidP="009104E7">
            <w:pPr>
              <w:pStyle w:val="List2"/>
            </w:pPr>
            <w:r w:rsidRPr="009104E7">
              <w:t>4.1.</w:t>
            </w:r>
            <w:r w:rsidRPr="009104E7">
              <w:tab/>
              <w:t>Assess the possible effect on the current and future use of a building or space when provisioning power and building services</w:t>
            </w:r>
          </w:p>
          <w:p w:rsidR="00000000" w:rsidRPr="009104E7" w:rsidP="009104E7">
            <w:pPr>
              <w:pStyle w:val="List2"/>
            </w:pPr>
            <w:r w:rsidRPr="009104E7">
              <w:t>4.2.</w:t>
            </w:r>
            <w:r w:rsidRPr="009104E7">
              <w:tab/>
              <w:t xml:space="preserve">Produce </w:t>
            </w:r>
            <w:r w:rsidRPr="009104E7">
              <w:rPr>
                <w:rStyle w:val="BoldandItalics"/>
              </w:rPr>
              <w:t>cost estimates</w:t>
            </w:r>
            <w:r w:rsidRPr="009104E7">
              <w:t xml:space="preserve"> including </w:t>
            </w:r>
            <w:r w:rsidRPr="009104E7">
              <w:rPr>
                <w:rStyle w:val="BoldandItalics"/>
              </w:rPr>
              <w:t>constrain</w:t>
            </w:r>
            <w:r w:rsidRPr="009104E7">
              <w:rPr>
                <w:rStyle w:val="BoldandItalics"/>
              </w:rPr>
              <w:t>ts</w:t>
            </w:r>
            <w:r w:rsidRPr="009104E7">
              <w:t xml:space="preserve"> for the provisioning of a power and building services upgrade</w:t>
            </w:r>
          </w:p>
        </w:tc>
      </w:tr>
    </w:tbl>
    <w:p w:rsidR="00BF2668" w:rsidP="009104E7">
      <w:pPr>
        <w:pStyle w:val="BodyText"/>
      </w:pPr>
    </w:p>
    <w:p w:rsidR="00BF2668" w:rsidP="009104E7">
      <w:pPr>
        <w:pStyle w:val="BodyText"/>
      </w:pPr>
    </w:p>
    <w:p w:rsidR="00000000" w:rsidRPr="009104E7" w:rsidP="009104E7">
      <w:pPr>
        <w:pStyle w:val="Heading1"/>
      </w:pPr>
      <w:bookmarkStart w:id="9" w:name="O_260452"/>
      <w:bookmarkEnd w:id="9"/>
      <w:r w:rsidRPr="009104E7">
        <w:t>Required Skills and Knowledge</w:t>
      </w:r>
    </w:p>
    <w:tbl>
      <w:tblPr>
        <w:tblW w:w="0" w:type="auto"/>
        <w:tblLayout w:type="fixed"/>
        <w:tblCellMar>
          <w:left w:w="62" w:type="dxa"/>
          <w:right w:w="62" w:type="dxa"/>
        </w:tblCellMar>
        <w:tblLook w:val="0000"/>
      </w:tblPr>
      <w:tblGrid>
        <w:gridCol w:w="8522"/>
      </w:tblGrid>
      <w:tr w:rsidTr="00BF2668">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9104E7">
            <w:pPr>
              <w:pStyle w:val="BodyText"/>
              <w:rPr>
                <w:lang w:val="en-NZ"/>
              </w:rPr>
            </w:pPr>
            <w:r w:rsidRPr="009104E7">
              <w:rPr>
                <w:rStyle w:val="SpecialBold"/>
              </w:rPr>
              <w:t>REQUIRED SKILLS AND KNOWLEDGE</w:t>
            </w:r>
          </w:p>
        </w:tc>
      </w:tr>
      <w:tr w:rsidTr="00BF2668">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9104E7">
            <w:pPr>
              <w:pStyle w:val="BodyText"/>
              <w:rPr>
                <w:lang w:val="en-NZ"/>
              </w:rPr>
            </w:pPr>
            <w:r w:rsidRPr="009104E7">
              <w:t>This section describes the skills and knowledge required for this unit.</w:t>
            </w:r>
          </w:p>
        </w:tc>
      </w:tr>
      <w:tr w:rsidTr="00BF266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04E7">
            <w:pPr>
              <w:pStyle w:val="BodyText"/>
              <w:rPr>
                <w:lang w:val="en-NZ"/>
              </w:rPr>
            </w:pPr>
            <w:r w:rsidRPr="009104E7">
              <w:rPr>
                <w:rStyle w:val="SpecialBold"/>
              </w:rPr>
              <w:t>Required skills</w:t>
            </w:r>
          </w:p>
        </w:tc>
      </w:tr>
      <w:tr w:rsidTr="00BF266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104E7" w:rsidP="009104E7">
            <w:pPr>
              <w:pStyle w:val="ListBullet"/>
            </w:pPr>
            <w:r w:rsidRPr="009104E7">
              <w:t>communication skills to liaise with internal and external personnel on technical and operational matters</w:t>
            </w:r>
          </w:p>
          <w:p w:rsidR="00000000" w:rsidRPr="009104E7" w:rsidP="009104E7">
            <w:pPr>
              <w:pStyle w:val="ListBullet"/>
            </w:pPr>
            <w:r w:rsidRPr="009104E7">
              <w:t xml:space="preserve">literacy skills to read and interpret technical documentation and write technical reports in required formats </w:t>
            </w:r>
          </w:p>
          <w:p w:rsidR="00000000" w:rsidRPr="009104E7" w:rsidP="009104E7">
            <w:pPr>
              <w:pStyle w:val="ListBullet"/>
            </w:pPr>
            <w:r w:rsidRPr="009104E7">
              <w:t>numeracy skills to:</w:t>
            </w:r>
          </w:p>
          <w:p w:rsidR="00000000" w:rsidRPr="009104E7" w:rsidP="009104E7">
            <w:pPr>
              <w:pStyle w:val="ListBullet2"/>
            </w:pPr>
            <w:r w:rsidRPr="009104E7">
              <w:t>calculate floor loa</w:t>
            </w:r>
            <w:r w:rsidRPr="009104E7">
              <w:t>ding, power and heat load data</w:t>
            </w:r>
          </w:p>
          <w:p w:rsidR="00000000" w:rsidRPr="009104E7" w:rsidP="009104E7">
            <w:pPr>
              <w:pStyle w:val="ListBullet2"/>
            </w:pPr>
            <w:r w:rsidRPr="009104E7">
              <w:t xml:space="preserve">interpret results </w:t>
            </w:r>
          </w:p>
          <w:p w:rsidR="00000000" w:rsidRPr="009104E7" w:rsidP="009104E7">
            <w:pPr>
              <w:pStyle w:val="ListBullet2"/>
            </w:pPr>
            <w:r w:rsidRPr="009104E7">
              <w:t>evaluate different types of technical data</w:t>
            </w:r>
          </w:p>
          <w:p w:rsidR="00000000" w:rsidRPr="009104E7" w:rsidP="009104E7">
            <w:pPr>
              <w:pStyle w:val="ListBullet"/>
            </w:pPr>
            <w:r w:rsidRPr="009104E7">
              <w:t xml:space="preserve">planning and organisational skills to plan, prioritise and monitor own work </w:t>
            </w:r>
          </w:p>
          <w:p w:rsidR="00000000" w:rsidRPr="009104E7" w:rsidP="009104E7">
            <w:pPr>
              <w:pStyle w:val="ListBullet"/>
            </w:pPr>
            <w:r w:rsidRPr="009104E7">
              <w:t>problem solving and contingency management skills to adapt requirements to particular building facilities</w:t>
            </w:r>
          </w:p>
          <w:p w:rsidR="00000000" w:rsidRPr="009104E7" w:rsidP="009104E7">
            <w:pPr>
              <w:pStyle w:val="ListBullet"/>
            </w:pPr>
            <w:r w:rsidRPr="009104E7">
              <w:t>research skills to interrogate databases and investigate different building services</w:t>
            </w:r>
          </w:p>
          <w:p w:rsidR="00000000" w:rsidRPr="009104E7" w:rsidP="009104E7">
            <w:pPr>
              <w:pStyle w:val="ListBullet"/>
            </w:pPr>
            <w:r w:rsidRPr="009104E7">
              <w:t>technical skills to:</w:t>
            </w:r>
          </w:p>
          <w:p w:rsidR="00000000" w:rsidRPr="009104E7" w:rsidP="009104E7">
            <w:pPr>
              <w:pStyle w:val="ListBullet2"/>
            </w:pPr>
            <w:r w:rsidRPr="009104E7">
              <w:t>apply precautions and required action to mi</w:t>
            </w:r>
            <w:r w:rsidRPr="009104E7">
              <w:t>nimise, control or eliminate single points of failure in an end-to-end power and building services system</w:t>
            </w:r>
          </w:p>
          <w:p w:rsidR="00000000" w:rsidRPr="009104E7" w:rsidP="009104E7">
            <w:pPr>
              <w:pStyle w:val="ListBullet2"/>
            </w:pPr>
            <w:r w:rsidRPr="009104E7">
              <w:t>estimate floor loading, power and heat loads</w:t>
            </w:r>
          </w:p>
          <w:p w:rsidR="00000000" w:rsidP="009104E7">
            <w:pPr>
              <w:pStyle w:val="ListBullet2"/>
              <w:rPr>
                <w:lang w:val="en-NZ"/>
              </w:rPr>
            </w:pPr>
            <w:r w:rsidRPr="009104E7">
              <w:t>select and manage capacity growth in a facility</w:t>
            </w:r>
          </w:p>
        </w:tc>
      </w:tr>
      <w:tr w:rsidTr="00BF266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04E7">
            <w:pPr>
              <w:pStyle w:val="BodyText"/>
              <w:rPr>
                <w:lang w:val="en-NZ"/>
              </w:rPr>
            </w:pPr>
            <w:r w:rsidRPr="009104E7">
              <w:rPr>
                <w:rStyle w:val="SpecialBold"/>
              </w:rPr>
              <w:t>Required knowledge</w:t>
            </w:r>
          </w:p>
        </w:tc>
      </w:tr>
      <w:tr w:rsidTr="00BF266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104E7" w:rsidP="009104E7">
            <w:pPr>
              <w:pStyle w:val="ListBullet"/>
            </w:pPr>
            <w:r w:rsidRPr="009104E7">
              <w:t xml:space="preserve">detailed knowledge and information required to assess the capacity and suitability of available power and building services </w:t>
            </w:r>
          </w:p>
          <w:p w:rsidR="00000000" w:rsidRPr="009104E7" w:rsidP="009104E7">
            <w:pPr>
              <w:pStyle w:val="ListBullet"/>
            </w:pPr>
            <w:r w:rsidRPr="009104E7">
              <w:t>overview knowledge of:</w:t>
            </w:r>
          </w:p>
          <w:p w:rsidR="00000000" w:rsidRPr="009104E7" w:rsidP="009104E7">
            <w:pPr>
              <w:pStyle w:val="ListBullet2"/>
            </w:pPr>
            <w:r w:rsidRPr="009104E7">
              <w:t>correlation between building service systems to network equipment requirements</w:t>
            </w:r>
          </w:p>
          <w:p w:rsidR="00000000" w:rsidRPr="009104E7" w:rsidP="009104E7">
            <w:pPr>
              <w:pStyle w:val="ListBullet2"/>
            </w:pPr>
            <w:r w:rsidRPr="009104E7">
              <w:t>different levels of reliabil</w:t>
            </w:r>
            <w:r w:rsidRPr="009104E7">
              <w:t>ity performance standards, applicable to the specific equipment deployment needs</w:t>
            </w:r>
          </w:p>
          <w:p w:rsidR="00000000" w:rsidRPr="009104E7" w:rsidP="009104E7">
            <w:pPr>
              <w:pStyle w:val="ListBullet2"/>
            </w:pPr>
            <w:r w:rsidRPr="009104E7">
              <w:t xml:space="preserve">information required to assess the effect on floor loading, power and heat load from equipment deployments </w:t>
            </w:r>
          </w:p>
          <w:p w:rsidR="00000000" w:rsidRPr="009104E7" w:rsidP="009104E7">
            <w:pPr>
              <w:pStyle w:val="ListBullet2"/>
            </w:pPr>
            <w:r w:rsidRPr="009104E7">
              <w:t>main regulatory standards</w:t>
            </w:r>
          </w:p>
          <w:p w:rsidR="00000000" w:rsidRPr="009104E7" w:rsidP="009104E7">
            <w:pPr>
              <w:pStyle w:val="ListBullet2"/>
            </w:pPr>
            <w:r w:rsidRPr="009104E7">
              <w:t>role of power and building services, capa</w:t>
            </w:r>
            <w:r w:rsidRPr="009104E7">
              <w:t>city and standards</w:t>
            </w:r>
          </w:p>
          <w:p w:rsidR="00000000" w:rsidRPr="009104E7" w:rsidP="009104E7">
            <w:pPr>
              <w:pStyle w:val="ListBullet2"/>
            </w:pPr>
            <w:r w:rsidRPr="009104E7">
              <w:t>source budget cost estimates</w:t>
            </w:r>
          </w:p>
          <w:p w:rsidR="00000000" w:rsidRPr="009104E7" w:rsidP="009104E7">
            <w:pPr>
              <w:pStyle w:val="ListBullet2"/>
            </w:pPr>
            <w:r w:rsidRPr="009104E7">
              <w:t>specific short and long term works programs</w:t>
            </w:r>
          </w:p>
          <w:p w:rsidR="00000000" w:rsidRPr="009104E7" w:rsidP="009104E7">
            <w:pPr>
              <w:pStyle w:val="ListBullet"/>
            </w:pPr>
            <w:r w:rsidRPr="009104E7">
              <w:t>typical issues and challenges that occur in telecommunications building service systems and how these may be addressed</w:t>
            </w:r>
          </w:p>
          <w:p w:rsidR="00000000" w:rsidRPr="009104E7" w:rsidP="009104E7">
            <w:pPr>
              <w:pStyle w:val="ListBullet"/>
            </w:pPr>
            <w:r w:rsidRPr="009104E7">
              <w:t>upgrade knowledge of both power and building services</w:t>
            </w:r>
          </w:p>
        </w:tc>
      </w:tr>
    </w:tbl>
    <w:p w:rsidR="00BF2668" w:rsidP="009104E7">
      <w:pPr>
        <w:pStyle w:val="BodyText"/>
      </w:pPr>
    </w:p>
    <w:p w:rsidR="00BF2668" w:rsidP="009104E7">
      <w:pPr>
        <w:pStyle w:val="BodyText"/>
      </w:pPr>
    </w:p>
    <w:p w:rsidR="00000000" w:rsidRPr="009104E7" w:rsidP="009104E7">
      <w:pPr>
        <w:pStyle w:val="AllowPageBreak"/>
      </w:pPr>
    </w:p>
    <w:p w:rsidR="00000000" w:rsidRPr="009104E7" w:rsidP="009104E7">
      <w:pPr>
        <w:pStyle w:val="Heading1"/>
      </w:pPr>
      <w:bookmarkStart w:id="10" w:name="O_244486"/>
      <w:bookmarkEnd w:id="10"/>
      <w:r w:rsidRPr="009104E7">
        <w:t>Evidence Guide</w:t>
      </w:r>
    </w:p>
    <w:tbl>
      <w:tblPr>
        <w:tblW w:w="9570" w:type="dxa"/>
        <w:tblLayout w:type="fixed"/>
        <w:tblCellMar>
          <w:left w:w="62" w:type="dxa"/>
          <w:right w:w="62" w:type="dxa"/>
        </w:tblCellMar>
        <w:tblLook w:val="0000"/>
      </w:tblPr>
      <w:tblGrid>
        <w:gridCol w:w="3908"/>
        <w:gridCol w:w="5662"/>
      </w:tblGrid>
      <w:tr w:rsidTr="00BF2668">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04E7">
            <w:pPr>
              <w:pStyle w:val="BodyText"/>
              <w:rPr>
                <w:lang w:val="en-NZ"/>
              </w:rPr>
            </w:pPr>
            <w:r w:rsidRPr="009104E7">
              <w:rPr>
                <w:rStyle w:val="SpecialBold"/>
              </w:rPr>
              <w:t>EVIDENCE GUIDE</w:t>
            </w:r>
          </w:p>
        </w:tc>
      </w:tr>
      <w:tr w:rsidTr="00BF2668">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04E7">
            <w:pPr>
              <w:pStyle w:val="BodyText"/>
              <w:rPr>
                <w:lang w:val="en-NZ"/>
              </w:rPr>
            </w:pPr>
            <w:r w:rsidRPr="009104E7">
              <w:t xml:space="preserve">The evidence guide provides </w:t>
            </w:r>
            <w:r w:rsidRPr="009104E7">
              <w:t>advice on assessment and must be read in conjunction with the performance criteria, required skills and knowledge, range statement and the Assessment Guidelines for the Training Package.</w:t>
            </w:r>
          </w:p>
        </w:tc>
      </w:tr>
      <w:tr w:rsidTr="00BF266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04E7">
            <w:pPr>
              <w:pStyle w:val="BodyText"/>
              <w:rPr>
                <w:lang w:val="en-NZ"/>
              </w:rPr>
            </w:pPr>
            <w:r w:rsidRPr="009104E7">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04E7">
            <w:pPr>
              <w:pStyle w:val="BodyText"/>
              <w:rPr>
                <w:lang w:val="en-NZ"/>
              </w:rPr>
            </w:pPr>
          </w:p>
        </w:tc>
      </w:tr>
      <w:tr w:rsidTr="00BF266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04E7">
            <w:pPr>
              <w:pStyle w:val="BodyText"/>
              <w:rPr>
                <w:lang w:val="en-NZ"/>
              </w:rPr>
            </w:pPr>
            <w:r w:rsidRPr="009104E7">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104E7" w:rsidP="009104E7">
            <w:pPr>
              <w:pStyle w:val="BodyText"/>
            </w:pPr>
            <w:r w:rsidRPr="009104E7">
              <w:t>Evidence of the ability to:</w:t>
            </w:r>
          </w:p>
          <w:p w:rsidR="00000000" w:rsidRPr="009104E7" w:rsidP="009104E7">
            <w:pPr>
              <w:pStyle w:val="ListBullet"/>
            </w:pPr>
            <w:r w:rsidRPr="009104E7">
              <w:t xml:space="preserve">assess the capacity and suitability of available power and building services for telecommunications building works </w:t>
            </w:r>
          </w:p>
          <w:p w:rsidR="00000000" w:rsidRPr="009104E7" w:rsidP="009104E7">
            <w:pPr>
              <w:pStyle w:val="ListBullet"/>
            </w:pPr>
            <w:r w:rsidRPr="009104E7">
              <w:t>develop a process t</w:t>
            </w:r>
            <w:r w:rsidRPr="009104E7">
              <w:t>o implement a power and building services upgrade</w:t>
            </w:r>
          </w:p>
          <w:p w:rsidR="00000000" w:rsidRPr="009104E7" w:rsidP="009104E7">
            <w:pPr>
              <w:pStyle w:val="ListBullet"/>
            </w:pPr>
            <w:r w:rsidRPr="009104E7">
              <w:t xml:space="preserve">develop short and long term works projects for equipment and infrastructure deployments </w:t>
            </w:r>
          </w:p>
          <w:p w:rsidR="00000000" w:rsidP="009104E7">
            <w:pPr>
              <w:pStyle w:val="ListBullet"/>
              <w:rPr>
                <w:lang w:val="en-NZ"/>
              </w:rPr>
            </w:pPr>
            <w:r w:rsidRPr="009104E7">
              <w:t>produce cost estimates for provisioning.</w:t>
            </w:r>
          </w:p>
        </w:tc>
      </w:tr>
      <w:tr w:rsidTr="00BF266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04E7">
            <w:pPr>
              <w:pStyle w:val="BodyText"/>
              <w:rPr>
                <w:lang w:val="en-NZ"/>
              </w:rPr>
            </w:pPr>
            <w:r w:rsidRPr="009104E7">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104E7" w:rsidP="009104E7">
            <w:pPr>
              <w:pStyle w:val="BodyText"/>
            </w:pPr>
            <w:r w:rsidRPr="009104E7">
              <w:t>Assessment must ensure:</w:t>
            </w:r>
          </w:p>
          <w:p w:rsidR="00000000" w:rsidRPr="009104E7" w:rsidP="009104E7">
            <w:pPr>
              <w:pStyle w:val="ListBullet"/>
            </w:pPr>
            <w:r w:rsidRPr="009104E7">
              <w:t>bu</w:t>
            </w:r>
            <w:r w:rsidRPr="009104E7">
              <w:t>ilding facilities where a telecommunications network project may be conducted</w:t>
            </w:r>
          </w:p>
          <w:p w:rsidR="00000000" w:rsidP="009104E7">
            <w:pPr>
              <w:pStyle w:val="ListBullet"/>
              <w:rPr>
                <w:lang w:val="en-NZ"/>
              </w:rPr>
            </w:pPr>
            <w:r w:rsidRPr="009104E7">
              <w:t>relevant regulatory, organisational procedures and documentation, and equipment documentation that impact on work.</w:t>
            </w:r>
          </w:p>
        </w:tc>
      </w:tr>
      <w:tr w:rsidTr="00BF266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04E7">
            <w:pPr>
              <w:pStyle w:val="BodyText"/>
              <w:rPr>
                <w:lang w:val="en-NZ"/>
              </w:rPr>
            </w:pPr>
            <w:r w:rsidRPr="009104E7">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104E7" w:rsidP="009104E7">
            <w:pPr>
              <w:pStyle w:val="BodyText"/>
            </w:pPr>
            <w:r w:rsidRPr="009104E7">
              <w:t>A range of assessment methods should be u</w:t>
            </w:r>
            <w:r w:rsidRPr="009104E7">
              <w:t>sed to assess practical skills and knowledge. The following examples are appropriate for this unit:</w:t>
            </w:r>
          </w:p>
          <w:p w:rsidR="00000000" w:rsidRPr="009104E7" w:rsidP="009104E7">
            <w:pPr>
              <w:pStyle w:val="ListBullet"/>
            </w:pPr>
            <w:r w:rsidRPr="009104E7">
              <w:t xml:space="preserve">direct observation of the candidate developing short and long term works programs for building projects </w:t>
            </w:r>
          </w:p>
          <w:p w:rsidR="00000000" w:rsidRPr="009104E7" w:rsidP="009104E7">
            <w:pPr>
              <w:pStyle w:val="ListBullet"/>
            </w:pPr>
            <w:r w:rsidRPr="009104E7">
              <w:t xml:space="preserve">review of cost estimates prepared by the candidate </w:t>
            </w:r>
          </w:p>
          <w:p w:rsidR="00000000" w:rsidRPr="009104E7" w:rsidP="009104E7">
            <w:pPr>
              <w:pStyle w:val="ListBullet"/>
            </w:pPr>
            <w:r w:rsidRPr="009104E7">
              <w:t xml:space="preserve">review of report prepared by the candidate outlining constraints of provisioning power and building services upgrade </w:t>
            </w:r>
          </w:p>
          <w:p w:rsidR="00000000" w:rsidP="009104E7">
            <w:pPr>
              <w:pStyle w:val="ListBullet"/>
              <w:rPr>
                <w:lang w:val="en-NZ"/>
              </w:rPr>
            </w:pPr>
            <w:r w:rsidRPr="009104E7">
              <w:t>oral or written questioning to assess knowledge of power and building services and equipment and infrastructure deployments.</w:t>
            </w:r>
          </w:p>
        </w:tc>
      </w:tr>
      <w:tr w:rsidTr="00BF266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04E7">
            <w:pPr>
              <w:pStyle w:val="BodyText"/>
              <w:rPr>
                <w:lang w:val="en-NZ"/>
              </w:rPr>
            </w:pPr>
            <w:r w:rsidRPr="009104E7">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104E7" w:rsidP="009104E7">
            <w:pPr>
              <w:pStyle w:val="BodyText"/>
            </w:pPr>
            <w:r w:rsidRPr="009104E7">
              <w:t>Holistic assessment with other units relevant to the industry sector, workplace and job role is recommended, for example:</w:t>
            </w:r>
          </w:p>
          <w:p w:rsidR="00000000" w:rsidRPr="009104E7" w:rsidP="009104E7">
            <w:pPr>
              <w:pStyle w:val="ListBullet"/>
            </w:pPr>
            <w:r w:rsidRPr="009104E7">
              <w:t>ICTNPL4110A Evaluate the planning requirements for provisioning a telecommunications building faci</w:t>
            </w:r>
            <w:r w:rsidRPr="009104E7">
              <w:t>lity.</w:t>
            </w:r>
          </w:p>
          <w:p w:rsidR="00000000" w:rsidRPr="009104E7" w:rsidP="009104E7">
            <w:pPr>
              <w:pStyle w:val="BodyText"/>
            </w:pPr>
          </w:p>
          <w:p w:rsidR="00000000" w:rsidRPr="009104E7" w:rsidP="009104E7">
            <w:pPr>
              <w:pStyle w:val="BodyText"/>
            </w:pPr>
            <w:r w:rsidRPr="009104E7">
              <w:t>Aboriginal people and other people from a non-English speaking background may have second language issues.</w:t>
            </w:r>
          </w:p>
          <w:p w:rsidR="00000000" w:rsidRPr="009104E7" w:rsidP="009104E7">
            <w:pPr>
              <w:pStyle w:val="BodyText"/>
            </w:pPr>
          </w:p>
          <w:p w:rsidR="00000000" w:rsidRPr="009104E7" w:rsidP="009104E7">
            <w:pPr>
              <w:pStyle w:val="BodyText"/>
            </w:pPr>
            <w:r w:rsidRPr="009104E7">
              <w:t xml:space="preserve">Access must be provided to appropriate learning and assessment support when required. </w:t>
            </w:r>
          </w:p>
          <w:p w:rsidR="00000000" w:rsidRPr="009104E7" w:rsidP="009104E7">
            <w:pPr>
              <w:pStyle w:val="BodyText"/>
            </w:pPr>
          </w:p>
          <w:p w:rsidR="00000000" w:rsidRPr="009104E7" w:rsidP="009104E7">
            <w:pPr>
              <w:pStyle w:val="BodyText"/>
            </w:pPr>
            <w:r w:rsidRPr="009104E7">
              <w:t>Assessment processes and techniques must be culturall</w:t>
            </w:r>
            <w:r w:rsidRPr="009104E7">
              <w:t>y appropriate, and appropriate to the oral communication skill level, and language and literacy capacity of the candidate and the work being performed.</w:t>
            </w:r>
          </w:p>
          <w:p w:rsidR="00000000" w:rsidRPr="009104E7" w:rsidP="009104E7">
            <w:pPr>
              <w:pStyle w:val="BodyText"/>
            </w:pPr>
          </w:p>
          <w:p w:rsidR="00000000" w:rsidRPr="009104E7" w:rsidP="009104E7">
            <w:pPr>
              <w:pStyle w:val="BodyText"/>
            </w:pPr>
            <w:r w:rsidRPr="009104E7">
              <w:t>In all cases where practical assessment is used it will be combined with targeted questioning to assess</w:t>
            </w:r>
            <w:r w:rsidRPr="009104E7">
              <w:t xml:space="preserve"> required knowledge. Questioning techniques should not require language, literacy and numeracy skills beyond those required in this unit of competency. </w:t>
            </w:r>
          </w:p>
          <w:p w:rsidR="00000000" w:rsidRPr="009104E7" w:rsidP="009104E7">
            <w:pPr>
              <w:pStyle w:val="BodyText"/>
            </w:pPr>
          </w:p>
          <w:p w:rsidR="00000000" w:rsidRPr="009104E7" w:rsidP="009104E7">
            <w:pPr>
              <w:pStyle w:val="BodyText"/>
            </w:pPr>
            <w:r w:rsidRPr="009104E7">
              <w:t>Where applicable, physical resources should include equipment modified for people with special needs.</w:t>
            </w:r>
          </w:p>
        </w:tc>
      </w:tr>
    </w:tbl>
    <w:p w:rsidR="00BF2668" w:rsidP="009104E7">
      <w:pPr>
        <w:pStyle w:val="BodyText"/>
      </w:pPr>
    </w:p>
    <w:p w:rsidR="00BF2668" w:rsidP="009104E7">
      <w:pPr>
        <w:pStyle w:val="BodyText"/>
      </w:pPr>
    </w:p>
    <w:p w:rsidR="00000000" w:rsidRPr="009104E7" w:rsidP="009104E7">
      <w:pPr>
        <w:pStyle w:val="Heading1"/>
      </w:pPr>
      <w:bookmarkStart w:id="11" w:name="O_252469"/>
      <w:bookmarkEnd w:id="11"/>
      <w:r w:rsidRPr="009104E7">
        <w:t>Range Statement</w:t>
      </w:r>
    </w:p>
    <w:tbl>
      <w:tblPr>
        <w:tblW w:w="0" w:type="auto"/>
        <w:tblLayout w:type="fixed"/>
        <w:tblCellMar>
          <w:left w:w="62" w:type="dxa"/>
          <w:right w:w="62" w:type="dxa"/>
        </w:tblCellMar>
        <w:tblLook w:val="0000"/>
      </w:tblPr>
      <w:tblGrid>
        <w:gridCol w:w="3385"/>
        <w:gridCol w:w="5137"/>
      </w:tblGrid>
      <w:tr w:rsidTr="00BF2668">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04E7">
            <w:pPr>
              <w:pStyle w:val="BodyText"/>
              <w:rPr>
                <w:lang w:val="en-NZ"/>
              </w:rPr>
            </w:pPr>
            <w:r w:rsidRPr="009104E7">
              <w:rPr>
                <w:rStyle w:val="SpecialBold"/>
              </w:rPr>
              <w:t>RANGE STATEMENT</w:t>
            </w:r>
          </w:p>
        </w:tc>
      </w:tr>
      <w:tr w:rsidTr="00BF2668">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04E7">
            <w:pPr>
              <w:pStyle w:val="BodyText"/>
              <w:rPr>
                <w:lang w:val="en-NZ"/>
              </w:rPr>
            </w:pPr>
            <w:r w:rsidRPr="009104E7">
              <w:t xml:space="preserve">The range statement relates to the unit of competency as a whole. It allows for different work environments and situations that may affect </w:t>
            </w:r>
            <w:r w:rsidRPr="009104E7">
              <w:t>performance. Bold italicised wording, if used in the performance criteria, is detailed below. Essential operating conditions that may be present with training and assessment (depending on the work situation, needs of the candidate, accessibility of the ite</w:t>
            </w:r>
            <w:r w:rsidRPr="009104E7">
              <w:t>m, and local industry and regional contexts) may also be included.</w:t>
            </w:r>
          </w:p>
        </w:tc>
      </w:tr>
      <w:tr w:rsidTr="00BF2668">
        <w:tblPrEx>
          <w:tblW w:w="0" w:type="auto"/>
          <w:tblLayout w:type="fixed"/>
          <w:tblCellMar>
            <w:left w:w="62" w:type="dxa"/>
            <w:right w:w="62" w:type="dxa"/>
          </w:tblCellMar>
          <w:tblLook w:val="0000"/>
        </w:tblPrEx>
        <w:tc>
          <w:tcPr>
            <w:tcW w:w="33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04E7">
            <w:pPr>
              <w:pStyle w:val="BodyText"/>
              <w:rPr>
                <w:lang w:val="en-NZ"/>
              </w:rPr>
            </w:pPr>
            <w:r w:rsidRPr="009104E7">
              <w:rPr>
                <w:rStyle w:val="BoldandItalics"/>
              </w:rPr>
              <w:t>Relevant legislation</w:t>
            </w:r>
            <w:r w:rsidRPr="009104E7">
              <w:t xml:space="preserve">, </w:t>
            </w:r>
            <w:r w:rsidRPr="009104E7">
              <w:rPr>
                <w:rStyle w:val="BoldandItalics"/>
              </w:rPr>
              <w:t>codes</w:t>
            </w:r>
            <w:r w:rsidRPr="009104E7">
              <w:t xml:space="preserve">, </w:t>
            </w:r>
            <w:r w:rsidRPr="009104E7">
              <w:rPr>
                <w:rStyle w:val="BoldandItalics"/>
              </w:rPr>
              <w:t>regulations and standards</w:t>
            </w:r>
            <w:r w:rsidRPr="009104E7">
              <w:t xml:space="preserve"> may include:</w:t>
            </w:r>
          </w:p>
        </w:tc>
        <w:tc>
          <w:tcPr>
            <w:tcW w:w="51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104E7" w:rsidP="009104E7">
            <w:pPr>
              <w:pStyle w:val="ListBullet"/>
            </w:pPr>
            <w:r w:rsidRPr="009104E7">
              <w:t>Australian Communications Industry Forum (ACIF) standards and codes</w:t>
            </w:r>
          </w:p>
          <w:p w:rsidR="00000000" w:rsidRPr="009104E7" w:rsidP="009104E7">
            <w:pPr>
              <w:pStyle w:val="ListBullet"/>
            </w:pPr>
            <w:r w:rsidRPr="009104E7">
              <w:t>Australian Communications and Media Authority (ACMA</w:t>
            </w:r>
            <w:r w:rsidRPr="009104E7">
              <w:t>) technical standards</w:t>
            </w:r>
          </w:p>
          <w:p w:rsidR="00000000" w:rsidRPr="009104E7" w:rsidP="009104E7">
            <w:pPr>
              <w:pStyle w:val="ListBullet"/>
            </w:pPr>
            <w:r w:rsidRPr="009104E7">
              <w:t>acts on noise and dust pollution</w:t>
            </w:r>
          </w:p>
          <w:p w:rsidR="00000000" w:rsidRPr="009104E7" w:rsidP="009104E7">
            <w:pPr>
              <w:pStyle w:val="ListBullet"/>
            </w:pPr>
            <w:r w:rsidRPr="009104E7">
              <w:t>ARPANSA electromagnetic radiation (EMR) standard</w:t>
            </w:r>
          </w:p>
          <w:p w:rsidR="00000000" w:rsidRPr="009104E7" w:rsidP="009104E7">
            <w:pPr>
              <w:pStyle w:val="ListBullet"/>
            </w:pPr>
            <w:r w:rsidRPr="009104E7">
              <w:t>Australian building codes and regulations</w:t>
            </w:r>
          </w:p>
          <w:p w:rsidR="00000000" w:rsidRPr="009104E7" w:rsidP="009104E7">
            <w:pPr>
              <w:pStyle w:val="ListBullet"/>
            </w:pPr>
            <w:r w:rsidRPr="009104E7">
              <w:t>Australian standards</w:t>
            </w:r>
          </w:p>
          <w:p w:rsidR="00000000" w:rsidRPr="009104E7" w:rsidP="009104E7">
            <w:pPr>
              <w:pStyle w:val="ListBullet"/>
            </w:pPr>
            <w:r w:rsidRPr="009104E7">
              <w:t>electricity supply codes</w:t>
            </w:r>
          </w:p>
          <w:p w:rsidR="00000000" w:rsidRPr="009104E7" w:rsidP="009104E7">
            <w:pPr>
              <w:pStyle w:val="ListBullet"/>
            </w:pPr>
            <w:r w:rsidRPr="009104E7">
              <w:t>enterprise standards</w:t>
            </w:r>
          </w:p>
          <w:p w:rsidR="00000000" w:rsidRPr="009104E7" w:rsidP="009104E7">
            <w:pPr>
              <w:pStyle w:val="ListBullet"/>
            </w:pPr>
            <w:r w:rsidRPr="009104E7">
              <w:t>environmental protection</w:t>
            </w:r>
          </w:p>
          <w:p w:rsidR="00000000" w:rsidRPr="009104E7" w:rsidP="009104E7">
            <w:pPr>
              <w:pStyle w:val="ListBullet"/>
            </w:pPr>
            <w:r w:rsidRPr="009104E7">
              <w:t>equipment standards, intrinsically safe lightning protection, site engineering standard</w:t>
            </w:r>
          </w:p>
          <w:p w:rsidR="00000000" w:rsidRPr="009104E7" w:rsidP="009104E7">
            <w:pPr>
              <w:pStyle w:val="ListBullet"/>
            </w:pPr>
            <w:r w:rsidRPr="009104E7">
              <w:t>fire regulations</w:t>
            </w:r>
          </w:p>
          <w:p w:rsidR="00000000" w:rsidRPr="009104E7" w:rsidP="009104E7">
            <w:pPr>
              <w:pStyle w:val="ListBullet"/>
            </w:pPr>
            <w:r w:rsidRPr="009104E7">
              <w:t>hazardous situation</w:t>
            </w:r>
          </w:p>
          <w:p w:rsidR="00000000" w:rsidRPr="009104E7" w:rsidP="009104E7">
            <w:pPr>
              <w:pStyle w:val="ListBullet"/>
            </w:pPr>
            <w:r w:rsidRPr="009104E7">
              <w:t>heritage legislation</w:t>
            </w:r>
          </w:p>
          <w:p w:rsidR="00000000" w:rsidRPr="009104E7" w:rsidP="009104E7">
            <w:pPr>
              <w:pStyle w:val="ListBullet"/>
            </w:pPr>
            <w:r w:rsidRPr="009104E7">
              <w:t>international standards</w:t>
            </w:r>
          </w:p>
          <w:p w:rsidR="00000000" w:rsidRPr="009104E7" w:rsidP="009104E7">
            <w:pPr>
              <w:pStyle w:val="ListBullet"/>
            </w:pPr>
            <w:r w:rsidRPr="009104E7">
              <w:t>local government building codes</w:t>
            </w:r>
          </w:p>
          <w:p w:rsidR="00000000" w:rsidRPr="009104E7" w:rsidP="009104E7">
            <w:pPr>
              <w:pStyle w:val="ListBullet"/>
            </w:pPr>
            <w:r w:rsidRPr="009104E7">
              <w:t>OHS</w:t>
            </w:r>
          </w:p>
          <w:p w:rsidR="00000000" w:rsidRPr="009104E7" w:rsidP="009104E7">
            <w:pPr>
              <w:pStyle w:val="ListBullet"/>
            </w:pPr>
            <w:r w:rsidRPr="009104E7">
              <w:t>Radcoms Act</w:t>
            </w:r>
          </w:p>
          <w:p w:rsidR="00000000" w:rsidRPr="009104E7" w:rsidP="009104E7">
            <w:pPr>
              <w:pStyle w:val="ListBullet"/>
            </w:pPr>
            <w:r w:rsidRPr="009104E7">
              <w:t xml:space="preserve">Telecoms Act </w:t>
            </w:r>
          </w:p>
          <w:p w:rsidR="00000000" w:rsidP="009104E7">
            <w:pPr>
              <w:pStyle w:val="ListBullet"/>
              <w:rPr>
                <w:lang w:val="en-NZ"/>
              </w:rPr>
            </w:pPr>
            <w:r w:rsidRPr="009104E7">
              <w:t>traffic authorities.</w:t>
            </w:r>
          </w:p>
        </w:tc>
      </w:tr>
      <w:tr w:rsidTr="00BF2668">
        <w:tblPrEx>
          <w:tblW w:w="0" w:type="auto"/>
          <w:tblLayout w:type="fixed"/>
          <w:tblCellMar>
            <w:left w:w="62" w:type="dxa"/>
            <w:right w:w="62" w:type="dxa"/>
          </w:tblCellMar>
          <w:tblLook w:val="0000"/>
        </w:tblPrEx>
        <w:tc>
          <w:tcPr>
            <w:tcW w:w="33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04E7">
            <w:pPr>
              <w:pStyle w:val="BodyText"/>
              <w:rPr>
                <w:lang w:val="en-NZ"/>
              </w:rPr>
            </w:pPr>
            <w:r w:rsidRPr="009104E7">
              <w:rPr>
                <w:rStyle w:val="BoldandItalics"/>
              </w:rPr>
              <w:t>Bu</w:t>
            </w:r>
            <w:r w:rsidRPr="009104E7">
              <w:rPr>
                <w:rStyle w:val="BoldandItalics"/>
              </w:rPr>
              <w:t>ilding services</w:t>
            </w:r>
            <w:r w:rsidRPr="009104E7">
              <w:t xml:space="preserve"> may relate to:</w:t>
            </w:r>
          </w:p>
        </w:tc>
        <w:tc>
          <w:tcPr>
            <w:tcW w:w="51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104E7" w:rsidP="009104E7">
            <w:pPr>
              <w:pStyle w:val="ListBullet"/>
            </w:pPr>
            <w:r w:rsidRPr="009104E7">
              <w:t>air conditioning</w:t>
            </w:r>
          </w:p>
          <w:p w:rsidR="00000000" w:rsidRPr="009104E7" w:rsidP="009104E7">
            <w:pPr>
              <w:pStyle w:val="ListBullet"/>
            </w:pPr>
            <w:r w:rsidRPr="009104E7">
              <w:t>alarm systems</w:t>
            </w:r>
          </w:p>
          <w:p w:rsidR="00000000" w:rsidRPr="009104E7" w:rsidP="009104E7">
            <w:pPr>
              <w:pStyle w:val="ListBullet"/>
            </w:pPr>
            <w:r w:rsidRPr="009104E7">
              <w:t>fire safety</w:t>
            </w:r>
          </w:p>
          <w:p w:rsidR="00000000" w:rsidP="009104E7">
            <w:pPr>
              <w:pStyle w:val="ListBullet"/>
              <w:rPr>
                <w:lang w:val="en-NZ"/>
              </w:rPr>
            </w:pPr>
            <w:r w:rsidRPr="009104E7">
              <w:t>power sources.</w:t>
            </w:r>
          </w:p>
        </w:tc>
      </w:tr>
      <w:tr w:rsidTr="00BF2668">
        <w:tblPrEx>
          <w:tblW w:w="0" w:type="auto"/>
          <w:tblLayout w:type="fixed"/>
          <w:tblCellMar>
            <w:left w:w="62" w:type="dxa"/>
            <w:right w:w="62" w:type="dxa"/>
          </w:tblCellMar>
          <w:tblLook w:val="0000"/>
        </w:tblPrEx>
        <w:tc>
          <w:tcPr>
            <w:tcW w:w="33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04E7">
            <w:pPr>
              <w:pStyle w:val="BodyText"/>
              <w:rPr>
                <w:lang w:val="en-NZ"/>
              </w:rPr>
            </w:pPr>
            <w:r w:rsidRPr="009104E7">
              <w:rPr>
                <w:rStyle w:val="BoldandItalics"/>
              </w:rPr>
              <w:t>Network facility</w:t>
            </w:r>
            <w:r w:rsidRPr="009104E7">
              <w:t xml:space="preserve"> may include:</w:t>
            </w:r>
          </w:p>
        </w:tc>
        <w:tc>
          <w:tcPr>
            <w:tcW w:w="51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104E7" w:rsidP="009104E7">
            <w:pPr>
              <w:pStyle w:val="ListBullet"/>
            </w:pPr>
            <w:r w:rsidRPr="009104E7">
              <w:t>buildings</w:t>
            </w:r>
          </w:p>
          <w:p w:rsidR="00000000" w:rsidRPr="009104E7" w:rsidP="009104E7">
            <w:pPr>
              <w:pStyle w:val="ListBullet"/>
            </w:pPr>
            <w:r w:rsidRPr="009104E7">
              <w:t>cabinets</w:t>
            </w:r>
          </w:p>
          <w:p w:rsidR="00000000" w:rsidRPr="009104E7" w:rsidP="009104E7">
            <w:pPr>
              <w:pStyle w:val="ListBullet"/>
            </w:pPr>
            <w:r w:rsidRPr="009104E7">
              <w:t>containers</w:t>
            </w:r>
          </w:p>
          <w:p w:rsidR="00000000" w:rsidRPr="009104E7" w:rsidP="009104E7">
            <w:pPr>
              <w:pStyle w:val="ListBullet"/>
            </w:pPr>
            <w:r w:rsidRPr="009104E7">
              <w:t>huts</w:t>
            </w:r>
          </w:p>
          <w:p w:rsidR="00000000" w:rsidRPr="009104E7" w:rsidP="009104E7">
            <w:pPr>
              <w:pStyle w:val="ListBullet"/>
            </w:pPr>
            <w:r w:rsidRPr="009104E7">
              <w:t>network plant and equipment:</w:t>
            </w:r>
          </w:p>
          <w:p w:rsidR="00000000" w:rsidRPr="009104E7" w:rsidP="009104E7">
            <w:pPr>
              <w:pStyle w:val="ListBullet2"/>
            </w:pPr>
            <w:r w:rsidRPr="009104E7">
              <w:t>air conditioning plant</w:t>
            </w:r>
          </w:p>
          <w:p w:rsidR="00000000" w:rsidRPr="009104E7" w:rsidP="009104E7">
            <w:pPr>
              <w:pStyle w:val="ListBullet2"/>
            </w:pPr>
            <w:r w:rsidRPr="009104E7">
              <w:t>cabling room and main frame</w:t>
            </w:r>
          </w:p>
          <w:p w:rsidR="00000000" w:rsidRPr="009104E7" w:rsidP="009104E7">
            <w:pPr>
              <w:pStyle w:val="ListBullet2"/>
            </w:pPr>
            <w:r w:rsidRPr="009104E7">
              <w:t xml:space="preserve">computer facility </w:t>
            </w:r>
          </w:p>
          <w:p w:rsidR="00000000" w:rsidRPr="009104E7" w:rsidP="009104E7">
            <w:pPr>
              <w:pStyle w:val="ListBullet2"/>
            </w:pPr>
            <w:r w:rsidRPr="009104E7">
              <w:t>exchange equipment:</w:t>
            </w:r>
          </w:p>
          <w:p w:rsidR="00000000" w:rsidRPr="009104E7" w:rsidP="009104E7">
            <w:pPr>
              <w:pStyle w:val="ListBullet3"/>
            </w:pPr>
            <w:r w:rsidRPr="009104E7">
              <w:t xml:space="preserve">switching </w:t>
            </w:r>
          </w:p>
          <w:p w:rsidR="00000000" w:rsidRPr="009104E7" w:rsidP="009104E7">
            <w:pPr>
              <w:pStyle w:val="ListBullet3"/>
            </w:pPr>
            <w:r w:rsidRPr="009104E7">
              <w:t>transmission</w:t>
            </w:r>
          </w:p>
          <w:p w:rsidR="00000000" w:rsidRPr="009104E7" w:rsidP="009104E7">
            <w:pPr>
              <w:pStyle w:val="ListBullet2"/>
            </w:pPr>
            <w:r w:rsidRPr="009104E7">
              <w:t>power:</w:t>
            </w:r>
          </w:p>
          <w:p w:rsidR="00000000" w:rsidRPr="009104E7" w:rsidP="009104E7">
            <w:pPr>
              <w:pStyle w:val="ListBullet3"/>
            </w:pPr>
            <w:r w:rsidRPr="009104E7">
              <w:t>battery room</w:t>
            </w:r>
          </w:p>
          <w:p w:rsidR="00000000" w:rsidRPr="009104E7" w:rsidP="009104E7">
            <w:pPr>
              <w:pStyle w:val="ListBullet3"/>
            </w:pPr>
            <w:r w:rsidRPr="009104E7">
              <w:t xml:space="preserve">no-break power plant </w:t>
            </w:r>
          </w:p>
          <w:p w:rsidR="00000000" w:rsidRPr="009104E7" w:rsidP="009104E7">
            <w:pPr>
              <w:pStyle w:val="ListBullet3"/>
            </w:pPr>
            <w:r w:rsidRPr="009104E7">
              <w:t>power room</w:t>
            </w:r>
          </w:p>
          <w:p w:rsidR="00000000" w:rsidP="009104E7">
            <w:pPr>
              <w:pStyle w:val="ListBullet"/>
              <w:rPr>
                <w:lang w:val="en-NZ"/>
              </w:rPr>
            </w:pPr>
            <w:r w:rsidRPr="009104E7">
              <w:t>shelters.</w:t>
            </w:r>
          </w:p>
        </w:tc>
      </w:tr>
      <w:tr w:rsidTr="00BF2668">
        <w:tblPrEx>
          <w:tblW w:w="0" w:type="auto"/>
          <w:tblLayout w:type="fixed"/>
          <w:tblCellMar>
            <w:left w:w="62" w:type="dxa"/>
            <w:right w:w="62" w:type="dxa"/>
          </w:tblCellMar>
          <w:tblLook w:val="0000"/>
        </w:tblPrEx>
        <w:tc>
          <w:tcPr>
            <w:tcW w:w="33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04E7">
            <w:pPr>
              <w:pStyle w:val="BodyText"/>
              <w:rPr>
                <w:lang w:val="en-NZ"/>
              </w:rPr>
            </w:pPr>
            <w:r w:rsidRPr="009104E7">
              <w:rPr>
                <w:rStyle w:val="BoldandItalics"/>
              </w:rPr>
              <w:t>Reliability</w:t>
            </w:r>
            <w:r w:rsidRPr="009104E7">
              <w:t xml:space="preserve"> may include:</w:t>
            </w:r>
          </w:p>
        </w:tc>
        <w:tc>
          <w:tcPr>
            <w:tcW w:w="51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104E7" w:rsidP="009104E7">
            <w:pPr>
              <w:pStyle w:val="ListBullet"/>
            </w:pPr>
            <w:r w:rsidRPr="009104E7">
              <w:t>access rate over time</w:t>
            </w:r>
          </w:p>
          <w:p w:rsidR="00000000" w:rsidRPr="009104E7" w:rsidP="009104E7">
            <w:pPr>
              <w:pStyle w:val="ListBullet"/>
            </w:pPr>
            <w:r w:rsidRPr="009104E7">
              <w:t>bandwidth over time</w:t>
            </w:r>
          </w:p>
          <w:p w:rsidR="00000000" w:rsidRPr="009104E7" w:rsidP="009104E7">
            <w:pPr>
              <w:pStyle w:val="ListBullet"/>
            </w:pPr>
            <w:r w:rsidRPr="009104E7">
              <w:t>end-to-end performance over time</w:t>
            </w:r>
          </w:p>
          <w:p w:rsidR="00000000" w:rsidP="009104E7">
            <w:pPr>
              <w:pStyle w:val="ListBullet"/>
              <w:rPr>
                <w:lang w:val="en-NZ"/>
              </w:rPr>
            </w:pPr>
            <w:r w:rsidRPr="009104E7">
              <w:t>power supply over time.</w:t>
            </w:r>
          </w:p>
        </w:tc>
      </w:tr>
      <w:tr w:rsidTr="00BF2668">
        <w:tblPrEx>
          <w:tblW w:w="0" w:type="auto"/>
          <w:tblLayout w:type="fixed"/>
          <w:tblCellMar>
            <w:left w:w="62" w:type="dxa"/>
            <w:right w:w="62" w:type="dxa"/>
          </w:tblCellMar>
          <w:tblLook w:val="0000"/>
        </w:tblPrEx>
        <w:tc>
          <w:tcPr>
            <w:tcW w:w="33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04E7">
            <w:pPr>
              <w:pStyle w:val="BodyText"/>
              <w:rPr>
                <w:lang w:val="en-NZ"/>
              </w:rPr>
            </w:pPr>
            <w:r w:rsidRPr="009104E7">
              <w:rPr>
                <w:rStyle w:val="BoldandItalics"/>
              </w:rPr>
              <w:t>Performance</w:t>
            </w:r>
            <w:r w:rsidRPr="009104E7">
              <w:t xml:space="preserve"> may include:</w:t>
            </w:r>
          </w:p>
        </w:tc>
        <w:tc>
          <w:tcPr>
            <w:tcW w:w="51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104E7" w:rsidP="009104E7">
            <w:pPr>
              <w:pStyle w:val="ListBullet"/>
            </w:pPr>
            <w:r w:rsidRPr="009104E7">
              <w:t>bandwidth</w:t>
            </w:r>
          </w:p>
          <w:p w:rsidR="00000000" w:rsidRPr="009104E7" w:rsidP="009104E7">
            <w:pPr>
              <w:pStyle w:val="ListBullet"/>
            </w:pPr>
            <w:r w:rsidRPr="009104E7">
              <w:t>broadband access</w:t>
            </w:r>
          </w:p>
          <w:p w:rsidR="00000000" w:rsidRPr="009104E7" w:rsidP="009104E7">
            <w:pPr>
              <w:pStyle w:val="ListBullet"/>
            </w:pPr>
            <w:r w:rsidRPr="009104E7">
              <w:t>fault clearance rate</w:t>
            </w:r>
          </w:p>
          <w:p w:rsidR="00000000" w:rsidRPr="009104E7" w:rsidP="009104E7">
            <w:pPr>
              <w:pStyle w:val="ListBullet"/>
            </w:pPr>
            <w:r w:rsidRPr="009104E7">
              <w:t>grade of service (GoS)</w:t>
            </w:r>
          </w:p>
          <w:p w:rsidR="00000000" w:rsidRPr="009104E7" w:rsidP="009104E7">
            <w:pPr>
              <w:pStyle w:val="ListBullet"/>
            </w:pPr>
            <w:r w:rsidRPr="009104E7">
              <w:t>quality of service (QoS)</w:t>
            </w:r>
          </w:p>
          <w:p w:rsidR="00000000" w:rsidRPr="009104E7" w:rsidP="009104E7">
            <w:pPr>
              <w:pStyle w:val="ListBullet"/>
            </w:pPr>
            <w:r w:rsidRPr="009104E7">
              <w:t>service delivery</w:t>
            </w:r>
          </w:p>
          <w:p w:rsidR="00000000" w:rsidP="009104E7">
            <w:pPr>
              <w:pStyle w:val="ListBullet"/>
              <w:rPr>
                <w:lang w:val="en-NZ"/>
              </w:rPr>
            </w:pPr>
            <w:r w:rsidRPr="009104E7">
              <w:t>upload and download rate.</w:t>
            </w:r>
          </w:p>
        </w:tc>
      </w:tr>
      <w:tr w:rsidTr="00BF2668">
        <w:tblPrEx>
          <w:tblW w:w="0" w:type="auto"/>
          <w:tblLayout w:type="fixed"/>
          <w:tblCellMar>
            <w:left w:w="62" w:type="dxa"/>
            <w:right w:w="62" w:type="dxa"/>
          </w:tblCellMar>
          <w:tblLook w:val="0000"/>
        </w:tblPrEx>
        <w:tc>
          <w:tcPr>
            <w:tcW w:w="33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04E7">
            <w:pPr>
              <w:pStyle w:val="BodyText"/>
              <w:rPr>
                <w:lang w:val="en-NZ"/>
              </w:rPr>
            </w:pPr>
            <w:r w:rsidRPr="009104E7">
              <w:rPr>
                <w:rStyle w:val="BoldandItalics"/>
              </w:rPr>
              <w:t>Provisioning</w:t>
            </w:r>
            <w:r w:rsidRPr="009104E7">
              <w:t xml:space="preserve"> may relate to:</w:t>
            </w:r>
          </w:p>
        </w:tc>
        <w:tc>
          <w:tcPr>
            <w:tcW w:w="51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104E7" w:rsidP="009104E7">
            <w:pPr>
              <w:pStyle w:val="ListBullet"/>
            </w:pPr>
            <w:r w:rsidRPr="009104E7">
              <w:t>reliable adequate service</w:t>
            </w:r>
          </w:p>
          <w:p w:rsidR="00000000" w:rsidRPr="009104E7" w:rsidP="009104E7">
            <w:pPr>
              <w:pStyle w:val="ListBullet"/>
            </w:pPr>
            <w:r w:rsidRPr="009104E7">
              <w:t>reliable infrastructure</w:t>
            </w:r>
          </w:p>
          <w:p w:rsidR="00000000" w:rsidP="009104E7">
            <w:pPr>
              <w:pStyle w:val="ListBullet"/>
              <w:rPr>
                <w:lang w:val="en-NZ"/>
              </w:rPr>
            </w:pPr>
            <w:r w:rsidRPr="009104E7">
              <w:t>reliable performance.</w:t>
            </w:r>
          </w:p>
        </w:tc>
      </w:tr>
      <w:tr w:rsidTr="00BF2668">
        <w:tblPrEx>
          <w:tblW w:w="0" w:type="auto"/>
          <w:tblLayout w:type="fixed"/>
          <w:tblCellMar>
            <w:left w:w="62" w:type="dxa"/>
            <w:right w:w="62" w:type="dxa"/>
          </w:tblCellMar>
          <w:tblLook w:val="0000"/>
        </w:tblPrEx>
        <w:tc>
          <w:tcPr>
            <w:tcW w:w="33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04E7">
            <w:pPr>
              <w:pStyle w:val="BodyText"/>
              <w:rPr>
                <w:lang w:val="en-NZ"/>
              </w:rPr>
            </w:pPr>
            <w:r w:rsidRPr="009104E7">
              <w:rPr>
                <w:rStyle w:val="BoldandItalics"/>
              </w:rPr>
              <w:t>Projects</w:t>
            </w:r>
            <w:r w:rsidRPr="009104E7">
              <w:t xml:space="preserve"> may include:</w:t>
            </w:r>
          </w:p>
        </w:tc>
        <w:tc>
          <w:tcPr>
            <w:tcW w:w="51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104E7" w:rsidP="009104E7">
            <w:pPr>
              <w:pStyle w:val="ListBullet"/>
            </w:pPr>
            <w:r w:rsidRPr="009104E7">
              <w:t>construction works</w:t>
            </w:r>
          </w:p>
          <w:p w:rsidR="00000000" w:rsidRPr="009104E7" w:rsidP="009104E7">
            <w:pPr>
              <w:pStyle w:val="ListBullet"/>
            </w:pPr>
            <w:r w:rsidRPr="009104E7">
              <w:t>design work</w:t>
            </w:r>
          </w:p>
          <w:p w:rsidR="00000000" w:rsidRPr="009104E7" w:rsidP="009104E7">
            <w:pPr>
              <w:pStyle w:val="ListBullet"/>
            </w:pPr>
            <w:r w:rsidRPr="009104E7">
              <w:t>feasibilities</w:t>
            </w:r>
          </w:p>
          <w:p w:rsidR="00000000" w:rsidP="009104E7">
            <w:pPr>
              <w:pStyle w:val="ListBullet"/>
              <w:rPr>
                <w:lang w:val="en-NZ"/>
              </w:rPr>
            </w:pPr>
            <w:r w:rsidRPr="009104E7">
              <w:t>upgrades.</w:t>
            </w:r>
          </w:p>
        </w:tc>
      </w:tr>
      <w:tr w:rsidTr="00BF2668">
        <w:tblPrEx>
          <w:tblW w:w="0" w:type="auto"/>
          <w:tblLayout w:type="fixed"/>
          <w:tblCellMar>
            <w:left w:w="62" w:type="dxa"/>
            <w:right w:w="62" w:type="dxa"/>
          </w:tblCellMar>
          <w:tblLook w:val="0000"/>
        </w:tblPrEx>
        <w:tc>
          <w:tcPr>
            <w:tcW w:w="33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04E7">
            <w:pPr>
              <w:pStyle w:val="BodyText"/>
              <w:rPr>
                <w:lang w:val="en-NZ"/>
              </w:rPr>
            </w:pPr>
            <w:r w:rsidRPr="009104E7">
              <w:rPr>
                <w:rStyle w:val="BoldandItalics"/>
              </w:rPr>
              <w:t>Cost estimates</w:t>
            </w:r>
            <w:r w:rsidRPr="009104E7">
              <w:t xml:space="preserve"> may include:</w:t>
            </w:r>
          </w:p>
        </w:tc>
        <w:tc>
          <w:tcPr>
            <w:tcW w:w="51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104E7" w:rsidP="009104E7">
            <w:pPr>
              <w:pStyle w:val="ListBullet"/>
            </w:pPr>
            <w:r w:rsidRPr="009104E7">
              <w:t xml:space="preserve">labour </w:t>
            </w:r>
          </w:p>
          <w:p w:rsidR="00000000" w:rsidRPr="009104E7" w:rsidP="009104E7">
            <w:pPr>
              <w:pStyle w:val="ListBullet"/>
            </w:pPr>
            <w:r w:rsidRPr="009104E7">
              <w:t xml:space="preserve">material </w:t>
            </w:r>
          </w:p>
          <w:p w:rsidR="00000000" w:rsidRPr="009104E7" w:rsidP="009104E7">
            <w:pPr>
              <w:pStyle w:val="ListBullet"/>
            </w:pPr>
            <w:r w:rsidRPr="009104E7">
              <w:t>refurbishment</w:t>
            </w:r>
          </w:p>
          <w:p w:rsidR="00000000" w:rsidRPr="009104E7" w:rsidP="009104E7">
            <w:pPr>
              <w:pStyle w:val="ListBullet"/>
            </w:pPr>
            <w:r w:rsidRPr="009104E7">
              <w:t>service equipment</w:t>
            </w:r>
          </w:p>
          <w:p w:rsidR="00000000" w:rsidP="009104E7">
            <w:pPr>
              <w:pStyle w:val="ListBullet"/>
              <w:rPr>
                <w:lang w:val="en-NZ"/>
              </w:rPr>
            </w:pPr>
            <w:r w:rsidRPr="009104E7">
              <w:t>upgrade work.</w:t>
            </w:r>
          </w:p>
        </w:tc>
      </w:tr>
      <w:tr w:rsidTr="00BF2668">
        <w:tblPrEx>
          <w:tblW w:w="0" w:type="auto"/>
          <w:tblLayout w:type="fixed"/>
          <w:tblCellMar>
            <w:left w:w="62" w:type="dxa"/>
            <w:right w:w="62" w:type="dxa"/>
          </w:tblCellMar>
          <w:tblLook w:val="0000"/>
        </w:tblPrEx>
        <w:tc>
          <w:tcPr>
            <w:tcW w:w="33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04E7">
            <w:pPr>
              <w:pStyle w:val="BodyText"/>
              <w:rPr>
                <w:lang w:val="en-NZ"/>
              </w:rPr>
            </w:pPr>
            <w:r w:rsidRPr="009104E7">
              <w:rPr>
                <w:rStyle w:val="BoldandItalics"/>
              </w:rPr>
              <w:t>Constraints</w:t>
            </w:r>
            <w:r w:rsidRPr="009104E7">
              <w:t xml:space="preserve"> may include:</w:t>
            </w:r>
          </w:p>
        </w:tc>
        <w:tc>
          <w:tcPr>
            <w:tcW w:w="51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104E7" w:rsidP="009104E7">
            <w:pPr>
              <w:pStyle w:val="ListBullet"/>
            </w:pPr>
            <w:r w:rsidRPr="009104E7">
              <w:t>external obligations</w:t>
            </w:r>
          </w:p>
          <w:p w:rsidR="00000000" w:rsidRPr="009104E7" w:rsidP="009104E7">
            <w:pPr>
              <w:pStyle w:val="ListBullet"/>
            </w:pPr>
            <w:r w:rsidRPr="009104E7">
              <w:t>physical space</w:t>
            </w:r>
          </w:p>
          <w:p w:rsidR="00000000" w:rsidRPr="009104E7" w:rsidP="009104E7">
            <w:pPr>
              <w:pStyle w:val="ListBullet"/>
            </w:pPr>
            <w:r w:rsidRPr="009104E7">
              <w:t>timing.</w:t>
            </w:r>
          </w:p>
        </w:tc>
      </w:tr>
    </w:tbl>
    <w:p w:rsidR="00BF2668" w:rsidP="009104E7">
      <w:pPr>
        <w:pStyle w:val="BodyText"/>
      </w:pPr>
    </w:p>
    <w:p w:rsidR="00BF2668" w:rsidP="009104E7">
      <w:pPr>
        <w:pStyle w:val="BodyText"/>
      </w:pPr>
    </w:p>
    <w:p w:rsidR="00000000" w:rsidRPr="009104E7" w:rsidP="009104E7">
      <w:pPr>
        <w:pStyle w:val="Heading1"/>
      </w:pPr>
      <w:bookmarkStart w:id="12" w:name="O_208968"/>
      <w:bookmarkEnd w:id="12"/>
      <w:r w:rsidRPr="009104E7">
        <w:t>Unit Sector(s)</w:t>
      </w:r>
    </w:p>
    <w:tbl>
      <w:tblPr>
        <w:tblW w:w="0" w:type="auto"/>
        <w:tblLayout w:type="fixed"/>
        <w:tblCellMar>
          <w:left w:w="62" w:type="dxa"/>
          <w:right w:w="62" w:type="dxa"/>
        </w:tblCellMar>
        <w:tblLook w:val="0000"/>
      </w:tblPr>
      <w:tblGrid>
        <w:gridCol w:w="2570"/>
        <w:gridCol w:w="5952"/>
      </w:tblGrid>
      <w:tr w:rsidTr="00BF2668">
        <w:tblPrEx>
          <w:tblW w:w="0" w:type="auto"/>
          <w:tblLayout w:type="fixed"/>
          <w:tblCellMar>
            <w:left w:w="62" w:type="dxa"/>
            <w:right w:w="62" w:type="dxa"/>
          </w:tblCellMar>
          <w:tblLook w:val="0000"/>
        </w:tblPrEx>
        <w:trPr>
          <w:tblHeader/>
        </w:trPr>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04E7">
            <w:pPr>
              <w:pStyle w:val="BodyText"/>
              <w:rPr>
                <w:lang w:val="en-NZ"/>
              </w:rPr>
            </w:pPr>
            <w:r w:rsidRPr="009104E7">
              <w:rPr>
                <w:rStyle w:val="SpecialBold"/>
              </w:rPr>
              <w:t>Unit sector</w:t>
            </w:r>
          </w:p>
        </w:tc>
        <w:tc>
          <w:tcPr>
            <w:tcW w:w="5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104E7" w:rsidP="009104E7">
            <w:pPr>
              <w:pStyle w:val="BodyText"/>
            </w:pPr>
            <w:r w:rsidRPr="009104E7">
              <w:t>Telecommunications</w:t>
            </w:r>
          </w:p>
        </w:tc>
      </w:tr>
    </w:tbl>
    <w:p w:rsidR="00BF2668" w:rsidP="009104E7">
      <w:pPr>
        <w:pStyle w:val="BodyText"/>
      </w:pPr>
    </w:p>
    <w:p w:rsidR="00BF2668" w:rsidP="009104E7">
      <w:pPr>
        <w:pStyle w:val="BodyText"/>
      </w:pPr>
    </w:p>
    <w:p w:rsidR="00000000" w:rsidRPr="009104E7" w:rsidP="009104E7">
      <w:pPr>
        <w:pStyle w:val="Heading1"/>
      </w:pPr>
      <w:bookmarkStart w:id="13" w:name="O_208965"/>
      <w:bookmarkEnd w:id="13"/>
      <w:r w:rsidRPr="009104E7">
        <w:t>Co-requisite units</w:t>
      </w:r>
    </w:p>
    <w:tbl>
      <w:tblPr>
        <w:tblW w:w="0" w:type="auto"/>
        <w:tblLayout w:type="fixed"/>
        <w:tblCellMar>
          <w:left w:w="62" w:type="dxa"/>
          <w:right w:w="62" w:type="dxa"/>
        </w:tblCellMar>
        <w:tblLook w:val="0000"/>
      </w:tblPr>
      <w:tblGrid>
        <w:gridCol w:w="2641"/>
        <w:gridCol w:w="1322"/>
        <w:gridCol w:w="4559"/>
      </w:tblGrid>
      <w:tr w:rsidTr="00BF2668">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04E7">
            <w:pPr>
              <w:pStyle w:val="BodyText"/>
              <w:rPr>
                <w:lang w:val="en-NZ"/>
              </w:rPr>
            </w:pPr>
            <w:r w:rsidRPr="009104E7">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04E7">
            <w:pPr>
              <w:pStyle w:val="BodyText"/>
              <w:rPr>
                <w:lang w:val="en-NZ"/>
              </w:rPr>
            </w:pPr>
          </w:p>
        </w:tc>
      </w:tr>
      <w:tr w:rsidTr="00BF2668">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04E7">
            <w:pPr>
              <w:pStyle w:val="BodyText"/>
              <w:rPr>
                <w:lang w:val="en-NZ"/>
              </w:rPr>
            </w:pPr>
          </w:p>
        </w:tc>
      </w:tr>
      <w:tr w:rsidTr="00BF2668">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104E7" w:rsidP="009104E7">
            <w:pPr>
              <w:pStyle w:val="BodyText"/>
            </w:pPr>
          </w:p>
        </w:tc>
      </w:tr>
    </w:tbl>
    <w:p w:rsidR="00BF2668" w:rsidP="009104E7">
      <w:pPr>
        <w:pStyle w:val="BodyText"/>
      </w:pPr>
    </w:p>
    <w:p w:rsidR="00BF2668" w:rsidP="009104E7">
      <w:pPr>
        <w:pStyle w:val="BodyText"/>
      </w:pPr>
    </w:p>
    <w:p w:rsidR="00000000" w:rsidRPr="009104E7" w:rsidP="009104E7">
      <w:pPr>
        <w:pStyle w:val="Heading1"/>
      </w:pPr>
      <w:bookmarkStart w:id="14" w:name="O_208967"/>
      <w:bookmarkEnd w:id="14"/>
      <w:r w:rsidRPr="009104E7">
        <w:t>Competency field</w:t>
      </w:r>
    </w:p>
    <w:tbl>
      <w:tblPr>
        <w:tblW w:w="0" w:type="auto"/>
        <w:tblLayout w:type="fixed"/>
        <w:tblCellMar>
          <w:left w:w="62" w:type="dxa"/>
          <w:right w:w="62" w:type="dxa"/>
        </w:tblCellMar>
        <w:tblLook w:val="0000"/>
      </w:tblPr>
      <w:tblGrid>
        <w:gridCol w:w="2777"/>
        <w:gridCol w:w="5745"/>
      </w:tblGrid>
      <w:tr w:rsidTr="00BF2668">
        <w:tblPrEx>
          <w:tblW w:w="0" w:type="auto"/>
          <w:tblLayout w:type="fixed"/>
          <w:tblCellMar>
            <w:left w:w="62" w:type="dxa"/>
            <w:right w:w="62" w:type="dxa"/>
          </w:tblCellMar>
          <w:tblLook w:val="0000"/>
        </w:tblPrEx>
        <w:trPr>
          <w:tblHeader/>
        </w:trPr>
        <w:tc>
          <w:tcPr>
            <w:tcW w:w="27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04E7">
            <w:pPr>
              <w:pStyle w:val="BodyText"/>
              <w:rPr>
                <w:lang w:val="en-NZ"/>
              </w:rPr>
            </w:pPr>
            <w:r w:rsidRPr="009104E7">
              <w:rPr>
                <w:rStyle w:val="SpecialBold"/>
              </w:rPr>
              <w:t>Competency field</w:t>
            </w:r>
          </w:p>
        </w:tc>
        <w:tc>
          <w:tcPr>
            <w:tcW w:w="5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104E7" w:rsidP="009104E7">
            <w:pPr>
              <w:pStyle w:val="BodyText"/>
            </w:pPr>
            <w:r w:rsidRPr="009104E7">
              <w:t>Network planning</w:t>
            </w:r>
          </w:p>
        </w:tc>
      </w:tr>
    </w:tbl>
    <w:p w:rsidR="00BF2668" w:rsidP="009104E7">
      <w:pPr>
        <w:pStyle w:val="BodyText"/>
      </w:pPr>
    </w:p>
    <w:p w:rsidR="00BF2668" w:rsidP="009104E7">
      <w:pPr>
        <w:pStyle w:val="BodyText"/>
      </w:pPr>
    </w:p>
    <w:p w:rsidR="00000000" w:rsidRPr="009104E7" w:rsidP="009104E7"/>
    <w:sectPr w:rsidSect="009104E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04E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F2668" w:rsidP="00BF2668">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04E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2668" w:rsidP="009104E7">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13</w:t>
    </w:r>
    <w:r>
      <w:rPr>
        <w:noProof/>
      </w:rPr>
      <w:fldChar w:fldCharType="end"/>
    </w:r>
  </w:p>
  <w:p w:rsidR="00BF2668" w:rsidP="009104E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BF2668" w:rsidP="009104E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04E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04E7" w:rsidRPr="00BF2668" w:rsidP="00BF2668">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04E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2668" w:rsidRPr="002D2AF8" w:rsidP="009104E7">
    <w:pPr>
      <w:pStyle w:val="Header"/>
      <w:framePr w:wrap="around"/>
    </w:pPr>
    <w:r>
      <w:fldChar w:fldCharType="begin"/>
    </w:r>
    <w:r>
      <w:instrText xml:space="preserve"> TITLE   \* MERGEFORMAT </w:instrText>
    </w:r>
    <w:r>
      <w:fldChar w:fldCharType="separate"/>
    </w:r>
    <w:r>
      <w:t>ICTNPL4111A Develop provisioning of telecommunications building works project</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BF2668" w:rsidP="009104E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BC836B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14858D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C52481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104E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104E7"/>
    <w:pPr>
      <w:spacing w:before="360" w:after="60"/>
      <w:outlineLvl w:val="0"/>
    </w:pPr>
    <w:rPr>
      <w:sz w:val="32"/>
    </w:rPr>
  </w:style>
  <w:style w:type="paragraph" w:styleId="Heading2">
    <w:name w:val="heading 2"/>
    <w:basedOn w:val="HeadingBase"/>
    <w:next w:val="BodyText"/>
    <w:link w:val="Heading2Char"/>
    <w:qFormat/>
    <w:rsid w:val="009104E7"/>
    <w:pPr>
      <w:keepLines/>
      <w:spacing w:before="240" w:after="120"/>
      <w:outlineLvl w:val="1"/>
    </w:pPr>
    <w:rPr>
      <w:sz w:val="28"/>
      <w:szCs w:val="40"/>
    </w:rPr>
  </w:style>
  <w:style w:type="paragraph" w:styleId="Heading3">
    <w:name w:val="heading 3"/>
    <w:basedOn w:val="HeadingBase"/>
    <w:next w:val="BodyText"/>
    <w:link w:val="Heading3Char"/>
    <w:qFormat/>
    <w:rsid w:val="009104E7"/>
    <w:pPr>
      <w:spacing w:before="180" w:after="120"/>
      <w:outlineLvl w:val="2"/>
    </w:pPr>
    <w:rPr>
      <w:spacing w:val="-10"/>
      <w:kern w:val="32"/>
    </w:rPr>
  </w:style>
  <w:style w:type="paragraph" w:styleId="Heading4">
    <w:name w:val="heading 4"/>
    <w:basedOn w:val="HeadingBase"/>
    <w:next w:val="BodyText"/>
    <w:link w:val="Heading4Char"/>
    <w:qFormat/>
    <w:rsid w:val="009104E7"/>
    <w:pPr>
      <w:spacing w:before="160" w:after="120"/>
      <w:outlineLvl w:val="3"/>
    </w:pPr>
    <w:rPr>
      <w:sz w:val="22"/>
    </w:rPr>
  </w:style>
  <w:style w:type="paragraph" w:styleId="Heading5">
    <w:name w:val="heading 5"/>
    <w:basedOn w:val="HeadingBase"/>
    <w:next w:val="Normal"/>
    <w:link w:val="Heading5Char"/>
    <w:qFormat/>
    <w:rsid w:val="009104E7"/>
    <w:pPr>
      <w:spacing w:before="80"/>
      <w:outlineLvl w:val="4"/>
    </w:pPr>
    <w:rPr>
      <w:color w:val="918585"/>
      <w:sz w:val="20"/>
    </w:rPr>
  </w:style>
  <w:style w:type="paragraph" w:styleId="Heading6">
    <w:name w:val="heading 6"/>
    <w:basedOn w:val="HeadingBase"/>
    <w:next w:val="Normal"/>
    <w:link w:val="Heading6Char"/>
    <w:qFormat/>
    <w:rsid w:val="009104E7"/>
    <w:pPr>
      <w:spacing w:before="60"/>
      <w:outlineLvl w:val="5"/>
    </w:pPr>
    <w:rPr>
      <w:color w:val="918585"/>
      <w:sz w:val="20"/>
    </w:rPr>
  </w:style>
  <w:style w:type="paragraph" w:styleId="Heading7">
    <w:name w:val="heading 7"/>
    <w:basedOn w:val="Normal"/>
    <w:next w:val="Normal"/>
    <w:link w:val="Heading7Char"/>
    <w:qFormat/>
    <w:rsid w:val="009104E7"/>
    <w:pPr>
      <w:ind w:left="720"/>
      <w:outlineLvl w:val="6"/>
    </w:pPr>
    <w:rPr>
      <w:i/>
    </w:rPr>
  </w:style>
  <w:style w:type="paragraph" w:styleId="Heading8">
    <w:name w:val="heading 8"/>
    <w:basedOn w:val="Normal"/>
    <w:next w:val="Normal"/>
    <w:link w:val="Heading8Char"/>
    <w:qFormat/>
    <w:rsid w:val="009104E7"/>
    <w:pPr>
      <w:ind w:left="720"/>
      <w:outlineLvl w:val="7"/>
    </w:pPr>
    <w:rPr>
      <w:i/>
    </w:rPr>
  </w:style>
  <w:style w:type="paragraph" w:styleId="Heading9">
    <w:name w:val="heading 9"/>
    <w:basedOn w:val="Normal"/>
    <w:next w:val="Normal"/>
    <w:link w:val="Heading9Char"/>
    <w:qFormat/>
    <w:rsid w:val="009104E7"/>
    <w:pPr>
      <w:ind w:left="720"/>
      <w:outlineLvl w:val="8"/>
    </w:pPr>
    <w:rPr>
      <w:i/>
    </w:rPr>
  </w:style>
  <w:style w:type="character" w:default="1" w:styleId="DefaultParagraphFont">
    <w:name w:val="Default Paragraph Font"/>
    <w:uiPriority w:val="1"/>
    <w:unhideWhenUsed/>
    <w:rsid w:val="009104E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104E7"/>
  </w:style>
  <w:style w:type="character" w:customStyle="1" w:styleId="Heading1Char">
    <w:name w:val="Heading 1 Char"/>
    <w:basedOn w:val="DefaultParagraphFont"/>
    <w:link w:val="Heading1"/>
    <w:rsid w:val="009104E7"/>
    <w:rPr>
      <w:rFonts w:ascii="Times New Roman" w:eastAsia="Times New Roman" w:hAnsi="Times New Roman" w:cs="Times New Roman"/>
      <w:b/>
      <w:sz w:val="32"/>
      <w:szCs w:val="20"/>
      <w:lang w:eastAsia="en-US"/>
    </w:rPr>
  </w:style>
  <w:style w:type="paragraph" w:styleId="BodyText">
    <w:name w:val="Body Text"/>
    <w:basedOn w:val="Normal"/>
    <w:link w:val="BodyTextChar"/>
    <w:rsid w:val="009104E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104E7"/>
    <w:rPr>
      <w:rFonts w:ascii="Times New Roman" w:eastAsia="Times New Roman" w:hAnsi="Times New Roman" w:cs="Times New Roman"/>
      <w:sz w:val="24"/>
      <w:lang w:eastAsia="en-US"/>
    </w:rPr>
  </w:style>
  <w:style w:type="paragraph" w:styleId="Footer">
    <w:name w:val="footer"/>
    <w:basedOn w:val="Normal"/>
    <w:link w:val="FooterChar"/>
    <w:rsid w:val="009104E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104E7"/>
    <w:rPr>
      <w:rFonts w:ascii="Times New Roman" w:eastAsia="Times New Roman" w:hAnsi="Times New Roman" w:cs="Times New Roman"/>
      <w:sz w:val="16"/>
      <w:lang w:eastAsia="en-US"/>
    </w:rPr>
  </w:style>
  <w:style w:type="paragraph" w:styleId="List">
    <w:name w:val="List"/>
    <w:basedOn w:val="BodyText"/>
    <w:next w:val="BodyText"/>
    <w:rsid w:val="009104E7"/>
    <w:pPr>
      <w:tabs>
        <w:tab w:val="left" w:pos="340"/>
      </w:tabs>
      <w:spacing w:before="60" w:after="60"/>
      <w:ind w:left="340" w:hanging="340"/>
    </w:pPr>
  </w:style>
  <w:style w:type="paragraph" w:styleId="ListBullet">
    <w:name w:val="List Bullet"/>
    <w:basedOn w:val="List"/>
    <w:rsid w:val="009104E7"/>
    <w:pPr>
      <w:numPr>
        <w:numId w:val="14"/>
      </w:numPr>
      <w:tabs>
        <w:tab w:val="clear" w:pos="340"/>
      </w:tabs>
      <w:spacing w:before="40" w:after="40"/>
    </w:pPr>
  </w:style>
  <w:style w:type="character" w:customStyle="1" w:styleId="SpecialBold">
    <w:name w:val="Special Bold"/>
    <w:basedOn w:val="DefaultParagraphFont"/>
    <w:rsid w:val="009104E7"/>
    <w:rPr>
      <w:b/>
      <w:spacing w:val="0"/>
    </w:rPr>
  </w:style>
  <w:style w:type="paragraph" w:styleId="ListBullet2">
    <w:name w:val="List Bullet 2"/>
    <w:basedOn w:val="List2"/>
    <w:rsid w:val="009104E7"/>
    <w:pPr>
      <w:numPr>
        <w:numId w:val="15"/>
      </w:numPr>
      <w:tabs>
        <w:tab w:val="clear" w:pos="680"/>
      </w:tabs>
    </w:pPr>
  </w:style>
  <w:style w:type="paragraph" w:customStyle="1" w:styleId="SuperHeading">
    <w:name w:val="SuperHeading"/>
    <w:basedOn w:val="Normal"/>
    <w:rsid w:val="009104E7"/>
    <w:pPr>
      <w:spacing w:before="240" w:after="120"/>
      <w:outlineLvl w:val="0"/>
    </w:pPr>
    <w:rPr>
      <w:rFonts w:ascii="Times New Roman" w:hAnsi="Times New Roman"/>
      <w:b/>
      <w:sz w:val="28"/>
    </w:rPr>
  </w:style>
  <w:style w:type="paragraph" w:customStyle="1" w:styleId="AllowPageBreak">
    <w:name w:val="AllowPageBreak"/>
    <w:rsid w:val="009104E7"/>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9104E7"/>
    <w:pPr>
      <w:tabs>
        <w:tab w:val="left" w:pos="680"/>
      </w:tabs>
      <w:spacing w:before="60" w:after="60"/>
      <w:ind w:left="680" w:hanging="340"/>
    </w:pPr>
  </w:style>
  <w:style w:type="paragraph" w:styleId="ListBullet3">
    <w:name w:val="List Bullet 3"/>
    <w:basedOn w:val="List3"/>
    <w:rsid w:val="009104E7"/>
    <w:pPr>
      <w:numPr>
        <w:numId w:val="3"/>
      </w:numPr>
      <w:tabs>
        <w:tab w:val="clear" w:pos="1021"/>
      </w:tabs>
      <w:ind w:left="1037" w:hanging="357"/>
    </w:pPr>
  </w:style>
  <w:style w:type="character" w:customStyle="1" w:styleId="BoldandItalics">
    <w:name w:val="Bold and Italics"/>
    <w:qFormat/>
    <w:rsid w:val="009104E7"/>
    <w:rPr>
      <w:b/>
      <w:i/>
      <w:u w:val="none"/>
    </w:rPr>
  </w:style>
  <w:style w:type="character" w:customStyle="1" w:styleId="Heading2Char">
    <w:name w:val="Heading 2 Char"/>
    <w:basedOn w:val="DefaultParagraphFont"/>
    <w:link w:val="Heading2"/>
    <w:rsid w:val="009104E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104E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104E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104E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104E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104E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104E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104E7"/>
    <w:rPr>
      <w:rFonts w:ascii="Courier New" w:eastAsia="Times New Roman" w:hAnsi="Courier New" w:cs="Times New Roman"/>
      <w:i/>
      <w:szCs w:val="20"/>
      <w:lang w:eastAsia="en-US"/>
    </w:rPr>
  </w:style>
  <w:style w:type="paragraph" w:customStyle="1" w:styleId="HeadingBase">
    <w:name w:val="Heading Base"/>
    <w:rsid w:val="009104E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104E7"/>
    <w:pPr>
      <w:tabs>
        <w:tab w:val="right" w:leader="dot" w:pos="9072"/>
      </w:tabs>
      <w:ind w:left="567"/>
    </w:pPr>
    <w:rPr>
      <w:szCs w:val="22"/>
    </w:rPr>
  </w:style>
  <w:style w:type="paragraph" w:customStyle="1" w:styleId="TOCBase">
    <w:name w:val="TOC Base"/>
    <w:rsid w:val="009104E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104E7"/>
    <w:pPr>
      <w:tabs>
        <w:tab w:val="right" w:leader="dot" w:pos="9072"/>
      </w:tabs>
      <w:spacing w:before="40" w:after="40"/>
      <w:ind w:left="284"/>
    </w:pPr>
    <w:rPr>
      <w:rFonts w:ascii="Times New Roman" w:hAnsi="Times New Roman"/>
    </w:rPr>
  </w:style>
  <w:style w:type="paragraph" w:styleId="TOC1">
    <w:name w:val="toc 1"/>
    <w:basedOn w:val="TOCBase"/>
    <w:next w:val="Normal"/>
    <w:rsid w:val="009104E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104E7"/>
    <w:pPr>
      <w:spacing w:before="5040"/>
      <w:jc w:val="center"/>
    </w:pPr>
    <w:rPr>
      <w:sz w:val="48"/>
      <w:szCs w:val="72"/>
      <w:lang w:val="en-US"/>
    </w:rPr>
  </w:style>
  <w:style w:type="character" w:customStyle="1" w:styleId="TitleChar">
    <w:name w:val="Title Char"/>
    <w:basedOn w:val="DefaultParagraphFont"/>
    <w:link w:val="Title"/>
    <w:rsid w:val="009104E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104E7"/>
    <w:pPr>
      <w:tabs>
        <w:tab w:val="left" w:pos="3600"/>
        <w:tab w:val="left" w:pos="3958"/>
      </w:tabs>
    </w:pPr>
  </w:style>
  <w:style w:type="paragraph" w:customStyle="1" w:styleId="Note">
    <w:name w:val="Note"/>
    <w:basedOn w:val="BodyText"/>
    <w:rsid w:val="009104E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104E7"/>
    <w:pPr>
      <w:framePr w:wrap="auto" w:hAnchor="text" w:y="6049"/>
    </w:pPr>
    <w:rPr>
      <w:color w:val="000000"/>
      <w:sz w:val="40"/>
    </w:rPr>
  </w:style>
  <w:style w:type="paragraph" w:customStyle="1" w:styleId="TOCTitle">
    <w:name w:val="TOCTitle"/>
    <w:basedOn w:val="Heading1"/>
    <w:rsid w:val="009104E7"/>
    <w:pPr>
      <w:spacing w:after="240"/>
      <w:jc w:val="center"/>
      <w:outlineLvl w:val="9"/>
    </w:pPr>
    <w:rPr>
      <w:caps/>
    </w:rPr>
  </w:style>
  <w:style w:type="paragraph" w:customStyle="1" w:styleId="Version">
    <w:name w:val="Version"/>
    <w:rsid w:val="009104E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104E7"/>
    <w:pPr>
      <w:keepNext w:val="0"/>
      <w:tabs>
        <w:tab w:val="right" w:pos="4176"/>
      </w:tabs>
      <w:ind w:left="198" w:hanging="198"/>
    </w:pPr>
    <w:rPr>
      <w:rFonts w:ascii="Garamond" w:hAnsi="Garamond"/>
    </w:rPr>
  </w:style>
  <w:style w:type="paragraph" w:styleId="IndexHeading">
    <w:name w:val="index heading"/>
    <w:basedOn w:val="Normal"/>
    <w:next w:val="Index1"/>
    <w:semiHidden/>
    <w:rsid w:val="009104E7"/>
    <w:pPr>
      <w:spacing w:before="120" w:after="120"/>
    </w:pPr>
    <w:rPr>
      <w:rFonts w:ascii="Arial" w:hAnsi="Arial"/>
      <w:b/>
      <w:color w:val="918585"/>
      <w:sz w:val="24"/>
    </w:rPr>
  </w:style>
  <w:style w:type="paragraph" w:styleId="Header">
    <w:name w:val="header"/>
    <w:basedOn w:val="Normal"/>
    <w:link w:val="HeaderChar"/>
    <w:rsid w:val="009104E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104E7"/>
    <w:rPr>
      <w:rFonts w:ascii="Times New Roman" w:eastAsia="Times New Roman" w:hAnsi="Times New Roman" w:cs="Times New Roman"/>
      <w:sz w:val="16"/>
      <w:szCs w:val="20"/>
      <w:lang w:val="en-GB" w:eastAsia="en-US"/>
    </w:rPr>
  </w:style>
  <w:style w:type="paragraph" w:customStyle="1" w:styleId="Chapter">
    <w:name w:val="Chapter"/>
    <w:basedOn w:val="Normal"/>
    <w:rsid w:val="009104E7"/>
    <w:pPr>
      <w:spacing w:before="240"/>
    </w:pPr>
    <w:rPr>
      <w:rFonts w:ascii="Times New Roman" w:hAnsi="Times New Roman"/>
      <w:smallCaps/>
      <w:spacing w:val="80"/>
      <w:sz w:val="28"/>
    </w:rPr>
  </w:style>
  <w:style w:type="paragraph" w:customStyle="1" w:styleId="InChapter">
    <w:name w:val="InChapter"/>
    <w:basedOn w:val="Heading3"/>
    <w:rsid w:val="009104E7"/>
    <w:pPr>
      <w:spacing w:after="240"/>
      <w:outlineLvl w:val="9"/>
    </w:pPr>
    <w:rPr>
      <w:noProof/>
    </w:rPr>
  </w:style>
  <w:style w:type="paragraph" w:styleId="Index2">
    <w:name w:val="index 2"/>
    <w:basedOn w:val="Normal"/>
    <w:next w:val="Normal"/>
    <w:semiHidden/>
    <w:rsid w:val="009104E7"/>
    <w:pPr>
      <w:tabs>
        <w:tab w:val="right" w:pos="4176"/>
      </w:tabs>
      <w:ind w:left="568" w:hanging="284"/>
    </w:pPr>
    <w:rPr>
      <w:rFonts w:ascii="Garamond" w:hAnsi="Garamond"/>
    </w:rPr>
  </w:style>
  <w:style w:type="paragraph" w:customStyle="1" w:styleId="Byline">
    <w:name w:val="Byline"/>
    <w:rsid w:val="009104E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104E7"/>
    <w:pPr>
      <w:tabs>
        <w:tab w:val="clear" w:pos="3600"/>
        <w:tab w:val="clear" w:pos="3958"/>
      </w:tabs>
      <w:jc w:val="right"/>
    </w:pPr>
  </w:style>
  <w:style w:type="character" w:styleId="Emphasis">
    <w:name w:val="Emphasis"/>
    <w:basedOn w:val="DefaultParagraphFont"/>
    <w:qFormat/>
    <w:rsid w:val="009104E7"/>
    <w:rPr>
      <w:i/>
    </w:rPr>
  </w:style>
  <w:style w:type="paragraph" w:styleId="Caption">
    <w:name w:val="caption"/>
    <w:basedOn w:val="BodyText"/>
    <w:next w:val="Normal"/>
    <w:qFormat/>
    <w:rsid w:val="009104E7"/>
    <w:pPr>
      <w:framePr w:w="2268" w:hSpace="181" w:vSpace="181" w:wrap="around" w:vAnchor="text" w:hAnchor="page" w:x="1135" w:y="285" w:anchorLock="1"/>
    </w:pPr>
    <w:rPr>
      <w:i/>
    </w:rPr>
  </w:style>
  <w:style w:type="paragraph" w:customStyle="1" w:styleId="MiniTOCTitle">
    <w:name w:val="MiniTOCTitle"/>
    <w:basedOn w:val="Heading4"/>
    <w:rsid w:val="009104E7"/>
    <w:pPr>
      <w:spacing w:before="240"/>
      <w:outlineLvl w:val="9"/>
    </w:pPr>
    <w:rPr>
      <w:noProof/>
      <w:sz w:val="24"/>
    </w:rPr>
  </w:style>
  <w:style w:type="paragraph" w:customStyle="1" w:styleId="MiniTOCItem">
    <w:name w:val="MiniTOCItem"/>
    <w:basedOn w:val="ListBullet"/>
    <w:rsid w:val="009104E7"/>
    <w:pPr>
      <w:numPr>
        <w:numId w:val="0"/>
      </w:numPr>
      <w:tabs>
        <w:tab w:val="right" w:leader="dot" w:pos="6521"/>
      </w:tabs>
      <w:spacing w:before="0" w:after="0"/>
    </w:pPr>
  </w:style>
  <w:style w:type="paragraph" w:customStyle="1" w:styleId="TOFTitle">
    <w:name w:val="TOFTitle"/>
    <w:basedOn w:val="TOCTitle"/>
    <w:rsid w:val="009104E7"/>
  </w:style>
  <w:style w:type="paragraph" w:styleId="TableofFigures">
    <w:name w:val="table of figures"/>
    <w:basedOn w:val="Normal"/>
    <w:next w:val="Normal"/>
    <w:semiHidden/>
    <w:rsid w:val="009104E7"/>
    <w:pPr>
      <w:tabs>
        <w:tab w:val="right" w:leader="dot" w:pos="9072"/>
      </w:tabs>
      <w:ind w:left="970" w:hanging="403"/>
    </w:pPr>
    <w:rPr>
      <w:rFonts w:ascii="Times New Roman" w:hAnsi="Times New Roman"/>
      <w:b/>
    </w:rPr>
  </w:style>
  <w:style w:type="paragraph" w:styleId="ListNumber">
    <w:name w:val="List Number"/>
    <w:basedOn w:val="List"/>
    <w:rsid w:val="009104E7"/>
    <w:pPr>
      <w:numPr>
        <w:numId w:val="12"/>
      </w:numPr>
    </w:pPr>
  </w:style>
  <w:style w:type="character" w:customStyle="1" w:styleId="WingdingSymbols">
    <w:name w:val="Wingding Symbols"/>
    <w:rsid w:val="009104E7"/>
    <w:rPr>
      <w:rFonts w:ascii="Wingdings" w:hAnsi="Wingdings"/>
    </w:rPr>
  </w:style>
  <w:style w:type="paragraph" w:customStyle="1" w:styleId="TableHeading">
    <w:name w:val="Table Heading"/>
    <w:basedOn w:val="HeadingBase"/>
    <w:rsid w:val="009104E7"/>
    <w:pPr>
      <w:keepLines/>
      <w:pBdr>
        <w:bottom w:val="single" w:sz="6" w:space="1" w:color="918585"/>
      </w:pBdr>
      <w:spacing w:before="240"/>
    </w:pPr>
  </w:style>
  <w:style w:type="character" w:customStyle="1" w:styleId="HotSpot">
    <w:name w:val="HotSpot"/>
    <w:rsid w:val="009104E7"/>
    <w:rPr>
      <w:color w:val="0033CC"/>
      <w:u w:val="none"/>
    </w:rPr>
  </w:style>
  <w:style w:type="paragraph" w:customStyle="1" w:styleId="BodyTextRight">
    <w:name w:val="Body Text Right"/>
    <w:basedOn w:val="BodyText"/>
    <w:rsid w:val="009104E7"/>
    <w:pPr>
      <w:spacing w:before="0" w:after="0"/>
      <w:jc w:val="right"/>
    </w:pPr>
  </w:style>
  <w:style w:type="paragraph" w:styleId="Index3">
    <w:name w:val="index 3"/>
    <w:basedOn w:val="ListNumber2"/>
    <w:next w:val="Normal"/>
    <w:semiHidden/>
    <w:rsid w:val="009104E7"/>
    <w:pPr>
      <w:numPr>
        <w:numId w:val="0"/>
      </w:numPr>
      <w:tabs>
        <w:tab w:val="right" w:leader="dot" w:pos="4176"/>
      </w:tabs>
    </w:pPr>
  </w:style>
  <w:style w:type="paragraph" w:styleId="ListNumber2">
    <w:name w:val="List Number 2"/>
    <w:basedOn w:val="List2"/>
    <w:rsid w:val="009104E7"/>
    <w:pPr>
      <w:numPr>
        <w:numId w:val="11"/>
      </w:numPr>
      <w:tabs>
        <w:tab w:val="clear" w:pos="1060"/>
      </w:tabs>
    </w:pPr>
  </w:style>
  <w:style w:type="paragraph" w:customStyle="1" w:styleId="MarginNote">
    <w:name w:val="Margin Note"/>
    <w:basedOn w:val="BodyText"/>
    <w:rsid w:val="009104E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104E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104E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104E7"/>
    <w:rPr>
      <w:sz w:val="32"/>
    </w:rPr>
  </w:style>
  <w:style w:type="paragraph" w:customStyle="1" w:styleId="HeadingProcedure">
    <w:name w:val="Heading Procedure"/>
    <w:basedOn w:val="HeadingBase"/>
    <w:next w:val="Normal"/>
    <w:rsid w:val="009104E7"/>
    <w:pPr>
      <w:tabs>
        <w:tab w:val="left" w:pos="0"/>
      </w:tabs>
      <w:spacing w:before="120" w:after="60"/>
    </w:pPr>
    <w:rPr>
      <w:i/>
      <w:color w:val="918585"/>
      <w:sz w:val="22"/>
    </w:rPr>
  </w:style>
  <w:style w:type="paragraph" w:customStyle="1" w:styleId="TableBodyText">
    <w:name w:val="Table Body Text"/>
    <w:basedOn w:val="BodyText"/>
    <w:rsid w:val="009104E7"/>
    <w:pPr>
      <w:spacing w:before="60" w:after="60"/>
    </w:pPr>
  </w:style>
  <w:style w:type="paragraph" w:styleId="ListContinue">
    <w:name w:val="List Continue"/>
    <w:basedOn w:val="List"/>
    <w:rsid w:val="009104E7"/>
    <w:pPr>
      <w:ind w:firstLine="0"/>
    </w:pPr>
  </w:style>
  <w:style w:type="paragraph" w:customStyle="1" w:styleId="ListNote">
    <w:name w:val="List Note"/>
    <w:basedOn w:val="List"/>
    <w:rsid w:val="009104E7"/>
    <w:pPr>
      <w:pBdr>
        <w:top w:val="single" w:sz="6" w:space="2" w:color="918585"/>
        <w:bottom w:val="single" w:sz="6" w:space="2" w:color="918585"/>
      </w:pBdr>
      <w:tabs>
        <w:tab w:val="left" w:pos="1021"/>
      </w:tabs>
      <w:ind w:firstLine="0"/>
    </w:pPr>
  </w:style>
  <w:style w:type="paragraph" w:customStyle="1" w:styleId="Warning">
    <w:name w:val="Warning"/>
    <w:basedOn w:val="BodyText"/>
    <w:rsid w:val="009104E7"/>
    <w:pPr>
      <w:shd w:val="clear" w:color="auto" w:fill="D9D9D9"/>
      <w:tabs>
        <w:tab w:val="left" w:pos="992"/>
      </w:tabs>
      <w:ind w:left="119" w:right="119"/>
    </w:pPr>
    <w:rPr>
      <w:sz w:val="20"/>
    </w:rPr>
  </w:style>
  <w:style w:type="paragraph" w:customStyle="1" w:styleId="MarginIcons">
    <w:name w:val="Margin Icons"/>
    <w:basedOn w:val="BodyText"/>
    <w:rsid w:val="009104E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104E7"/>
    <w:rPr>
      <w:rFonts w:ascii="Courier New" w:hAnsi="Courier New"/>
    </w:rPr>
  </w:style>
  <w:style w:type="paragraph" w:customStyle="1" w:styleId="NoteBullet">
    <w:name w:val="Note Bullet"/>
    <w:basedOn w:val="Note"/>
    <w:rsid w:val="009104E7"/>
    <w:pPr>
      <w:tabs>
        <w:tab w:val="clear" w:pos="680"/>
      </w:tabs>
      <w:spacing w:before="60" w:after="60"/>
    </w:pPr>
  </w:style>
  <w:style w:type="paragraph" w:customStyle="1" w:styleId="SubHeading2">
    <w:name w:val="SubHeading2"/>
    <w:basedOn w:val="HeadingBase"/>
    <w:rsid w:val="009104E7"/>
    <w:pPr>
      <w:spacing w:before="240" w:after="60"/>
    </w:pPr>
    <w:rPr>
      <w:sz w:val="20"/>
    </w:rPr>
  </w:style>
  <w:style w:type="paragraph" w:customStyle="1" w:styleId="SubHeading1">
    <w:name w:val="SubHeading1"/>
    <w:basedOn w:val="HeadingBase"/>
    <w:rsid w:val="009104E7"/>
    <w:pPr>
      <w:spacing w:before="240" w:after="60"/>
    </w:pPr>
    <w:rPr>
      <w:color w:val="918585"/>
      <w:sz w:val="22"/>
    </w:rPr>
  </w:style>
  <w:style w:type="paragraph" w:customStyle="1" w:styleId="SideHeading">
    <w:name w:val="Side Heading"/>
    <w:basedOn w:val="HeadingBase"/>
    <w:rsid w:val="009104E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104E7"/>
    <w:pPr>
      <w:numPr>
        <w:numId w:val="13"/>
      </w:numPr>
    </w:pPr>
  </w:style>
  <w:style w:type="paragraph" w:styleId="PlainText">
    <w:name w:val="Plain Text"/>
    <w:basedOn w:val="Normal"/>
    <w:link w:val="PlainTextChar"/>
    <w:rsid w:val="009104E7"/>
    <w:rPr>
      <w:sz w:val="20"/>
    </w:rPr>
  </w:style>
  <w:style w:type="character" w:customStyle="1" w:styleId="PlainTextChar">
    <w:name w:val="Plain Text Char"/>
    <w:basedOn w:val="DefaultParagraphFont"/>
    <w:link w:val="PlainText"/>
    <w:rsid w:val="009104E7"/>
    <w:rPr>
      <w:rFonts w:ascii="Courier New" w:eastAsia="Times New Roman" w:hAnsi="Courier New" w:cs="Times New Roman"/>
      <w:sz w:val="20"/>
      <w:szCs w:val="20"/>
      <w:lang w:eastAsia="en-US"/>
    </w:rPr>
  </w:style>
  <w:style w:type="character" w:customStyle="1" w:styleId="MenuOption">
    <w:name w:val="Menu Option"/>
    <w:basedOn w:val="DefaultParagraphFont"/>
    <w:rsid w:val="009104E7"/>
    <w:rPr>
      <w:b/>
      <w:smallCaps/>
    </w:rPr>
  </w:style>
  <w:style w:type="paragraph" w:customStyle="1" w:styleId="TableListNumber">
    <w:name w:val="Table List Number"/>
    <w:basedOn w:val="ListNumber"/>
    <w:rsid w:val="009104E7"/>
    <w:pPr>
      <w:numPr>
        <w:numId w:val="0"/>
      </w:numPr>
    </w:pPr>
  </w:style>
  <w:style w:type="paragraph" w:styleId="TOC4">
    <w:name w:val="toc 4"/>
    <w:basedOn w:val="TOCBase"/>
    <w:next w:val="Normal"/>
    <w:semiHidden/>
    <w:rsid w:val="009104E7"/>
    <w:pPr>
      <w:tabs>
        <w:tab w:val="right" w:leader="dot" w:pos="9071"/>
      </w:tabs>
      <w:ind w:left="1701"/>
    </w:pPr>
  </w:style>
  <w:style w:type="paragraph" w:customStyle="1" w:styleId="ListAlpha">
    <w:name w:val="List Alpha"/>
    <w:basedOn w:val="List"/>
    <w:rsid w:val="009104E7"/>
    <w:pPr>
      <w:numPr>
        <w:numId w:val="10"/>
      </w:numPr>
    </w:pPr>
  </w:style>
  <w:style w:type="paragraph" w:customStyle="1" w:styleId="ListAlpha2">
    <w:name w:val="List Alpha 2"/>
    <w:basedOn w:val="List2"/>
    <w:rsid w:val="009104E7"/>
    <w:pPr>
      <w:numPr>
        <w:numId w:val="9"/>
      </w:numPr>
    </w:pPr>
  </w:style>
  <w:style w:type="paragraph" w:styleId="List3">
    <w:name w:val="List 3"/>
    <w:basedOn w:val="BodyText"/>
    <w:rsid w:val="009104E7"/>
    <w:pPr>
      <w:tabs>
        <w:tab w:val="left" w:pos="1021"/>
      </w:tabs>
      <w:spacing w:before="60" w:after="60"/>
      <w:ind w:left="1020" w:hanging="340"/>
    </w:pPr>
  </w:style>
  <w:style w:type="paragraph" w:styleId="List4">
    <w:name w:val="List 4"/>
    <w:basedOn w:val="BodyText"/>
    <w:rsid w:val="009104E7"/>
    <w:pPr>
      <w:tabs>
        <w:tab w:val="left" w:pos="1361"/>
      </w:tabs>
      <w:spacing w:before="60" w:after="60"/>
      <w:ind w:left="1361" w:hanging="340"/>
    </w:pPr>
  </w:style>
  <w:style w:type="paragraph" w:styleId="List5">
    <w:name w:val="List 5"/>
    <w:basedOn w:val="BodyText"/>
    <w:rsid w:val="009104E7"/>
    <w:pPr>
      <w:tabs>
        <w:tab w:val="left" w:pos="1701"/>
      </w:tabs>
      <w:spacing w:before="60" w:after="60"/>
      <w:ind w:left="1701" w:hanging="340"/>
    </w:pPr>
  </w:style>
  <w:style w:type="paragraph" w:styleId="ListBullet4">
    <w:name w:val="List Bullet 4"/>
    <w:basedOn w:val="List4"/>
    <w:rsid w:val="009104E7"/>
    <w:pPr>
      <w:numPr>
        <w:numId w:val="4"/>
      </w:numPr>
    </w:pPr>
  </w:style>
  <w:style w:type="paragraph" w:styleId="ListBullet5">
    <w:name w:val="List Bullet 5"/>
    <w:basedOn w:val="List5"/>
    <w:rsid w:val="009104E7"/>
    <w:pPr>
      <w:numPr>
        <w:numId w:val="5"/>
      </w:numPr>
    </w:pPr>
  </w:style>
  <w:style w:type="paragraph" w:styleId="ListContinue2">
    <w:name w:val="List Continue 2"/>
    <w:basedOn w:val="List2"/>
    <w:rsid w:val="009104E7"/>
    <w:pPr>
      <w:ind w:firstLine="0"/>
    </w:pPr>
  </w:style>
  <w:style w:type="paragraph" w:styleId="ListContinue3">
    <w:name w:val="List Continue 3"/>
    <w:basedOn w:val="List3"/>
    <w:rsid w:val="009104E7"/>
    <w:pPr>
      <w:ind w:left="1021" w:firstLine="0"/>
    </w:pPr>
  </w:style>
  <w:style w:type="paragraph" w:styleId="ListContinue4">
    <w:name w:val="List Continue 4"/>
    <w:basedOn w:val="List4"/>
    <w:rsid w:val="009104E7"/>
    <w:pPr>
      <w:ind w:firstLine="0"/>
    </w:pPr>
  </w:style>
  <w:style w:type="paragraph" w:styleId="ListContinue5">
    <w:name w:val="List Continue 5"/>
    <w:basedOn w:val="List5"/>
    <w:rsid w:val="009104E7"/>
    <w:pPr>
      <w:ind w:firstLine="0"/>
    </w:pPr>
  </w:style>
  <w:style w:type="paragraph" w:styleId="ListNumber3">
    <w:name w:val="List Number 3"/>
    <w:basedOn w:val="List3"/>
    <w:rsid w:val="009104E7"/>
    <w:pPr>
      <w:numPr>
        <w:numId w:val="6"/>
      </w:numPr>
    </w:pPr>
  </w:style>
  <w:style w:type="paragraph" w:styleId="ListNumber4">
    <w:name w:val="List Number 4"/>
    <w:basedOn w:val="List4"/>
    <w:rsid w:val="009104E7"/>
    <w:pPr>
      <w:numPr>
        <w:numId w:val="7"/>
      </w:numPr>
    </w:pPr>
  </w:style>
  <w:style w:type="paragraph" w:styleId="ListNumber5">
    <w:name w:val="List Number 5"/>
    <w:basedOn w:val="List5"/>
    <w:rsid w:val="009104E7"/>
    <w:pPr>
      <w:numPr>
        <w:numId w:val="8"/>
      </w:numPr>
    </w:pPr>
  </w:style>
  <w:style w:type="paragraph" w:styleId="BlockText">
    <w:name w:val="Block Text"/>
    <w:basedOn w:val="Normal"/>
    <w:rsid w:val="009104E7"/>
    <w:pPr>
      <w:spacing w:after="120"/>
      <w:ind w:left="1440" w:right="1440"/>
    </w:pPr>
  </w:style>
  <w:style w:type="character" w:customStyle="1" w:styleId="Subscript">
    <w:name w:val="Subscript"/>
    <w:basedOn w:val="DefaultParagraphFont"/>
    <w:rsid w:val="009104E7"/>
    <w:rPr>
      <w:sz w:val="16"/>
      <w:vertAlign w:val="subscript"/>
    </w:rPr>
  </w:style>
  <w:style w:type="character" w:customStyle="1" w:styleId="Superscript">
    <w:name w:val="Superscript"/>
    <w:basedOn w:val="DefaultParagraphFont"/>
    <w:rsid w:val="009104E7"/>
    <w:rPr>
      <w:sz w:val="16"/>
      <w:vertAlign w:val="superscript"/>
    </w:rPr>
  </w:style>
  <w:style w:type="character" w:customStyle="1" w:styleId="Symbols">
    <w:name w:val="Symbols"/>
    <w:basedOn w:val="DefaultParagraphFont"/>
    <w:rsid w:val="009104E7"/>
    <w:rPr>
      <w:rFonts w:ascii="Symbol" w:hAnsi="Symbol"/>
    </w:rPr>
  </w:style>
  <w:style w:type="character" w:customStyle="1" w:styleId="MenuOptions">
    <w:name w:val="Menu Options"/>
    <w:basedOn w:val="DefaultParagraphFont"/>
    <w:rsid w:val="009104E7"/>
    <w:rPr>
      <w:rFonts w:ascii="Arial Narrow" w:hAnsi="Arial Narrow"/>
      <w:smallCaps/>
    </w:rPr>
  </w:style>
  <w:style w:type="character" w:customStyle="1" w:styleId="Buttons">
    <w:name w:val="Buttons"/>
    <w:basedOn w:val="DefaultParagraphFont"/>
    <w:rsid w:val="009104E7"/>
    <w:rPr>
      <w:b/>
    </w:rPr>
  </w:style>
  <w:style w:type="character" w:customStyle="1" w:styleId="Underlined">
    <w:name w:val="Underlined"/>
    <w:basedOn w:val="DefaultParagraphFont"/>
    <w:rsid w:val="009104E7"/>
    <w:rPr>
      <w:u w:val="single"/>
    </w:rPr>
  </w:style>
  <w:style w:type="paragraph" w:customStyle="1" w:styleId="TableBodyTextRight">
    <w:name w:val="Table Body Text Right"/>
    <w:basedOn w:val="TableBodyText"/>
    <w:rsid w:val="009104E7"/>
    <w:pPr>
      <w:widowControl w:val="0"/>
      <w:autoSpaceDE w:val="0"/>
      <w:autoSpaceDN w:val="0"/>
      <w:adjustRightInd w:val="0"/>
      <w:jc w:val="right"/>
    </w:pPr>
    <w:rPr>
      <w:rFonts w:cs="Arial"/>
      <w:szCs w:val="18"/>
    </w:rPr>
  </w:style>
  <w:style w:type="paragraph" w:customStyle="1" w:styleId="CopyrightText">
    <w:name w:val="Copyright Text"/>
    <w:basedOn w:val="BodyText"/>
    <w:rsid w:val="009104E7"/>
    <w:rPr>
      <w:sz w:val="18"/>
    </w:rPr>
  </w:style>
  <w:style w:type="paragraph" w:customStyle="1" w:styleId="BodySmallRight">
    <w:name w:val="Body Small Right"/>
    <w:basedOn w:val="BodyTextRight"/>
    <w:rsid w:val="009104E7"/>
    <w:rPr>
      <w:sz w:val="18"/>
      <w:szCs w:val="18"/>
    </w:rPr>
  </w:style>
  <w:style w:type="paragraph" w:customStyle="1" w:styleId="MarginEdition">
    <w:name w:val="Margin Edition"/>
    <w:basedOn w:val="MarginNote"/>
    <w:rsid w:val="009104E7"/>
    <w:pPr>
      <w:spacing w:before="0" w:after="0"/>
    </w:pPr>
    <w:rPr>
      <w:rFonts w:ascii="Times New Roman" w:hAnsi="Times New Roman"/>
      <w:color w:val="999999"/>
    </w:rPr>
  </w:style>
  <w:style w:type="paragraph" w:customStyle="1" w:styleId="Spacer">
    <w:name w:val="Spacer"/>
    <w:basedOn w:val="Normal"/>
    <w:rsid w:val="009104E7"/>
    <w:rPr>
      <w:sz w:val="2"/>
      <w:szCs w:val="2"/>
    </w:rPr>
  </w:style>
  <w:style w:type="character" w:customStyle="1" w:styleId="Small">
    <w:name w:val="Small"/>
    <w:basedOn w:val="DefaultParagraphFont"/>
    <w:rsid w:val="009104E7"/>
    <w:rPr>
      <w:sz w:val="16"/>
    </w:rPr>
  </w:style>
  <w:style w:type="paragraph" w:customStyle="1" w:styleId="WideTable">
    <w:name w:val="Wide Table"/>
    <w:basedOn w:val="Normal"/>
    <w:rsid w:val="009104E7"/>
    <w:pPr>
      <w:ind w:left="-1418"/>
    </w:pPr>
    <w:rPr>
      <w:sz w:val="2"/>
      <w:szCs w:val="2"/>
    </w:rPr>
  </w:style>
  <w:style w:type="character" w:styleId="PageNumber">
    <w:name w:val="page number"/>
    <w:basedOn w:val="DefaultParagraphFont"/>
    <w:rsid w:val="009104E7"/>
  </w:style>
  <w:style w:type="paragraph" w:styleId="Quote">
    <w:name w:val="Quote"/>
    <w:basedOn w:val="Heading1"/>
    <w:link w:val="QuoteChar"/>
    <w:qFormat/>
    <w:rsid w:val="009104E7"/>
    <w:rPr>
      <w:b w:val="0"/>
      <w:sz w:val="72"/>
      <w:szCs w:val="72"/>
      <w:lang w:val="en-NZ"/>
    </w:rPr>
  </w:style>
  <w:style w:type="character" w:customStyle="1" w:styleId="QuoteChar">
    <w:name w:val="Quote Char"/>
    <w:basedOn w:val="DefaultParagraphFont"/>
    <w:link w:val="Quote"/>
    <w:rsid w:val="009104E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104E7"/>
    <w:pPr>
      <w:pageBreakBefore/>
    </w:pPr>
  </w:style>
  <w:style w:type="paragraph" w:customStyle="1" w:styleId="Border">
    <w:name w:val="Border"/>
    <w:basedOn w:val="Normal"/>
    <w:qFormat/>
    <w:rsid w:val="009104E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104E7"/>
    <w:rPr>
      <w:b/>
      <w:bCs/>
      <w:i/>
      <w:iCs/>
      <w:color w:val="auto"/>
    </w:rPr>
  </w:style>
  <w:style w:type="paragraph" w:styleId="IntenseQuote">
    <w:name w:val="Intense Quote"/>
    <w:basedOn w:val="Normal"/>
    <w:next w:val="Normal"/>
    <w:link w:val="IntenseQuoteChar"/>
    <w:uiPriority w:val="30"/>
    <w:qFormat/>
    <w:rsid w:val="009104E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104E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104E7"/>
    <w:rPr>
      <w:smallCaps/>
      <w:color w:val="auto"/>
      <w:u w:val="single"/>
    </w:rPr>
  </w:style>
  <w:style w:type="character" w:styleId="IntenseReference">
    <w:name w:val="Intense Reference"/>
    <w:basedOn w:val="DefaultParagraphFont"/>
    <w:uiPriority w:val="32"/>
    <w:qFormat/>
    <w:rsid w:val="009104E7"/>
    <w:rPr>
      <w:b/>
      <w:bCs/>
      <w:smallCaps/>
      <w:color w:val="auto"/>
      <w:spacing w:val="5"/>
      <w:u w:val="single"/>
    </w:rPr>
  </w:style>
  <w:style w:type="paragraph" w:customStyle="1" w:styleId="2ColumnHeading">
    <w:name w:val="2Column Heading"/>
    <w:basedOn w:val="BodyText"/>
    <w:qFormat/>
    <w:rsid w:val="009104E7"/>
    <w:pPr>
      <w:spacing w:after="60"/>
      <w:ind w:left="-2268"/>
    </w:pPr>
    <w:rPr>
      <w:b/>
    </w:rPr>
  </w:style>
  <w:style w:type="paragraph" w:customStyle="1" w:styleId="Heading1TOC">
    <w:name w:val="Heading1 TOC"/>
    <w:basedOn w:val="Normal"/>
    <w:qFormat/>
    <w:rsid w:val="009104E7"/>
    <w:pPr>
      <w:spacing w:before="240" w:after="120"/>
    </w:pPr>
    <w:rPr>
      <w:rFonts w:ascii="Times New Roman" w:hAnsi="Times New Roman"/>
      <w:b/>
      <w:sz w:val="32"/>
    </w:rPr>
  </w:style>
  <w:style w:type="paragraph" w:customStyle="1" w:styleId="Heading2TOC">
    <w:name w:val="Heading2 TOC"/>
    <w:basedOn w:val="Normal"/>
    <w:qFormat/>
    <w:rsid w:val="009104E7"/>
    <w:pPr>
      <w:spacing w:before="240" w:after="60"/>
    </w:pPr>
    <w:rPr>
      <w:rFonts w:ascii="Times New Roman" w:hAnsi="Times New Roman"/>
      <w:b/>
      <w:sz w:val="28"/>
    </w:rPr>
  </w:style>
  <w:style w:type="character" w:customStyle="1" w:styleId="Underline">
    <w:name w:val="Underline"/>
    <w:basedOn w:val="DefaultParagraphFont"/>
    <w:qFormat/>
    <w:rsid w:val="009104E7"/>
    <w:rPr>
      <w:u w:val="single"/>
    </w:rPr>
  </w:style>
  <w:style w:type="paragraph" w:styleId="BalloonText">
    <w:name w:val="Balloon Text"/>
    <w:basedOn w:val="Normal"/>
    <w:link w:val="BalloonTextChar"/>
    <w:rsid w:val="009104E7"/>
    <w:rPr>
      <w:rFonts w:ascii="Tahoma" w:hAnsi="Tahoma" w:cs="Tahoma"/>
      <w:sz w:val="16"/>
      <w:szCs w:val="16"/>
    </w:rPr>
  </w:style>
  <w:style w:type="character" w:customStyle="1" w:styleId="BalloonTextChar">
    <w:name w:val="Balloon Text Char"/>
    <w:basedOn w:val="DefaultParagraphFont"/>
    <w:link w:val="BalloonText"/>
    <w:rsid w:val="009104E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104E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104E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104E7"/>
    <w:rPr>
      <w:b/>
      <w:color w:val="660033"/>
      <w:spacing w:val="0"/>
    </w:rPr>
  </w:style>
  <w:style w:type="paragraph" w:customStyle="1" w:styleId="Nameditemlist">
    <w:name w:val="Named item list"/>
    <w:basedOn w:val="BodyText"/>
    <w:qFormat/>
    <w:rsid w:val="009104E7"/>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1447</Words>
  <Characters>9255</Characters>
  <Application>Microsoft Office Word</Application>
  <DocSecurity>0</DocSecurity>
  <Lines>348</Lines>
  <Paragraphs>185</Paragraphs>
  <ScaleCrop>false</ScaleCrop>
  <Company>Author-it Software Corporation Ltd.</Company>
  <LinksUpToDate>false</LinksUpToDate>
  <CharactersWithSpaces>10636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ICTNPL4111A Develop provisioning of telecommunications building works project</dc:title>
  <dc:subject>Approved</dc:subject>
  <dc:creator>Innovation and Business Skills Australia</dc:creator>
  <cp:keywords>Release: 1</cp:keywords>
  <dc:description>Copyright © 1996-2007 Author-it Software Corporation Ltd., all rights reserved.</dc:description>
  <cp:lastModifiedBy>TPCMS</cp:lastModifiedBy>
  <cp:revision>3</cp:revision>
  <dcterms:created xsi:type="dcterms:W3CDTF">2012-10-05T09:19:00Z</dcterms:created>
  <dcterms:modified xsi:type="dcterms:W3CDTF">2012-10-05T09:19:00Z</dcterms:modified>
</cp:coreProperties>
</file>