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16D" w:rsidP="004C016D">
      <w:pPr>
        <w:pStyle w:val="Title"/>
      </w:pPr>
      <w:r>
        <w:fldChar w:fldCharType="begin"/>
      </w:r>
      <w:r>
        <w:instrText xml:space="preserve"> TITLE   \* MERGEFORMAT </w:instrText>
      </w:r>
      <w:r>
        <w:fldChar w:fldCharType="separate"/>
      </w:r>
      <w:r>
        <w:t>ICTNPL4109A Evaluate the capability of access networks</w:t>
      </w:r>
      <w:r>
        <w:fldChar w:fldCharType="end"/>
      </w:r>
    </w:p>
    <w:p w:rsidR="004C016D" w:rsidP="004C016D">
      <w:pPr>
        <w:pStyle w:val="Version"/>
        <w:sectPr w:rsidSect="00970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212" w:rsidP="00970212">
      <w:pPr>
        <w:pStyle w:val="SuperHeading"/>
      </w:pPr>
      <w:r w:rsidRPr="00970212">
        <w:t>ICTNPL4109A Evaluate the capability of access networks</w:t>
      </w:r>
    </w:p>
    <w:p w:rsidR="00000000" w:rsidRPr="00970212" w:rsidP="00970212">
      <w:pPr>
        <w:pStyle w:val="Heading1"/>
      </w:pPr>
      <w:bookmarkStart w:id="1" w:name="O_271787"/>
      <w:bookmarkEnd w:id="1"/>
      <w:r w:rsidRPr="00970212">
        <w:t>Modification History</w:t>
      </w:r>
    </w:p>
    <w:p w:rsidR="00000000" w:rsidRPr="00970212" w:rsidP="00970212">
      <w:pPr>
        <w:pStyle w:val="BodyText"/>
      </w:pPr>
      <w:r w:rsidRPr="00970212">
        <w:t>Not Applicable</w:t>
      </w:r>
    </w:p>
    <w:p w:rsidR="00000000" w:rsidRPr="00970212" w:rsidP="00970212">
      <w:pPr>
        <w:pStyle w:val="AllowPageBreak"/>
      </w:pPr>
    </w:p>
    <w:p w:rsidR="00000000" w:rsidRPr="00970212" w:rsidP="00970212">
      <w:pPr>
        <w:pStyle w:val="Heading1"/>
      </w:pPr>
      <w:bookmarkStart w:id="2" w:name="O_208948"/>
      <w:bookmarkEnd w:id="2"/>
      <w:r w:rsidRPr="00970212">
        <w:t>Unit Descriptor</w:t>
      </w:r>
    </w:p>
    <w:tbl>
      <w:tblPr>
        <w:tblW w:w="0" w:type="auto"/>
        <w:tblLayout w:type="fixed"/>
        <w:tblCellMar>
          <w:left w:w="62" w:type="dxa"/>
          <w:right w:w="62" w:type="dxa"/>
        </w:tblCellMar>
        <w:tblLook w:val="0000"/>
      </w:tblPr>
      <w:tblGrid>
        <w:gridCol w:w="2669"/>
        <w:gridCol w:w="5853"/>
      </w:tblGrid>
      <w:tr w:rsidTr="004C016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This unit describes the performance outcomes, skills and knowledge required to gather informatio</w:t>
            </w:r>
            <w:r w:rsidRPr="00970212">
              <w:t xml:space="preserve">n on the types of access networks and evaluate their capability to meet present and future demands. It involves the evaluation and comparison of competing access network technologies. </w:t>
            </w:r>
          </w:p>
          <w:p w:rsidR="00000000" w:rsidRPr="00970212" w:rsidP="00970212">
            <w:pPr>
              <w:pStyle w:val="BodyText"/>
            </w:pPr>
          </w:p>
          <w:p w:rsidR="00000000" w:rsidRPr="00970212" w:rsidP="00970212">
            <w:pPr>
              <w:pStyle w:val="BodyText"/>
            </w:pPr>
            <w:r w:rsidRPr="00970212">
              <w:t>No licensing, legislative, regulatory or certification requirements ap</w:t>
            </w:r>
            <w:r w:rsidRPr="00970212">
              <w:t>ply to this unit at the time of endorsement but users should confirm requirements with the relevant federal, state or territory authority.</w:t>
            </w:r>
          </w:p>
        </w:tc>
      </w:tr>
    </w:tbl>
    <w:p w:rsidR="004C016D" w:rsidP="00970212">
      <w:pPr>
        <w:pStyle w:val="BodyText"/>
      </w:pPr>
    </w:p>
    <w:p w:rsidR="004C016D" w:rsidP="00970212">
      <w:pPr>
        <w:pStyle w:val="BodyText"/>
      </w:pPr>
    </w:p>
    <w:p w:rsidR="00000000" w:rsidRPr="00970212" w:rsidP="00970212">
      <w:pPr>
        <w:pStyle w:val="Heading1"/>
      </w:pPr>
      <w:bookmarkStart w:id="3" w:name="O_208952"/>
      <w:bookmarkEnd w:id="3"/>
      <w:r w:rsidRPr="00970212">
        <w:t>Application of the Unit</w:t>
      </w:r>
    </w:p>
    <w:tbl>
      <w:tblPr>
        <w:tblW w:w="0" w:type="auto"/>
        <w:tblLayout w:type="fixed"/>
        <w:tblCellMar>
          <w:left w:w="62" w:type="dxa"/>
          <w:right w:w="62" w:type="dxa"/>
        </w:tblCellMar>
        <w:tblLook w:val="0000"/>
      </w:tblPr>
      <w:tblGrid>
        <w:gridCol w:w="2747"/>
        <w:gridCol w:w="5775"/>
      </w:tblGrid>
      <w:tr w:rsidTr="004C016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Technical officers or engineers from private and public organisations apply the skills and knowledge in this unit. They combine technical design skills with broader organisational skills to assess planning requirements of various access network technologie</w:t>
            </w:r>
            <w:r w:rsidRPr="00970212">
              <w:t>s within a telecommunications network to meet future customer demands.</w:t>
            </w:r>
          </w:p>
          <w:p w:rsidR="00000000" w:rsidRPr="00970212" w:rsidP="00970212">
            <w:pPr>
              <w:pStyle w:val="BodyText"/>
            </w:pPr>
          </w:p>
          <w:p w:rsidR="00000000" w:rsidRPr="00970212" w:rsidP="00970212">
            <w:pPr>
              <w:pStyle w:val="BodyText"/>
            </w:pPr>
            <w:r w:rsidRPr="00970212">
              <w:t>Technical officers or engineers may be responsible for small projects or parts of larger projects and for the operation and engineering work in the deployment or conversion to internet</w:t>
            </w:r>
            <w:r w:rsidRPr="00970212">
              <w:t xml:space="preserve"> protocol (IP) based technologies of the telecommunications network in general.</w:t>
            </w:r>
          </w:p>
        </w:tc>
      </w:tr>
    </w:tbl>
    <w:p w:rsidR="004C016D" w:rsidP="00970212">
      <w:pPr>
        <w:pStyle w:val="BodyText"/>
      </w:pPr>
    </w:p>
    <w:p w:rsidR="004C016D" w:rsidP="00970212">
      <w:pPr>
        <w:pStyle w:val="BodyText"/>
      </w:pPr>
    </w:p>
    <w:p w:rsidR="00000000" w:rsidRPr="00970212" w:rsidP="00970212">
      <w:pPr>
        <w:pStyle w:val="Heading1"/>
      </w:pPr>
      <w:bookmarkStart w:id="4" w:name="O_280047"/>
      <w:bookmarkEnd w:id="4"/>
      <w:r w:rsidRPr="00970212">
        <w:t>Licensing/Regulatory Information</w:t>
      </w:r>
    </w:p>
    <w:p w:rsidR="00000000" w:rsidRPr="00970212" w:rsidP="00970212">
      <w:pPr>
        <w:pStyle w:val="BodyText"/>
      </w:pPr>
      <w:r w:rsidRPr="00970212">
        <w:t>Refer to Unit Descriptor</w:t>
      </w:r>
    </w:p>
    <w:p w:rsidR="00000000" w:rsidRPr="00970212" w:rsidP="00970212">
      <w:pPr>
        <w:pStyle w:val="AllowPageBreak"/>
      </w:pPr>
    </w:p>
    <w:p w:rsidR="00000000" w:rsidRPr="00970212" w:rsidP="00970212">
      <w:pPr>
        <w:pStyle w:val="Heading1"/>
      </w:pPr>
      <w:bookmarkStart w:id="5" w:name="O_208950"/>
      <w:bookmarkEnd w:id="5"/>
      <w:r w:rsidRPr="00970212">
        <w:t>Pre-Requisites</w:t>
      </w:r>
    </w:p>
    <w:tbl>
      <w:tblPr>
        <w:tblW w:w="0" w:type="auto"/>
        <w:tblLayout w:type="fixed"/>
        <w:tblCellMar>
          <w:left w:w="62" w:type="dxa"/>
          <w:right w:w="62" w:type="dxa"/>
        </w:tblCellMar>
        <w:tblLook w:val="0000"/>
      </w:tblPr>
      <w:tblGrid>
        <w:gridCol w:w="2775"/>
        <w:gridCol w:w="1295"/>
        <w:gridCol w:w="4452"/>
      </w:tblGrid>
      <w:tr w:rsidTr="004C01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p>
        </w:tc>
      </w:tr>
      <w:tr w:rsidTr="004C0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p>
        </w:tc>
      </w:tr>
      <w:tr w:rsidTr="004C0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p>
        </w:tc>
      </w:tr>
    </w:tbl>
    <w:p w:rsidR="004C016D" w:rsidP="00970212">
      <w:pPr>
        <w:pStyle w:val="BodyText"/>
      </w:pPr>
    </w:p>
    <w:p w:rsidR="004C016D" w:rsidP="00970212">
      <w:pPr>
        <w:pStyle w:val="BodyText"/>
      </w:pPr>
    </w:p>
    <w:p w:rsidR="00000000" w:rsidRPr="00970212" w:rsidP="00970212">
      <w:pPr>
        <w:pStyle w:val="Heading1"/>
      </w:pPr>
      <w:bookmarkStart w:id="6" w:name="O_208949"/>
      <w:bookmarkEnd w:id="6"/>
      <w:r w:rsidRPr="00970212">
        <w:t>Employability Skills Information</w:t>
      </w:r>
    </w:p>
    <w:tbl>
      <w:tblPr>
        <w:tblW w:w="0" w:type="auto"/>
        <w:tblLayout w:type="fixed"/>
        <w:tblCellMar>
          <w:left w:w="62" w:type="dxa"/>
          <w:right w:w="62" w:type="dxa"/>
        </w:tblCellMar>
        <w:tblLook w:val="0000"/>
      </w:tblPr>
      <w:tblGrid>
        <w:gridCol w:w="2802"/>
        <w:gridCol w:w="5720"/>
      </w:tblGrid>
      <w:tr w:rsidTr="004C01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This unit contains employability skills.</w:t>
            </w:r>
          </w:p>
        </w:tc>
      </w:tr>
    </w:tbl>
    <w:p w:rsidR="004C016D" w:rsidP="00970212">
      <w:pPr>
        <w:pStyle w:val="BodyText"/>
      </w:pPr>
    </w:p>
    <w:p w:rsidR="004C016D" w:rsidP="00970212">
      <w:pPr>
        <w:pStyle w:val="BodyText"/>
      </w:pPr>
    </w:p>
    <w:p w:rsidR="00000000" w:rsidRPr="00970212" w:rsidP="00970212">
      <w:pPr>
        <w:pStyle w:val="Heading1"/>
      </w:pPr>
      <w:bookmarkStart w:id="7" w:name="O_289833"/>
      <w:bookmarkEnd w:id="7"/>
      <w:r w:rsidRPr="00970212">
        <w:t>Elements and Performance Criteria Pre-Content</w:t>
      </w:r>
    </w:p>
    <w:tbl>
      <w:tblPr>
        <w:tblW w:w="0" w:type="auto"/>
        <w:tblLayout w:type="fixed"/>
        <w:tblCellMar>
          <w:left w:w="62" w:type="dxa"/>
          <w:right w:w="62" w:type="dxa"/>
        </w:tblCellMar>
        <w:tblLook w:val="0000"/>
      </w:tblPr>
      <w:tblGrid>
        <w:gridCol w:w="2650"/>
        <w:gridCol w:w="5872"/>
      </w:tblGrid>
      <w:tr w:rsidTr="004C016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t>Elements describe the essential outcomes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Performance criteria describe</w:t>
            </w:r>
            <w:r w:rsidRPr="0097021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70212">
              <w:t>the evidence guide.</w:t>
            </w:r>
          </w:p>
        </w:tc>
      </w:tr>
    </w:tbl>
    <w:p w:rsidR="00000000" w:rsidRPr="00970212" w:rsidP="00970212">
      <w:pPr>
        <w:pStyle w:val="BodyText"/>
      </w:pPr>
    </w:p>
    <w:p w:rsidR="00000000" w:rsidRPr="00970212" w:rsidP="00970212">
      <w:pPr>
        <w:pStyle w:val="AllowPageBreak"/>
      </w:pPr>
    </w:p>
    <w:p w:rsidR="00000000" w:rsidRPr="00970212" w:rsidP="00970212">
      <w:pPr>
        <w:pStyle w:val="Heading1"/>
      </w:pPr>
      <w:bookmarkStart w:id="8" w:name="O_236500"/>
      <w:bookmarkEnd w:id="8"/>
      <w:r w:rsidRPr="00970212">
        <w:t>Elements and Performance Criteria</w:t>
      </w:r>
    </w:p>
    <w:tbl>
      <w:tblPr>
        <w:tblW w:w="0" w:type="auto"/>
        <w:tblLayout w:type="fixed"/>
        <w:tblCellMar>
          <w:left w:w="62" w:type="dxa"/>
          <w:right w:w="62" w:type="dxa"/>
        </w:tblCellMar>
        <w:tblLook w:val="0000"/>
      </w:tblPr>
      <w:tblGrid>
        <w:gridCol w:w="2650"/>
        <w:gridCol w:w="5872"/>
      </w:tblGrid>
      <w:tr w:rsidTr="004C016D">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PERFORMANCE CRITERIA</w:t>
            </w:r>
          </w:p>
        </w:tc>
      </w:tr>
      <w:tr w:rsidTr="004C016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List"/>
              <w:rPr>
                <w:lang w:val="en-NZ"/>
              </w:rPr>
            </w:pPr>
            <w:r w:rsidRPr="00970212">
              <w:t>1.</w:t>
            </w:r>
            <w:r w:rsidRPr="00970212">
              <w:tab/>
              <w:t>Scope the project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2"/>
            </w:pPr>
            <w:r w:rsidRPr="00970212">
              <w:t>1.1.</w:t>
            </w:r>
            <w:r w:rsidRPr="00970212">
              <w:tab/>
              <w:t xml:space="preserve">Prepare for given work according to site specific safety requirements and enterprise occupational health and safety (OHS) </w:t>
            </w:r>
            <w:r w:rsidRPr="00970212">
              <w:t xml:space="preserve">processes and procedures </w:t>
            </w:r>
          </w:p>
          <w:p w:rsidR="00000000" w:rsidRPr="00970212" w:rsidP="00970212">
            <w:pPr>
              <w:pStyle w:val="List2"/>
            </w:pPr>
            <w:r w:rsidRPr="00970212">
              <w:t>1.2.</w:t>
            </w:r>
            <w:r w:rsidRPr="00970212">
              <w:tab/>
              <w:t xml:space="preserve">Determine the </w:t>
            </w:r>
            <w:r w:rsidRPr="00970212">
              <w:rPr>
                <w:rStyle w:val="BoldandItalics"/>
              </w:rPr>
              <w:t>types of</w:t>
            </w:r>
            <w:r w:rsidRPr="00970212">
              <w:t xml:space="preserve"> </w:t>
            </w:r>
            <w:r w:rsidRPr="00970212">
              <w:rPr>
                <w:rStyle w:val="BoldandItalics"/>
              </w:rPr>
              <w:t>access networks</w:t>
            </w:r>
            <w:r w:rsidRPr="00970212">
              <w:t xml:space="preserve"> currently deployed by accessing and using </w:t>
            </w:r>
            <w:r w:rsidRPr="00970212">
              <w:rPr>
                <w:rStyle w:val="BoldandItalics"/>
              </w:rPr>
              <w:t>network information sources</w:t>
            </w:r>
          </w:p>
          <w:p w:rsidR="00000000" w:rsidRPr="00970212" w:rsidP="00970212">
            <w:pPr>
              <w:pStyle w:val="List2"/>
            </w:pPr>
            <w:r w:rsidRPr="00970212">
              <w:t>1.3.</w:t>
            </w:r>
            <w:r w:rsidRPr="00970212">
              <w:tab/>
              <w:t xml:space="preserve">Determine the nature, quantity, architecture and condition of existing network equipment and their </w:t>
            </w:r>
            <w:r w:rsidRPr="00970212">
              <w:rPr>
                <w:rStyle w:val="BoldandItalics"/>
              </w:rPr>
              <w:t>attributes</w:t>
            </w:r>
            <w:r w:rsidRPr="00970212">
              <w:t xml:space="preserve"> </w:t>
            </w:r>
          </w:p>
          <w:p w:rsidR="00000000" w:rsidP="00970212">
            <w:pPr>
              <w:pStyle w:val="List2"/>
              <w:rPr>
                <w:lang w:val="en-NZ"/>
              </w:rPr>
            </w:pPr>
            <w:r w:rsidRPr="00970212">
              <w:t>1.4.</w:t>
            </w:r>
            <w:r w:rsidRPr="00970212">
              <w:tab/>
              <w:t>Produce a brief on the deployment scope of current access networks, including geographical limitations and their contribution to the larger network</w:t>
            </w:r>
          </w:p>
        </w:tc>
      </w:tr>
      <w:tr w:rsidTr="004C016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List"/>
              <w:rPr>
                <w:lang w:val="en-NZ"/>
              </w:rPr>
            </w:pPr>
            <w:r w:rsidRPr="00970212">
              <w:t>2.</w:t>
            </w:r>
            <w:r w:rsidRPr="00970212">
              <w:tab/>
              <w:t>Assess capability and technologies of current and future access networks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2"/>
            </w:pPr>
            <w:r w:rsidRPr="00970212">
              <w:t>2.1.</w:t>
            </w:r>
            <w:r w:rsidRPr="00970212">
              <w:tab/>
              <w:t>Produce the layout of</w:t>
            </w:r>
            <w:r w:rsidRPr="00970212">
              <w:t xml:space="preserve"> the topology of the identified types of Access Networks with the </w:t>
            </w:r>
            <w:r w:rsidRPr="00970212">
              <w:rPr>
                <w:rStyle w:val="BoldandItalics"/>
              </w:rPr>
              <w:t>network elements</w:t>
            </w:r>
            <w:r w:rsidRPr="00970212">
              <w:t xml:space="preserve"> clearly indicated</w:t>
            </w:r>
          </w:p>
          <w:p w:rsidR="00000000" w:rsidRPr="00970212" w:rsidP="00970212">
            <w:pPr>
              <w:pStyle w:val="List2"/>
            </w:pPr>
            <w:r w:rsidRPr="00970212">
              <w:t>2.2.</w:t>
            </w:r>
            <w:r w:rsidRPr="00970212">
              <w:tab/>
              <w:t xml:space="preserve">Evaluate the </w:t>
            </w:r>
            <w:r w:rsidRPr="00970212">
              <w:rPr>
                <w:rStyle w:val="BoldandItalics"/>
              </w:rPr>
              <w:t>equipment type</w:t>
            </w:r>
            <w:r w:rsidRPr="00970212">
              <w:t xml:space="preserve"> and </w:t>
            </w:r>
            <w:r w:rsidRPr="00970212">
              <w:rPr>
                <w:rStyle w:val="BoldandItalics"/>
              </w:rPr>
              <w:t>technologies</w:t>
            </w:r>
            <w:r w:rsidRPr="00970212">
              <w:t xml:space="preserve"> of the access network to determine compatibility with existing network equipment and interoperability wit</w:t>
            </w:r>
            <w:r w:rsidRPr="00970212">
              <w:t xml:space="preserve">h other networks </w:t>
            </w:r>
          </w:p>
          <w:p w:rsidR="00000000" w:rsidRPr="00970212" w:rsidP="00970212">
            <w:pPr>
              <w:pStyle w:val="List2"/>
            </w:pPr>
            <w:r w:rsidRPr="00970212">
              <w:t>2.3.</w:t>
            </w:r>
            <w:r w:rsidRPr="00970212">
              <w:tab/>
              <w:t>Assess the current and future capability and limitations of the network to ensure potential growth of the network</w:t>
            </w:r>
          </w:p>
          <w:p w:rsidR="00000000" w:rsidP="00970212">
            <w:pPr>
              <w:pStyle w:val="List2"/>
              <w:rPr>
                <w:lang w:val="en-NZ"/>
              </w:rPr>
            </w:pPr>
            <w:r w:rsidRPr="00970212">
              <w:t>2.4.</w:t>
            </w:r>
            <w:r w:rsidRPr="00970212">
              <w:tab/>
              <w:t xml:space="preserve">Determine future offerings of product and services outlining the product offerings allowable over each network </w:t>
            </w:r>
          </w:p>
        </w:tc>
      </w:tr>
      <w:tr w:rsidTr="004C016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List"/>
              <w:rPr>
                <w:lang w:val="en-NZ"/>
              </w:rPr>
            </w:pPr>
            <w:r w:rsidRPr="00970212">
              <w:t>3.</w:t>
            </w:r>
            <w:r w:rsidRPr="00970212">
              <w:tab/>
              <w:t>Document capability evaluation</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2"/>
            </w:pPr>
            <w:r w:rsidRPr="00970212">
              <w:t>3.1.</w:t>
            </w:r>
            <w:r w:rsidRPr="00970212">
              <w:tab/>
              <w:t xml:space="preserve">Assess the capability of current access networks to deliver products and services  to customers </w:t>
            </w:r>
          </w:p>
          <w:p w:rsidR="00000000" w:rsidRPr="00970212" w:rsidP="00970212">
            <w:pPr>
              <w:pStyle w:val="List2"/>
            </w:pPr>
            <w:r w:rsidRPr="00970212">
              <w:t>3.2.</w:t>
            </w:r>
            <w:r w:rsidRPr="00970212">
              <w:tab/>
              <w:t xml:space="preserve">Recommend preferred solutions for network growth with future capabilities </w:t>
            </w:r>
          </w:p>
        </w:tc>
      </w:tr>
    </w:tbl>
    <w:p w:rsidR="004C016D" w:rsidP="00970212">
      <w:pPr>
        <w:pStyle w:val="BodyText"/>
      </w:pPr>
    </w:p>
    <w:p w:rsidR="004C016D" w:rsidP="00970212">
      <w:pPr>
        <w:pStyle w:val="BodyText"/>
      </w:pPr>
    </w:p>
    <w:p w:rsidR="00000000" w:rsidRPr="00970212" w:rsidP="00970212">
      <w:pPr>
        <w:pStyle w:val="Heading1"/>
      </w:pPr>
      <w:bookmarkStart w:id="9" w:name="O_260450"/>
      <w:bookmarkEnd w:id="9"/>
      <w:r w:rsidRPr="00970212">
        <w:t>Req</w:t>
      </w:r>
      <w:r w:rsidRPr="00970212">
        <w:t>uired Skills and Knowledge</w:t>
      </w:r>
    </w:p>
    <w:tbl>
      <w:tblPr>
        <w:tblW w:w="0" w:type="auto"/>
        <w:tblLayout w:type="fixed"/>
        <w:tblCellMar>
          <w:left w:w="62" w:type="dxa"/>
          <w:right w:w="62" w:type="dxa"/>
        </w:tblCellMar>
        <w:tblLook w:val="0000"/>
      </w:tblPr>
      <w:tblGrid>
        <w:gridCol w:w="8522"/>
      </w:tblGrid>
      <w:tr w:rsidTr="004C01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REQUIRED SKILLS AND KNOWLEDGE</w:t>
            </w:r>
          </w:p>
        </w:tc>
      </w:tr>
      <w:tr w:rsidTr="004C01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t>This section describes the skills and knowledge required for this unit.</w:t>
            </w:r>
          </w:p>
        </w:tc>
      </w:tr>
      <w:tr w:rsidTr="004C0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Required skills</w:t>
            </w:r>
          </w:p>
        </w:tc>
      </w:tr>
      <w:tr w:rsidTr="004C0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 xml:space="preserve">analytical skills to outline the product offerings allowable across all competing </w:t>
            </w:r>
            <w:r w:rsidRPr="00970212">
              <w:t xml:space="preserve">Access Network technologies </w:t>
            </w:r>
          </w:p>
          <w:p w:rsidR="00000000" w:rsidRPr="00970212" w:rsidP="00970212">
            <w:pPr>
              <w:pStyle w:val="ListBullet"/>
            </w:pPr>
            <w:r w:rsidRPr="00970212">
              <w:t xml:space="preserve">communication skills to liaise with internal and external personnel on technical and non-technical matters </w:t>
            </w:r>
          </w:p>
          <w:p w:rsidR="00000000" w:rsidRPr="00970212" w:rsidP="00970212">
            <w:pPr>
              <w:pStyle w:val="ListBullet"/>
            </w:pPr>
            <w:r w:rsidRPr="00970212">
              <w:t>literacy skills to:</w:t>
            </w:r>
          </w:p>
          <w:p w:rsidR="00000000" w:rsidRPr="00970212" w:rsidP="00970212">
            <w:pPr>
              <w:pStyle w:val="ListBullet2"/>
            </w:pPr>
            <w:r w:rsidRPr="00970212">
              <w:t xml:space="preserve">interpret technical and non-technical documentation </w:t>
            </w:r>
          </w:p>
          <w:p w:rsidR="00000000" w:rsidRPr="00970212" w:rsidP="00970212">
            <w:pPr>
              <w:pStyle w:val="ListBullet2"/>
            </w:pPr>
            <w:r w:rsidRPr="00970212">
              <w:t xml:space="preserve">write summary reports in required formats </w:t>
            </w:r>
          </w:p>
          <w:p w:rsidR="00000000" w:rsidRPr="00970212" w:rsidP="00970212">
            <w:pPr>
              <w:pStyle w:val="ListBullet"/>
            </w:pPr>
            <w:r w:rsidRPr="00970212">
              <w:t>n</w:t>
            </w:r>
            <w:r w:rsidRPr="00970212">
              <w:t>umeracy skills to interpret data results and evaluate different types of technical data</w:t>
            </w:r>
          </w:p>
          <w:p w:rsidR="00000000" w:rsidRPr="00970212" w:rsidP="00970212">
            <w:pPr>
              <w:pStyle w:val="ListBullet"/>
            </w:pPr>
            <w:r w:rsidRPr="00970212">
              <w:t>planning and organisational skills to plan, prioritise and monitor own work</w:t>
            </w:r>
          </w:p>
          <w:p w:rsidR="00000000" w:rsidRPr="00970212" w:rsidP="00970212">
            <w:pPr>
              <w:pStyle w:val="ListBullet"/>
            </w:pPr>
            <w:r w:rsidRPr="00970212">
              <w:t>research skills to:</w:t>
            </w:r>
          </w:p>
          <w:p w:rsidR="00000000" w:rsidRPr="00970212" w:rsidP="00970212">
            <w:pPr>
              <w:pStyle w:val="ListBullet2"/>
            </w:pPr>
            <w:r w:rsidRPr="00970212">
              <w:t>assess the elements and architectures of the various access network technologies</w:t>
            </w:r>
          </w:p>
          <w:p w:rsidR="00000000" w:rsidRPr="00970212" w:rsidP="00970212">
            <w:pPr>
              <w:pStyle w:val="ListBullet2"/>
            </w:pPr>
            <w:r w:rsidRPr="00970212">
              <w:t>assess the capability and limitations of the various Access Network technologies (present and future needs)</w:t>
            </w:r>
          </w:p>
          <w:p w:rsidR="00000000" w:rsidRPr="00970212" w:rsidP="00970212">
            <w:pPr>
              <w:pStyle w:val="ListBullet2"/>
            </w:pPr>
            <w:r w:rsidRPr="00970212">
              <w:t xml:space="preserve">explain the key technologies that make up the access network </w:t>
            </w:r>
          </w:p>
          <w:p w:rsidR="00000000" w:rsidRPr="00970212" w:rsidP="00970212">
            <w:pPr>
              <w:pStyle w:val="ListBullet2"/>
            </w:pPr>
            <w:r w:rsidRPr="00970212">
              <w:t>inter</w:t>
            </w:r>
            <w:r w:rsidRPr="00970212">
              <w:t>rogate databases and investigate different audit requirements</w:t>
            </w:r>
          </w:p>
          <w:p w:rsidR="00000000" w:rsidRPr="00970212" w:rsidP="00970212">
            <w:pPr>
              <w:pStyle w:val="ListBullet2"/>
            </w:pPr>
            <w:r w:rsidRPr="00970212">
              <w:t>source the equipment that will be used across the spectrum of access network technologies</w:t>
            </w:r>
          </w:p>
          <w:p w:rsidR="00000000" w:rsidP="00970212">
            <w:pPr>
              <w:pStyle w:val="ListBullet"/>
              <w:rPr>
                <w:lang w:val="en-NZ"/>
              </w:rPr>
            </w:pPr>
            <w:r w:rsidRPr="00970212">
              <w:t>technical skills to select and compare benefits and limitations of access network technologies</w:t>
            </w:r>
          </w:p>
        </w:tc>
      </w:tr>
      <w:tr w:rsidTr="004C0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Require</w:t>
            </w:r>
            <w:r w:rsidRPr="00970212">
              <w:rPr>
                <w:rStyle w:val="SpecialBold"/>
              </w:rPr>
              <w:t>d knowledge</w:t>
            </w:r>
          </w:p>
        </w:tc>
      </w:tr>
      <w:tr w:rsidTr="004C0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detailed knowledge of:</w:t>
            </w:r>
          </w:p>
          <w:p w:rsidR="00000000" w:rsidRPr="00970212" w:rsidP="00970212">
            <w:pPr>
              <w:pStyle w:val="ListBullet2"/>
            </w:pPr>
            <w:r w:rsidRPr="00970212">
              <w:t>typical access network technologies</w:t>
            </w:r>
          </w:p>
          <w:p w:rsidR="00000000" w:rsidRPr="00970212" w:rsidP="00970212">
            <w:pPr>
              <w:pStyle w:val="ListBullet2"/>
            </w:pPr>
            <w:r w:rsidRPr="00970212">
              <w:t>the elements and architecture of the various access networks</w:t>
            </w:r>
          </w:p>
          <w:p w:rsidR="00000000" w:rsidRPr="00970212" w:rsidP="00970212">
            <w:pPr>
              <w:pStyle w:val="ListBullet"/>
            </w:pPr>
            <w:r w:rsidRPr="00970212">
              <w:t>typical problems and challenges that describe the capabilities of the various access networks</w:t>
            </w:r>
          </w:p>
        </w:tc>
      </w:tr>
    </w:tbl>
    <w:p w:rsidR="004C016D" w:rsidP="00970212">
      <w:pPr>
        <w:pStyle w:val="BodyText"/>
      </w:pPr>
    </w:p>
    <w:p w:rsidR="004C016D" w:rsidP="00970212">
      <w:pPr>
        <w:pStyle w:val="BodyText"/>
      </w:pPr>
    </w:p>
    <w:p w:rsidR="00000000" w:rsidRPr="00970212" w:rsidP="00970212">
      <w:pPr>
        <w:pStyle w:val="AllowPageBreak"/>
      </w:pPr>
    </w:p>
    <w:p w:rsidR="00000000" w:rsidRPr="00970212" w:rsidP="00970212">
      <w:pPr>
        <w:pStyle w:val="Heading1"/>
      </w:pPr>
      <w:bookmarkStart w:id="10" w:name="O_244484"/>
      <w:bookmarkEnd w:id="10"/>
      <w:r w:rsidRPr="00970212">
        <w:t>Evidence Guide</w:t>
      </w:r>
    </w:p>
    <w:tbl>
      <w:tblPr>
        <w:tblW w:w="9570" w:type="dxa"/>
        <w:tblLayout w:type="fixed"/>
        <w:tblCellMar>
          <w:left w:w="62" w:type="dxa"/>
          <w:right w:w="62" w:type="dxa"/>
        </w:tblCellMar>
        <w:tblLook w:val="0000"/>
      </w:tblPr>
      <w:tblGrid>
        <w:gridCol w:w="3908"/>
        <w:gridCol w:w="5662"/>
      </w:tblGrid>
      <w:tr w:rsidTr="004C01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EVIDENCE GUIDE</w:t>
            </w:r>
          </w:p>
        </w:tc>
      </w:tr>
      <w:tr w:rsidTr="004C01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t xml:space="preserve">The evidence guide provides advice on assessment and must be read in conjunction with the performance criteria, required skills and knowledge, </w:t>
            </w:r>
            <w:r w:rsidRPr="00970212">
              <w:t>range statement and the Assessment Guidelines for the Training Package.</w:t>
            </w:r>
          </w:p>
        </w:tc>
      </w:tr>
      <w:tr w:rsidTr="004C0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p>
        </w:tc>
      </w:tr>
      <w:tr w:rsidTr="004C0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Evidence of the ability to:</w:t>
            </w:r>
          </w:p>
          <w:p w:rsidR="00000000" w:rsidRPr="00970212" w:rsidP="00970212">
            <w:pPr>
              <w:pStyle w:val="ListBullet"/>
            </w:pPr>
            <w:r w:rsidRPr="00970212">
              <w:t>evaluate the capability and limitat</w:t>
            </w:r>
            <w:r w:rsidRPr="00970212">
              <w:t>ions of the various access network technologies for present and future needs</w:t>
            </w:r>
          </w:p>
          <w:p w:rsidR="00000000" w:rsidRPr="00970212" w:rsidP="00970212">
            <w:pPr>
              <w:pStyle w:val="ListBullet"/>
            </w:pPr>
            <w:r w:rsidRPr="00970212">
              <w:t>source the equipment that will be used across the spectrum of access network technologies</w:t>
            </w:r>
          </w:p>
          <w:p w:rsidR="00000000" w:rsidP="00970212">
            <w:pPr>
              <w:pStyle w:val="ListBullet"/>
              <w:rPr>
                <w:lang w:val="en-NZ"/>
              </w:rPr>
            </w:pPr>
            <w:r w:rsidRPr="00970212">
              <w:t>outline the product offerings allowable across all competing access network technologies.</w:t>
            </w:r>
          </w:p>
        </w:tc>
      </w:tr>
      <w:tr w:rsidTr="004C0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Assessment must ensure:</w:t>
            </w:r>
          </w:p>
          <w:p w:rsidR="00000000" w:rsidRPr="00970212" w:rsidP="00970212">
            <w:pPr>
              <w:pStyle w:val="ListBullet"/>
            </w:pPr>
            <w:r w:rsidRPr="00970212">
              <w:t>network design documentation and other site related documentation</w:t>
            </w:r>
          </w:p>
          <w:p w:rsidR="00000000" w:rsidRPr="00970212" w:rsidP="00970212">
            <w:pPr>
              <w:pStyle w:val="ListBullet"/>
            </w:pPr>
            <w:r w:rsidRPr="00970212">
              <w:t>equipment specifications</w:t>
            </w:r>
          </w:p>
          <w:p w:rsidR="00000000" w:rsidRPr="00970212" w:rsidP="00970212">
            <w:pPr>
              <w:pStyle w:val="ListBullet"/>
            </w:pPr>
            <w:r w:rsidRPr="00970212">
              <w:t>live network or training facilities</w:t>
            </w:r>
          </w:p>
          <w:p w:rsidR="00000000" w:rsidRPr="00970212" w:rsidP="00970212">
            <w:pPr>
              <w:pStyle w:val="ListBullet"/>
            </w:pPr>
            <w:r w:rsidRPr="00970212">
              <w:t>organisational guidelines</w:t>
            </w:r>
          </w:p>
          <w:p w:rsidR="00000000" w:rsidRPr="00970212" w:rsidP="00970212">
            <w:pPr>
              <w:pStyle w:val="ListBullet"/>
            </w:pPr>
            <w:r w:rsidRPr="00970212">
              <w:t>networked computers</w:t>
            </w:r>
          </w:p>
          <w:p w:rsidR="00000000" w:rsidP="00970212">
            <w:pPr>
              <w:pStyle w:val="ListBullet"/>
              <w:rPr>
                <w:lang w:val="en-NZ"/>
              </w:rPr>
            </w:pPr>
            <w:r w:rsidRPr="00970212">
              <w:t>network</w:t>
            </w:r>
            <w:r w:rsidRPr="00970212">
              <w:t>ed telecommunications components.</w:t>
            </w:r>
          </w:p>
        </w:tc>
      </w:tr>
      <w:tr w:rsidTr="004C0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A range of assessment methods should be used to assess practical skills and knowledge. The following examples are appropriate for this unit:</w:t>
            </w:r>
          </w:p>
          <w:p w:rsidR="00000000" w:rsidRPr="00970212" w:rsidP="00970212">
            <w:pPr>
              <w:pStyle w:val="ListBullet"/>
            </w:pPr>
            <w:r w:rsidRPr="00970212">
              <w:t>direct observation of the candidate evaluating the capabil</w:t>
            </w:r>
            <w:r w:rsidRPr="00970212">
              <w:t>ity of an access network</w:t>
            </w:r>
          </w:p>
          <w:p w:rsidR="00000000" w:rsidRPr="00970212" w:rsidP="00970212">
            <w:pPr>
              <w:pStyle w:val="ListBullet"/>
            </w:pPr>
            <w:r w:rsidRPr="00970212">
              <w:t>review of reports completed by the candidate for differing access network equipment and technologies</w:t>
            </w:r>
          </w:p>
          <w:p w:rsidR="00000000" w:rsidP="00970212">
            <w:pPr>
              <w:pStyle w:val="ListBullet"/>
              <w:rPr>
                <w:lang w:val="en-NZ"/>
              </w:rPr>
            </w:pPr>
            <w:r w:rsidRPr="00970212">
              <w:t>oral or written questioning to assess knowledge of equipment, technologies and the various product offerings as used within the access network.</w:t>
            </w:r>
          </w:p>
        </w:tc>
      </w:tr>
      <w:tr w:rsidTr="004C0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 xml:space="preserve">Holistic assessment with other units relevant to the industry sector, workplace and job role is recommended, for example: </w:t>
            </w:r>
          </w:p>
          <w:p w:rsidR="00000000" w:rsidRPr="00970212" w:rsidP="00970212">
            <w:pPr>
              <w:pStyle w:val="ListBullet"/>
            </w:pPr>
            <w:r w:rsidRPr="00970212">
              <w:t>ICTNPL4108A Plan the deployment of access network architectures.</w:t>
            </w:r>
          </w:p>
          <w:p w:rsidR="00000000" w:rsidRPr="00970212" w:rsidP="00970212">
            <w:pPr>
              <w:pStyle w:val="BodyText"/>
            </w:pPr>
          </w:p>
          <w:p w:rsidR="00000000" w:rsidRPr="00970212" w:rsidP="00970212">
            <w:pPr>
              <w:pStyle w:val="BodyText"/>
            </w:pPr>
            <w:r w:rsidRPr="00970212">
              <w:t>Aboriginal people and other people from a non-English speaking bac</w:t>
            </w:r>
            <w:r w:rsidRPr="00970212">
              <w:t>kground may have second language issues.</w:t>
            </w:r>
          </w:p>
          <w:p w:rsidR="00000000" w:rsidRPr="00970212" w:rsidP="00970212">
            <w:pPr>
              <w:pStyle w:val="BodyText"/>
            </w:pPr>
          </w:p>
          <w:p w:rsidR="00000000" w:rsidRPr="00970212" w:rsidP="00970212">
            <w:pPr>
              <w:pStyle w:val="BodyText"/>
            </w:pPr>
            <w:r w:rsidRPr="00970212">
              <w:t xml:space="preserve">Access must be provided to appropriate learning and assessment support when required. </w:t>
            </w:r>
          </w:p>
          <w:p w:rsidR="00000000" w:rsidRPr="00970212" w:rsidP="00970212">
            <w:pPr>
              <w:pStyle w:val="BodyText"/>
            </w:pPr>
          </w:p>
          <w:p w:rsidR="00000000" w:rsidRPr="00970212" w:rsidP="00970212">
            <w:pPr>
              <w:pStyle w:val="BodyText"/>
            </w:pPr>
            <w:r w:rsidRPr="00970212">
              <w:t>Assessment processes and techniques must be culturally appropriate, and appropriate to the oral communication skill level, and</w:t>
            </w:r>
            <w:r w:rsidRPr="00970212">
              <w:t xml:space="preserve"> language and literacy capacity of the candidate and the work being performed.</w:t>
            </w:r>
          </w:p>
          <w:p w:rsidR="00000000" w:rsidRPr="00970212" w:rsidP="00970212">
            <w:pPr>
              <w:pStyle w:val="BodyText"/>
            </w:pPr>
          </w:p>
          <w:p w:rsidR="00000000" w:rsidRPr="00970212" w:rsidP="00970212">
            <w:pPr>
              <w:pStyle w:val="BodyText"/>
            </w:pPr>
            <w:r w:rsidRPr="00970212">
              <w:t xml:space="preserve">In all cases where practical assessment is used it will be combined with targeted questioning to assess required knowledge. Questioning techniques should not require language, </w:t>
            </w:r>
            <w:r w:rsidRPr="00970212">
              <w:t xml:space="preserve">literacy and numeracy skills beyond those required in this unit of competency. </w:t>
            </w:r>
          </w:p>
          <w:p w:rsidR="00000000" w:rsidRPr="00970212" w:rsidP="00970212">
            <w:pPr>
              <w:pStyle w:val="BodyText"/>
            </w:pPr>
          </w:p>
          <w:p w:rsidR="00000000" w:rsidRPr="00970212" w:rsidP="00970212">
            <w:pPr>
              <w:pStyle w:val="BodyText"/>
            </w:pPr>
            <w:r w:rsidRPr="00970212">
              <w:t>Where applicable, physical resources should include equipment modified for people with special needs.</w:t>
            </w:r>
          </w:p>
        </w:tc>
      </w:tr>
    </w:tbl>
    <w:p w:rsidR="004C016D" w:rsidP="00970212">
      <w:pPr>
        <w:pStyle w:val="BodyText"/>
      </w:pPr>
    </w:p>
    <w:p w:rsidR="004C016D" w:rsidP="00970212">
      <w:pPr>
        <w:pStyle w:val="BodyText"/>
      </w:pPr>
    </w:p>
    <w:p w:rsidR="00000000" w:rsidRPr="00970212" w:rsidP="00970212">
      <w:pPr>
        <w:pStyle w:val="Heading1"/>
      </w:pPr>
      <w:bookmarkStart w:id="11" w:name="O_252467"/>
      <w:bookmarkEnd w:id="11"/>
      <w:r w:rsidRPr="00970212">
        <w:t>Range Statement</w:t>
      </w:r>
    </w:p>
    <w:tbl>
      <w:tblPr>
        <w:tblW w:w="0" w:type="auto"/>
        <w:tblLayout w:type="fixed"/>
        <w:tblCellMar>
          <w:left w:w="62" w:type="dxa"/>
          <w:right w:w="62" w:type="dxa"/>
        </w:tblCellMar>
        <w:tblLook w:val="0000"/>
      </w:tblPr>
      <w:tblGrid>
        <w:gridCol w:w="3408"/>
        <w:gridCol w:w="5114"/>
      </w:tblGrid>
      <w:tr w:rsidTr="004C01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RANGE STATEMENT</w:t>
            </w:r>
          </w:p>
        </w:tc>
      </w:tr>
      <w:tr w:rsidTr="004C01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t>The range statement relates to the unit of competency as a whole. It allows for different work environments and situations that may affect performance. Bold italicised wording, if used in the performance criteria, is detailed below. Essential operating con</w:t>
            </w:r>
            <w:r w:rsidRPr="00970212">
              <w:t>ditions that may be present with training and assessment (depending on the work situation, needs of the candidate, accessibility of the item, and local industry and regional contexts) may also be included.</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Types of access networks</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access fibre network</w:t>
            </w:r>
          </w:p>
          <w:p w:rsidR="00000000" w:rsidRPr="00970212" w:rsidP="00970212">
            <w:pPr>
              <w:pStyle w:val="ListBullet"/>
            </w:pPr>
            <w:r w:rsidRPr="00970212">
              <w:t>copper</w:t>
            </w:r>
          </w:p>
          <w:p w:rsidR="00000000" w:rsidRPr="00970212" w:rsidP="00970212">
            <w:pPr>
              <w:pStyle w:val="ListBullet"/>
            </w:pPr>
            <w:r w:rsidRPr="00970212">
              <w:t>fibre to the premises (FTTP)</w:t>
            </w:r>
          </w:p>
          <w:p w:rsidR="00000000" w:rsidRPr="00970212" w:rsidP="00970212">
            <w:pPr>
              <w:pStyle w:val="ListBullet"/>
            </w:pPr>
            <w:r w:rsidRPr="00970212">
              <w:t>hybrid fibre coaxial (HFC)</w:t>
            </w:r>
          </w:p>
          <w:p w:rsidR="00000000" w:rsidRPr="00970212" w:rsidP="00970212">
            <w:pPr>
              <w:pStyle w:val="ListBullet"/>
            </w:pPr>
            <w:r w:rsidRPr="00970212">
              <w:t>Next Generation Networks (NGN)</w:t>
            </w:r>
          </w:p>
          <w:p w:rsidR="00000000" w:rsidP="00970212">
            <w:pPr>
              <w:pStyle w:val="ListBullet"/>
              <w:rPr>
                <w:lang w:val="en-NZ"/>
              </w:rPr>
            </w:pPr>
            <w:r w:rsidRPr="00970212">
              <w:t>wireless networks.</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Network information sources</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network management databases for :</w:t>
            </w:r>
          </w:p>
          <w:p w:rsidR="00000000" w:rsidRPr="00970212" w:rsidP="00970212">
            <w:pPr>
              <w:pStyle w:val="ListBullet2"/>
            </w:pPr>
            <w:r w:rsidRPr="00970212">
              <w:t>capacity assessment data</w:t>
            </w:r>
          </w:p>
          <w:p w:rsidR="00000000" w:rsidRPr="00970212" w:rsidP="00970212">
            <w:pPr>
              <w:pStyle w:val="ListBullet2"/>
            </w:pPr>
            <w:r w:rsidRPr="00970212">
              <w:t>network performance data</w:t>
            </w:r>
          </w:p>
          <w:p w:rsidR="00000000" w:rsidRPr="00970212" w:rsidP="00970212">
            <w:pPr>
              <w:pStyle w:val="ListBullet2"/>
            </w:pPr>
            <w:r w:rsidRPr="00970212">
              <w:t>traffic dimensioning data</w:t>
            </w:r>
          </w:p>
          <w:p w:rsidR="00000000" w:rsidP="00970212">
            <w:pPr>
              <w:pStyle w:val="ListBullet"/>
              <w:rPr>
                <w:lang w:val="en-NZ"/>
              </w:rPr>
            </w:pPr>
            <w:r w:rsidRPr="00970212">
              <w:t>network management tools.</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Attributes</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capacity</w:t>
            </w:r>
          </w:p>
          <w:p w:rsidR="00000000" w:rsidRPr="00970212" w:rsidP="00970212">
            <w:pPr>
              <w:pStyle w:val="ListBullet"/>
            </w:pPr>
            <w:r w:rsidRPr="00970212">
              <w:t>condition</w:t>
            </w:r>
          </w:p>
          <w:p w:rsidR="00000000" w:rsidRPr="00970212" w:rsidP="00970212">
            <w:pPr>
              <w:pStyle w:val="ListBullet"/>
            </w:pPr>
            <w:r w:rsidRPr="00970212">
              <w:t>layout</w:t>
            </w:r>
          </w:p>
          <w:p w:rsidR="00000000" w:rsidRPr="00970212" w:rsidP="00970212">
            <w:pPr>
              <w:pStyle w:val="ListBullet"/>
            </w:pPr>
            <w:r w:rsidRPr="00970212">
              <w:t>limitations</w:t>
            </w:r>
          </w:p>
          <w:p w:rsidR="00000000" w:rsidRPr="00970212" w:rsidP="00970212">
            <w:pPr>
              <w:pStyle w:val="ListBullet"/>
            </w:pPr>
            <w:r w:rsidRPr="00970212">
              <w:t>occupancy</w:t>
            </w:r>
          </w:p>
          <w:p w:rsidR="00000000" w:rsidRPr="00970212" w:rsidP="00970212">
            <w:pPr>
              <w:pStyle w:val="ListBullet"/>
            </w:pPr>
            <w:r w:rsidRPr="00970212">
              <w:t>performance</w:t>
            </w:r>
          </w:p>
          <w:p w:rsidR="00000000" w:rsidP="00970212">
            <w:pPr>
              <w:pStyle w:val="ListBullet"/>
              <w:rPr>
                <w:lang w:val="en-NZ"/>
              </w:rPr>
            </w:pPr>
            <w:r w:rsidRPr="00970212">
              <w:t>type.</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Network elements</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for the current copper network:</w:t>
            </w:r>
          </w:p>
          <w:p w:rsidR="00000000" w:rsidRPr="00970212" w:rsidP="00970212">
            <w:pPr>
              <w:pStyle w:val="ListBullet2"/>
            </w:pPr>
            <w:r w:rsidRPr="00970212">
              <w:t xml:space="preserve">copper cable </w:t>
            </w:r>
          </w:p>
          <w:p w:rsidR="00000000" w:rsidRPr="00970212" w:rsidP="00970212">
            <w:pPr>
              <w:pStyle w:val="ListBullet2"/>
            </w:pPr>
            <w:r w:rsidRPr="00970212">
              <w:t>cross connect unit</w:t>
            </w:r>
          </w:p>
          <w:p w:rsidR="00000000" w:rsidRPr="00970212" w:rsidP="00970212">
            <w:pPr>
              <w:pStyle w:val="ListBullet2"/>
            </w:pPr>
            <w:r w:rsidRPr="00970212">
              <w:t>exchange</w:t>
            </w:r>
          </w:p>
          <w:p w:rsidR="00000000" w:rsidRPr="00970212" w:rsidP="00970212">
            <w:pPr>
              <w:pStyle w:val="ListBullet2"/>
            </w:pPr>
            <w:r w:rsidRPr="00970212">
              <w:t>lead-in cable</w:t>
            </w:r>
          </w:p>
          <w:p w:rsidR="00000000" w:rsidRPr="00970212" w:rsidP="00970212">
            <w:pPr>
              <w:pStyle w:val="ListBullet2"/>
            </w:pPr>
            <w:r w:rsidRPr="00970212">
              <w:t>lightning protection</w:t>
            </w:r>
          </w:p>
          <w:p w:rsidR="00000000" w:rsidRPr="00970212" w:rsidP="00970212">
            <w:pPr>
              <w:pStyle w:val="ListBullet2"/>
            </w:pPr>
            <w:r w:rsidRPr="00970212">
              <w:t>loading coils</w:t>
            </w:r>
          </w:p>
          <w:p w:rsidR="00000000" w:rsidRPr="00970212" w:rsidP="00970212">
            <w:pPr>
              <w:pStyle w:val="ListBullet2"/>
            </w:pPr>
            <w:r w:rsidRPr="00970212">
              <w:t>main distribution frame (MDF)</w:t>
            </w:r>
          </w:p>
          <w:p w:rsidR="00000000" w:rsidRPr="00970212" w:rsidP="00970212">
            <w:pPr>
              <w:pStyle w:val="ListBullet2"/>
            </w:pPr>
            <w:r w:rsidRPr="00970212">
              <w:t>manhole</w:t>
            </w:r>
          </w:p>
          <w:p w:rsidR="00000000" w:rsidRPr="00970212" w:rsidP="00970212">
            <w:pPr>
              <w:pStyle w:val="ListBullet2"/>
            </w:pPr>
            <w:r w:rsidRPr="00970212">
              <w:t>pair gain system</w:t>
            </w:r>
          </w:p>
          <w:p w:rsidR="00000000" w:rsidRPr="00970212" w:rsidP="00970212">
            <w:pPr>
              <w:pStyle w:val="ListBullet2"/>
            </w:pPr>
            <w:r w:rsidRPr="00970212">
              <w:t>pits</w:t>
            </w:r>
          </w:p>
          <w:p w:rsidR="00000000" w:rsidRPr="00970212" w:rsidP="00970212">
            <w:pPr>
              <w:pStyle w:val="ListBullet"/>
            </w:pPr>
            <w:r w:rsidRPr="00970212">
              <w:t>for the current fibre network:</w:t>
            </w:r>
          </w:p>
          <w:p w:rsidR="00000000" w:rsidRPr="00970212" w:rsidP="00970212">
            <w:pPr>
              <w:pStyle w:val="ListBullet2"/>
            </w:pPr>
            <w:r w:rsidRPr="00970212">
              <w:t>exchange</w:t>
            </w:r>
          </w:p>
          <w:p w:rsidR="00000000" w:rsidRPr="00970212" w:rsidP="00970212">
            <w:pPr>
              <w:pStyle w:val="ListBullet2"/>
            </w:pPr>
            <w:r w:rsidRPr="00970212">
              <w:t>fibre access points</w:t>
            </w:r>
          </w:p>
          <w:p w:rsidR="00000000" w:rsidRPr="00970212" w:rsidP="00970212">
            <w:pPr>
              <w:pStyle w:val="ListBullet2"/>
            </w:pPr>
            <w:r w:rsidRPr="00970212">
              <w:t>high density/optical fibre distribution frame (HD/OFDF)</w:t>
            </w:r>
          </w:p>
          <w:p w:rsidR="00000000" w:rsidRPr="00970212" w:rsidP="00970212">
            <w:pPr>
              <w:pStyle w:val="ListBullet2"/>
            </w:pPr>
            <w:r w:rsidRPr="00970212">
              <w:t>joint enclosure</w:t>
            </w:r>
          </w:p>
          <w:p w:rsidR="00000000" w:rsidRPr="00970212" w:rsidP="00970212">
            <w:pPr>
              <w:pStyle w:val="ListBullet2"/>
            </w:pPr>
            <w:r w:rsidRPr="00970212">
              <w:t>manhole</w:t>
            </w:r>
          </w:p>
          <w:p w:rsidR="00000000" w:rsidRPr="00970212" w:rsidP="00970212">
            <w:pPr>
              <w:pStyle w:val="ListBullet2"/>
            </w:pPr>
            <w:r w:rsidRPr="00970212">
              <w:t>optical fibre</w:t>
            </w:r>
          </w:p>
          <w:p w:rsidR="00000000" w:rsidRPr="00970212" w:rsidP="00970212">
            <w:pPr>
              <w:pStyle w:val="ListBullet2"/>
            </w:pPr>
            <w:r w:rsidRPr="00970212">
              <w:t>pits</w:t>
            </w:r>
          </w:p>
          <w:p w:rsidR="00000000" w:rsidRPr="00970212" w:rsidP="00970212">
            <w:pPr>
              <w:pStyle w:val="ListBullet2"/>
            </w:pPr>
            <w:r w:rsidRPr="00970212">
              <w:t xml:space="preserve">transmission hub </w:t>
            </w:r>
          </w:p>
          <w:p w:rsidR="00000000" w:rsidRPr="00970212" w:rsidP="00970212">
            <w:pPr>
              <w:pStyle w:val="ListBullet"/>
            </w:pPr>
            <w:r w:rsidRPr="00970212">
              <w:t>for the FTTP network:</w:t>
            </w:r>
          </w:p>
          <w:p w:rsidR="00000000" w:rsidRPr="00970212" w:rsidP="00970212">
            <w:pPr>
              <w:pStyle w:val="ListBullet2"/>
            </w:pPr>
            <w:r w:rsidRPr="00970212">
              <w:t>broadband passive optical network (BPON)</w:t>
            </w:r>
          </w:p>
          <w:p w:rsidR="00000000" w:rsidRPr="00970212" w:rsidP="00970212">
            <w:pPr>
              <w:pStyle w:val="ListBullet2"/>
            </w:pPr>
            <w:r w:rsidRPr="00970212">
              <w:t>conduit</w:t>
            </w:r>
          </w:p>
          <w:p w:rsidR="00000000" w:rsidRPr="00970212" w:rsidP="00970212">
            <w:pPr>
              <w:pStyle w:val="ListBullet2"/>
            </w:pPr>
            <w:r w:rsidRPr="00970212">
              <w:t>distribution/lead in multi-port (DLM/LM)</w:t>
            </w:r>
          </w:p>
          <w:p w:rsidR="00000000" w:rsidRPr="00970212" w:rsidP="00970212">
            <w:pPr>
              <w:pStyle w:val="ListBullet2"/>
            </w:pPr>
            <w:r w:rsidRPr="00970212">
              <w:t>Ethernet broadband remote access server (EBRAS)</w:t>
            </w:r>
          </w:p>
          <w:p w:rsidR="00000000" w:rsidRPr="00970212" w:rsidP="00970212">
            <w:pPr>
              <w:pStyle w:val="ListBullet2"/>
            </w:pPr>
            <w:r w:rsidRPr="00970212">
              <w:t>exchange</w:t>
            </w:r>
          </w:p>
          <w:p w:rsidR="00000000" w:rsidRPr="00970212" w:rsidP="00970212">
            <w:pPr>
              <w:pStyle w:val="ListBullet2"/>
            </w:pPr>
            <w:r w:rsidRPr="00970212">
              <w:t>fibre distribution hub (</w:t>
            </w:r>
            <w:r w:rsidRPr="00970212">
              <w:t>FDH)</w:t>
            </w:r>
          </w:p>
          <w:p w:rsidR="00000000" w:rsidRPr="00970212" w:rsidP="00970212">
            <w:pPr>
              <w:pStyle w:val="ListBullet2"/>
            </w:pPr>
            <w:r w:rsidRPr="00970212">
              <w:t>gigabit passive optical network (GPON)</w:t>
            </w:r>
          </w:p>
          <w:p w:rsidR="00000000" w:rsidRPr="00970212" w:rsidP="00970212">
            <w:pPr>
              <w:pStyle w:val="ListBullet2"/>
            </w:pPr>
            <w:r w:rsidRPr="00970212">
              <w:t>head end</w:t>
            </w:r>
          </w:p>
          <w:p w:rsidR="00000000" w:rsidRPr="00970212" w:rsidP="00970212">
            <w:pPr>
              <w:pStyle w:val="ListBullet2"/>
            </w:pPr>
            <w:r w:rsidRPr="00970212">
              <w:t xml:space="preserve"> HD/OFDF</w:t>
            </w:r>
          </w:p>
          <w:p w:rsidR="00000000" w:rsidRPr="00970212" w:rsidP="00970212">
            <w:pPr>
              <w:pStyle w:val="ListBullet2"/>
            </w:pPr>
            <w:r w:rsidRPr="00970212">
              <w:t>home optical network terminal</w:t>
            </w:r>
          </w:p>
          <w:p w:rsidR="00000000" w:rsidRPr="00970212" w:rsidP="00970212">
            <w:pPr>
              <w:pStyle w:val="ListBullet2"/>
            </w:pPr>
            <w:r w:rsidRPr="00970212">
              <w:t>lead in</w:t>
            </w:r>
          </w:p>
          <w:p w:rsidR="00000000" w:rsidRPr="00970212" w:rsidP="00970212">
            <w:pPr>
              <w:pStyle w:val="ListBullet2"/>
            </w:pPr>
            <w:r w:rsidRPr="00970212">
              <w:t xml:space="preserve">manhole </w:t>
            </w:r>
          </w:p>
          <w:p w:rsidR="00000000" w:rsidRPr="00970212" w:rsidP="00970212">
            <w:pPr>
              <w:pStyle w:val="ListBullet2"/>
            </w:pPr>
            <w:r w:rsidRPr="00970212">
              <w:t>optical distribution network</w:t>
            </w:r>
          </w:p>
          <w:p w:rsidR="00000000" w:rsidRPr="00970212" w:rsidP="00970212">
            <w:pPr>
              <w:pStyle w:val="ListBullet2"/>
            </w:pPr>
            <w:r w:rsidRPr="00970212">
              <w:t>optical fibre</w:t>
            </w:r>
          </w:p>
          <w:p w:rsidR="00000000" w:rsidRPr="00970212" w:rsidP="00970212">
            <w:pPr>
              <w:pStyle w:val="ListBullet2"/>
            </w:pPr>
            <w:r w:rsidRPr="00970212">
              <w:t>packet optical line terminal (P-OLT)</w:t>
            </w:r>
          </w:p>
          <w:p w:rsidR="00000000" w:rsidRPr="00970212" w:rsidP="00970212">
            <w:pPr>
              <w:pStyle w:val="ListBullet2"/>
            </w:pPr>
            <w:r w:rsidRPr="00970212">
              <w:t>pits</w:t>
            </w:r>
          </w:p>
          <w:p w:rsidR="00000000" w:rsidRPr="00970212" w:rsidP="00970212">
            <w:pPr>
              <w:pStyle w:val="ListBullet2"/>
            </w:pPr>
            <w:r w:rsidRPr="00970212">
              <w:t>video optical line terminal (V-OLT)</w:t>
            </w:r>
          </w:p>
          <w:p w:rsidR="00000000" w:rsidRPr="00970212" w:rsidP="00970212">
            <w:pPr>
              <w:pStyle w:val="ListBullet2"/>
            </w:pPr>
            <w:r w:rsidRPr="00970212">
              <w:t>wave division multiplexer (WDM)</w:t>
            </w:r>
          </w:p>
          <w:p w:rsidR="00000000" w:rsidRPr="00970212" w:rsidP="00970212">
            <w:pPr>
              <w:pStyle w:val="ListBullet"/>
            </w:pPr>
            <w:r w:rsidRPr="00970212">
              <w:t>for the HFC network:</w:t>
            </w:r>
          </w:p>
          <w:p w:rsidR="00000000" w:rsidRPr="00970212" w:rsidP="00970212">
            <w:pPr>
              <w:pStyle w:val="ListBullet2"/>
            </w:pPr>
            <w:r w:rsidRPr="00970212">
              <w:t>coaxial cable</w:t>
            </w:r>
          </w:p>
          <w:p w:rsidR="00000000" w:rsidRPr="00970212" w:rsidP="00970212">
            <w:pPr>
              <w:pStyle w:val="ListBullet2"/>
            </w:pPr>
            <w:r w:rsidRPr="00970212">
              <w:t>exchange</w:t>
            </w:r>
          </w:p>
          <w:p w:rsidR="00000000" w:rsidRPr="00970212" w:rsidP="00970212">
            <w:pPr>
              <w:pStyle w:val="ListBullet2"/>
            </w:pPr>
            <w:r w:rsidRPr="00970212">
              <w:t>headend</w:t>
            </w:r>
          </w:p>
          <w:p w:rsidR="00000000" w:rsidRPr="00970212" w:rsidP="00970212">
            <w:pPr>
              <w:pStyle w:val="ListBullet2"/>
            </w:pPr>
            <w:r w:rsidRPr="00970212">
              <w:t>hub</w:t>
            </w:r>
          </w:p>
          <w:p w:rsidR="00000000" w:rsidRPr="00970212" w:rsidP="00970212">
            <w:pPr>
              <w:pStyle w:val="ListBullet2"/>
            </w:pPr>
            <w:r w:rsidRPr="00970212">
              <w:t>IP edge</w:t>
            </w:r>
          </w:p>
          <w:p w:rsidR="00000000" w:rsidRPr="00970212" w:rsidP="00970212">
            <w:pPr>
              <w:pStyle w:val="ListBullet2"/>
            </w:pPr>
            <w:r w:rsidRPr="00970212">
              <w:t>line power supply</w:t>
            </w:r>
          </w:p>
          <w:p w:rsidR="00000000" w:rsidRPr="00970212" w:rsidP="00970212">
            <w:pPr>
              <w:pStyle w:val="ListBullet2"/>
            </w:pPr>
            <w:r w:rsidRPr="00970212">
              <w:t>node</w:t>
            </w:r>
          </w:p>
          <w:p w:rsidR="00000000" w:rsidRPr="00970212" w:rsidP="00970212">
            <w:pPr>
              <w:pStyle w:val="ListBullet2"/>
            </w:pPr>
            <w:r w:rsidRPr="00970212">
              <w:t>optical fibre</w:t>
            </w:r>
          </w:p>
          <w:p w:rsidR="00000000" w:rsidRPr="00970212" w:rsidP="00970212">
            <w:pPr>
              <w:pStyle w:val="ListBullet2"/>
            </w:pPr>
            <w:r w:rsidRPr="00970212">
              <w:t>optical receiver</w:t>
            </w:r>
          </w:p>
          <w:p w:rsidR="00000000" w:rsidRPr="00970212" w:rsidP="00970212">
            <w:pPr>
              <w:pStyle w:val="ListBullet2"/>
            </w:pPr>
            <w:r w:rsidRPr="00970212">
              <w:t>radio frequency (RF) amplifier</w:t>
            </w:r>
          </w:p>
          <w:p w:rsidR="00000000" w:rsidRPr="00970212" w:rsidP="00970212">
            <w:pPr>
              <w:pStyle w:val="ListBullet2"/>
            </w:pPr>
            <w:r w:rsidRPr="00970212">
              <w:t>tap</w:t>
            </w:r>
          </w:p>
          <w:p w:rsidR="00000000" w:rsidRPr="00970212" w:rsidP="00970212">
            <w:pPr>
              <w:pStyle w:val="ListBullet2"/>
            </w:pPr>
            <w:r w:rsidRPr="00970212">
              <w:t>video service centre</w:t>
            </w:r>
          </w:p>
          <w:p w:rsidR="00000000" w:rsidRPr="00970212" w:rsidP="00970212">
            <w:pPr>
              <w:pStyle w:val="ListBullet"/>
            </w:pPr>
            <w:r w:rsidRPr="00970212">
              <w:t>for the wireless network:</w:t>
            </w:r>
          </w:p>
          <w:p w:rsidR="00000000" w:rsidRPr="00970212" w:rsidP="00970212">
            <w:pPr>
              <w:pStyle w:val="ListBullet2"/>
            </w:pPr>
            <w:r w:rsidRPr="00970212">
              <w:t>access points</w:t>
            </w:r>
          </w:p>
          <w:p w:rsidR="00000000" w:rsidRPr="00970212" w:rsidP="00970212">
            <w:pPr>
              <w:pStyle w:val="ListBullet2"/>
            </w:pPr>
            <w:r w:rsidRPr="00970212">
              <w:t>antennas</w:t>
            </w:r>
          </w:p>
          <w:p w:rsidR="00000000" w:rsidRPr="00970212" w:rsidP="00970212">
            <w:pPr>
              <w:pStyle w:val="ListBullet2"/>
            </w:pPr>
            <w:r w:rsidRPr="00970212">
              <w:t>dish</w:t>
            </w:r>
          </w:p>
          <w:p w:rsidR="00000000" w:rsidRPr="00970212" w:rsidP="00970212">
            <w:pPr>
              <w:pStyle w:val="ListBullet2"/>
            </w:pPr>
            <w:r w:rsidRPr="00970212">
              <w:t>exchange</w:t>
            </w:r>
          </w:p>
          <w:p w:rsidR="00000000" w:rsidRPr="00970212" w:rsidP="00970212">
            <w:pPr>
              <w:pStyle w:val="ListBullet2"/>
            </w:pPr>
            <w:r w:rsidRPr="00970212">
              <w:t>RFamplifiers</w:t>
            </w:r>
          </w:p>
          <w:p w:rsidR="00000000" w:rsidRPr="00970212" w:rsidP="00970212">
            <w:pPr>
              <w:pStyle w:val="ListBullet2"/>
            </w:pPr>
            <w:r w:rsidRPr="00970212">
              <w:t>radio towers and huts</w:t>
            </w:r>
          </w:p>
          <w:p w:rsidR="00000000" w:rsidRPr="00970212" w:rsidP="00970212">
            <w:pPr>
              <w:pStyle w:val="ListBullet2"/>
            </w:pPr>
            <w:r w:rsidRPr="00970212">
              <w:t>RF receivers</w:t>
            </w:r>
          </w:p>
          <w:p w:rsidR="00000000" w:rsidRPr="00970212" w:rsidP="00970212">
            <w:pPr>
              <w:pStyle w:val="ListBullet2"/>
            </w:pPr>
            <w:r w:rsidRPr="00970212">
              <w:t>RF transmitters</w:t>
            </w:r>
          </w:p>
          <w:p w:rsidR="00000000" w:rsidRPr="00970212" w:rsidP="00970212">
            <w:pPr>
              <w:pStyle w:val="ListBullet2"/>
            </w:pPr>
            <w:r w:rsidRPr="00970212">
              <w:t>satellite</w:t>
            </w:r>
          </w:p>
          <w:p w:rsidR="00000000" w:rsidP="00970212">
            <w:pPr>
              <w:pStyle w:val="ListBullet2"/>
              <w:rPr>
                <w:lang w:val="en-NZ"/>
              </w:rPr>
            </w:pPr>
            <w:r w:rsidRPr="00970212">
              <w:t>waveguide.</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Equipment</w:t>
            </w:r>
            <w:r w:rsidRPr="00970212">
              <w:t xml:space="preserve">  </w:t>
            </w:r>
            <w:r w:rsidRPr="00970212">
              <w:rPr>
                <w:rStyle w:val="BoldandItalics"/>
              </w:rPr>
              <w:t>type</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digital</w:t>
            </w:r>
          </w:p>
          <w:p w:rsidR="00000000" w:rsidRPr="00970212" w:rsidP="00970212">
            <w:pPr>
              <w:pStyle w:val="ListBullet"/>
            </w:pPr>
            <w:r w:rsidRPr="00970212">
              <w:t xml:space="preserve">IP based </w:t>
            </w:r>
          </w:p>
          <w:p w:rsidR="00000000" w:rsidRPr="00970212" w:rsidP="00970212">
            <w:pPr>
              <w:pStyle w:val="ListBullet"/>
            </w:pPr>
            <w:r w:rsidRPr="00970212">
              <w:t>optical:</w:t>
            </w:r>
          </w:p>
          <w:p w:rsidR="00000000" w:rsidRPr="00970212" w:rsidP="00970212">
            <w:pPr>
              <w:pStyle w:val="ListBullet2"/>
            </w:pPr>
            <w:r w:rsidRPr="00970212">
              <w:t>add/drop multiplexers</w:t>
            </w:r>
          </w:p>
          <w:p w:rsidR="00000000" w:rsidRPr="00970212" w:rsidP="00970212">
            <w:pPr>
              <w:pStyle w:val="ListBullet2"/>
            </w:pPr>
            <w:r w:rsidRPr="00970212">
              <w:t>amplifiers</w:t>
            </w:r>
          </w:p>
          <w:p w:rsidR="00000000" w:rsidRPr="00970212" w:rsidP="00970212">
            <w:pPr>
              <w:pStyle w:val="ListBullet2"/>
            </w:pPr>
            <w:r w:rsidRPr="00970212">
              <w:t>filters</w:t>
            </w:r>
          </w:p>
          <w:p w:rsidR="00000000" w:rsidRPr="00970212" w:rsidP="00970212">
            <w:pPr>
              <w:pStyle w:val="ListBullet2"/>
            </w:pPr>
            <w:r w:rsidRPr="00970212">
              <w:t>receivers</w:t>
            </w:r>
          </w:p>
          <w:p w:rsidR="00000000" w:rsidRPr="00970212" w:rsidP="00970212">
            <w:pPr>
              <w:pStyle w:val="ListBullet2"/>
            </w:pPr>
            <w:r w:rsidRPr="00970212">
              <w:t>splitters/combiners</w:t>
            </w:r>
          </w:p>
          <w:p w:rsidR="00000000" w:rsidRPr="00970212" w:rsidP="00970212">
            <w:pPr>
              <w:pStyle w:val="ListBullet2"/>
            </w:pPr>
            <w:r w:rsidRPr="00970212">
              <w:t>switches</w:t>
            </w:r>
          </w:p>
          <w:p w:rsidR="00000000" w:rsidRPr="00970212" w:rsidP="00970212">
            <w:pPr>
              <w:pStyle w:val="ListBullet2"/>
            </w:pPr>
            <w:r w:rsidRPr="00970212">
              <w:t>transmitters</w:t>
            </w:r>
          </w:p>
          <w:p w:rsidR="00000000" w:rsidRPr="00970212" w:rsidP="00970212">
            <w:pPr>
              <w:pStyle w:val="ListBullet"/>
            </w:pPr>
            <w:r w:rsidRPr="00970212">
              <w:t>wireless:</w:t>
            </w:r>
          </w:p>
          <w:p w:rsidR="00000000" w:rsidRPr="00970212" w:rsidP="00970212">
            <w:pPr>
              <w:pStyle w:val="ListBullet2"/>
            </w:pPr>
            <w:r w:rsidRPr="00970212">
              <w:t>amplifiers</w:t>
            </w:r>
          </w:p>
          <w:p w:rsidR="00000000" w:rsidRPr="00970212" w:rsidP="00970212">
            <w:pPr>
              <w:pStyle w:val="ListBullet2"/>
            </w:pPr>
            <w:r w:rsidRPr="00970212">
              <w:t>filters</w:t>
            </w:r>
          </w:p>
          <w:p w:rsidR="00000000" w:rsidRPr="00970212" w:rsidP="00970212">
            <w:pPr>
              <w:pStyle w:val="ListBullet2"/>
            </w:pPr>
            <w:r w:rsidRPr="00970212">
              <w:t>microwave</w:t>
            </w:r>
          </w:p>
          <w:p w:rsidR="00000000" w:rsidRPr="00970212" w:rsidP="00970212">
            <w:pPr>
              <w:pStyle w:val="ListBullet2"/>
            </w:pPr>
            <w:r w:rsidRPr="00970212">
              <w:t>receivers</w:t>
            </w:r>
          </w:p>
          <w:p w:rsidR="00000000" w:rsidRPr="00970212" w:rsidP="00970212">
            <w:pPr>
              <w:pStyle w:val="ListBullet2"/>
            </w:pPr>
            <w:r w:rsidRPr="00970212">
              <w:t>RF broadband</w:t>
            </w:r>
          </w:p>
          <w:p w:rsidR="00000000" w:rsidRPr="00970212" w:rsidP="00970212">
            <w:pPr>
              <w:pStyle w:val="ListBullet2"/>
            </w:pPr>
            <w:r w:rsidRPr="00970212">
              <w:t>satellite</w:t>
            </w:r>
          </w:p>
          <w:p w:rsidR="00000000" w:rsidP="00970212">
            <w:pPr>
              <w:pStyle w:val="ListBullet2"/>
              <w:rPr>
                <w:lang w:val="en-NZ"/>
              </w:rPr>
            </w:pPr>
            <w:r w:rsidRPr="00970212">
              <w:t>transmitters.</w:t>
            </w:r>
          </w:p>
        </w:tc>
      </w:tr>
      <w:tr w:rsidTr="004C016D">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BoldandItalics"/>
              </w:rPr>
              <w:t>Technologies</w:t>
            </w:r>
            <w:r w:rsidRPr="00970212">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ListBullet"/>
            </w:pPr>
            <w:r w:rsidRPr="00970212">
              <w:t>DSL:</w:t>
            </w:r>
          </w:p>
          <w:p w:rsidR="00000000" w:rsidRPr="00970212" w:rsidP="00970212">
            <w:pPr>
              <w:pStyle w:val="ListBullet2"/>
            </w:pPr>
            <w:r w:rsidRPr="00970212">
              <w:t>ADSL, ADSL2+</w:t>
            </w:r>
          </w:p>
          <w:p w:rsidR="00000000" w:rsidRPr="00970212" w:rsidP="00970212">
            <w:pPr>
              <w:pStyle w:val="ListBullet2"/>
            </w:pPr>
            <w:r w:rsidRPr="00970212">
              <w:t>xDSL</w:t>
            </w:r>
          </w:p>
          <w:p w:rsidR="00000000" w:rsidRPr="00970212" w:rsidP="00970212">
            <w:pPr>
              <w:pStyle w:val="ListBullet"/>
            </w:pPr>
            <w:r w:rsidRPr="00970212">
              <w:t>IP broadband:</w:t>
            </w:r>
          </w:p>
          <w:p w:rsidR="00000000" w:rsidRPr="00970212" w:rsidP="00970212">
            <w:pPr>
              <w:pStyle w:val="ListBullet2"/>
            </w:pPr>
            <w:r w:rsidRPr="00970212">
              <w:t>IPTV</w:t>
            </w:r>
          </w:p>
          <w:p w:rsidR="00000000" w:rsidRPr="00970212" w:rsidP="00970212">
            <w:pPr>
              <w:pStyle w:val="ListBullet2"/>
            </w:pPr>
            <w:r w:rsidRPr="00970212">
              <w:t>VoIP</w:t>
            </w:r>
          </w:p>
          <w:p w:rsidR="00000000" w:rsidRPr="00970212" w:rsidP="00970212">
            <w:pPr>
              <w:pStyle w:val="ListBullet2"/>
            </w:pPr>
            <w:r w:rsidRPr="00970212">
              <w:t>WiFI</w:t>
            </w:r>
          </w:p>
          <w:p w:rsidR="00000000" w:rsidRPr="00970212" w:rsidP="00970212">
            <w:pPr>
              <w:pStyle w:val="ListBullet2"/>
            </w:pPr>
            <w:r w:rsidRPr="00970212">
              <w:t xml:space="preserve">WiMAX </w:t>
            </w:r>
          </w:p>
          <w:p w:rsidR="00000000" w:rsidRPr="00970212" w:rsidP="00970212">
            <w:pPr>
              <w:pStyle w:val="ListBullet"/>
            </w:pPr>
            <w:r w:rsidRPr="00970212">
              <w:t>optical transmission systems:</w:t>
            </w:r>
          </w:p>
          <w:p w:rsidR="00000000" w:rsidRPr="00970212" w:rsidP="00970212">
            <w:pPr>
              <w:pStyle w:val="ListBullet2"/>
            </w:pPr>
            <w:r w:rsidRPr="00970212">
              <w:t>WDM systems</w:t>
            </w:r>
          </w:p>
          <w:p w:rsidR="00000000" w:rsidRPr="00970212" w:rsidP="00970212">
            <w:pPr>
              <w:pStyle w:val="ListBullet2"/>
            </w:pPr>
            <w:r w:rsidRPr="00970212">
              <w:t>DWDM systems</w:t>
            </w:r>
          </w:p>
          <w:p w:rsidR="00000000" w:rsidRPr="00970212" w:rsidP="00970212">
            <w:pPr>
              <w:pStyle w:val="ListBullet"/>
            </w:pPr>
            <w:r w:rsidRPr="00970212">
              <w:t>mobile radio.</w:t>
            </w:r>
          </w:p>
        </w:tc>
      </w:tr>
    </w:tbl>
    <w:p w:rsidR="004C016D" w:rsidP="00970212">
      <w:pPr>
        <w:pStyle w:val="BodyText"/>
      </w:pPr>
    </w:p>
    <w:p w:rsidR="004C016D" w:rsidP="00970212">
      <w:pPr>
        <w:pStyle w:val="BodyText"/>
      </w:pPr>
    </w:p>
    <w:p w:rsidR="00000000" w:rsidRPr="00970212" w:rsidP="00970212">
      <w:pPr>
        <w:pStyle w:val="Heading1"/>
      </w:pPr>
      <w:bookmarkStart w:id="12" w:name="O_208954"/>
      <w:bookmarkEnd w:id="12"/>
      <w:r w:rsidRPr="00970212">
        <w:t>Unit Sector(s)</w:t>
      </w:r>
    </w:p>
    <w:tbl>
      <w:tblPr>
        <w:tblW w:w="0" w:type="auto"/>
        <w:tblLayout w:type="fixed"/>
        <w:tblCellMar>
          <w:left w:w="62" w:type="dxa"/>
          <w:right w:w="62" w:type="dxa"/>
        </w:tblCellMar>
        <w:tblLook w:val="0000"/>
      </w:tblPr>
      <w:tblGrid>
        <w:gridCol w:w="2570"/>
        <w:gridCol w:w="5952"/>
      </w:tblGrid>
      <w:tr w:rsidTr="004C016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Telecommunications</w:t>
            </w:r>
          </w:p>
        </w:tc>
      </w:tr>
    </w:tbl>
    <w:p w:rsidR="004C016D" w:rsidP="00970212">
      <w:pPr>
        <w:pStyle w:val="BodyText"/>
      </w:pPr>
    </w:p>
    <w:p w:rsidR="004C016D" w:rsidP="00970212">
      <w:pPr>
        <w:pStyle w:val="BodyText"/>
      </w:pPr>
    </w:p>
    <w:p w:rsidR="00000000" w:rsidRPr="00970212" w:rsidP="00970212">
      <w:pPr>
        <w:pStyle w:val="Heading1"/>
      </w:pPr>
      <w:bookmarkStart w:id="13" w:name="O_208951"/>
      <w:bookmarkEnd w:id="13"/>
      <w:r w:rsidRPr="00970212">
        <w:t>Co-requisite units</w:t>
      </w:r>
    </w:p>
    <w:tbl>
      <w:tblPr>
        <w:tblW w:w="0" w:type="auto"/>
        <w:tblLayout w:type="fixed"/>
        <w:tblCellMar>
          <w:left w:w="62" w:type="dxa"/>
          <w:right w:w="62" w:type="dxa"/>
        </w:tblCellMar>
        <w:tblLook w:val="0000"/>
      </w:tblPr>
      <w:tblGrid>
        <w:gridCol w:w="2641"/>
        <w:gridCol w:w="1322"/>
        <w:gridCol w:w="4559"/>
      </w:tblGrid>
      <w:tr w:rsidTr="004C01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p>
        </w:tc>
      </w:tr>
      <w:tr w:rsidTr="004C0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p>
        </w:tc>
      </w:tr>
      <w:tr w:rsidTr="004C0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p>
        </w:tc>
      </w:tr>
    </w:tbl>
    <w:p w:rsidR="004C016D" w:rsidP="00970212">
      <w:pPr>
        <w:pStyle w:val="BodyText"/>
      </w:pPr>
    </w:p>
    <w:p w:rsidR="004C016D" w:rsidP="00970212">
      <w:pPr>
        <w:pStyle w:val="BodyText"/>
      </w:pPr>
    </w:p>
    <w:p w:rsidR="00000000" w:rsidRPr="00970212" w:rsidP="00970212">
      <w:pPr>
        <w:pStyle w:val="Heading1"/>
      </w:pPr>
      <w:bookmarkStart w:id="14" w:name="O_208953"/>
      <w:bookmarkEnd w:id="14"/>
      <w:r w:rsidRPr="00970212">
        <w:t>Competency field</w:t>
      </w:r>
    </w:p>
    <w:tbl>
      <w:tblPr>
        <w:tblW w:w="0" w:type="auto"/>
        <w:tblLayout w:type="fixed"/>
        <w:tblCellMar>
          <w:left w:w="62" w:type="dxa"/>
          <w:right w:w="62" w:type="dxa"/>
        </w:tblCellMar>
        <w:tblLook w:val="0000"/>
      </w:tblPr>
      <w:tblGrid>
        <w:gridCol w:w="2777"/>
        <w:gridCol w:w="5745"/>
      </w:tblGrid>
      <w:tr w:rsidTr="004C016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212">
            <w:pPr>
              <w:pStyle w:val="BodyText"/>
              <w:rPr>
                <w:lang w:val="en-NZ"/>
              </w:rPr>
            </w:pPr>
            <w:r w:rsidRPr="0097021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212" w:rsidP="00970212">
            <w:pPr>
              <w:pStyle w:val="BodyText"/>
            </w:pPr>
            <w:r w:rsidRPr="00970212">
              <w:t>Network planning</w:t>
            </w:r>
          </w:p>
        </w:tc>
      </w:tr>
    </w:tbl>
    <w:p w:rsidR="004C016D" w:rsidP="00970212">
      <w:pPr>
        <w:pStyle w:val="BodyText"/>
      </w:pPr>
    </w:p>
    <w:p w:rsidR="004C016D" w:rsidP="00970212">
      <w:pPr>
        <w:pStyle w:val="BodyText"/>
      </w:pPr>
    </w:p>
    <w:p w:rsidR="00000000" w:rsidRPr="00970212" w:rsidP="00970212"/>
    <w:sectPr w:rsidSect="00970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16D" w:rsidP="004C0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6D" w:rsidP="00970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016D" w:rsidP="00970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016D" w:rsidP="00970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16D" w:rsidP="004C01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6D" w:rsidP="00970212">
    <w:pPr>
      <w:pStyle w:val="Header"/>
      <w:framePr w:wrap="around"/>
    </w:pPr>
    <w:r>
      <w:fldChar w:fldCharType="begin"/>
    </w:r>
    <w:r>
      <w:instrText xml:space="preserve"> TITLE   \* MERGEFORMAT </w:instrText>
    </w:r>
    <w:r>
      <w:fldChar w:fldCharType="separate"/>
    </w:r>
    <w:r>
      <w:t>ICTNPL4109A Evaluate the capability of access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016D" w:rsidP="00970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A0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6C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67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212"/>
    <w:pPr>
      <w:spacing w:before="360" w:after="60"/>
      <w:outlineLvl w:val="0"/>
    </w:pPr>
    <w:rPr>
      <w:sz w:val="32"/>
    </w:rPr>
  </w:style>
  <w:style w:type="paragraph" w:styleId="Heading2">
    <w:name w:val="heading 2"/>
    <w:basedOn w:val="HeadingBase"/>
    <w:next w:val="BodyText"/>
    <w:link w:val="Heading2Char"/>
    <w:qFormat/>
    <w:rsid w:val="00970212"/>
    <w:pPr>
      <w:keepLines/>
      <w:spacing w:before="240" w:after="120"/>
      <w:outlineLvl w:val="1"/>
    </w:pPr>
    <w:rPr>
      <w:sz w:val="28"/>
      <w:szCs w:val="40"/>
    </w:rPr>
  </w:style>
  <w:style w:type="paragraph" w:styleId="Heading3">
    <w:name w:val="heading 3"/>
    <w:basedOn w:val="HeadingBase"/>
    <w:next w:val="BodyText"/>
    <w:link w:val="Heading3Char"/>
    <w:qFormat/>
    <w:rsid w:val="00970212"/>
    <w:pPr>
      <w:spacing w:before="180" w:after="120"/>
      <w:outlineLvl w:val="2"/>
    </w:pPr>
    <w:rPr>
      <w:spacing w:val="-10"/>
      <w:kern w:val="32"/>
    </w:rPr>
  </w:style>
  <w:style w:type="paragraph" w:styleId="Heading4">
    <w:name w:val="heading 4"/>
    <w:basedOn w:val="HeadingBase"/>
    <w:next w:val="BodyText"/>
    <w:link w:val="Heading4Char"/>
    <w:qFormat/>
    <w:rsid w:val="00970212"/>
    <w:pPr>
      <w:spacing w:before="160" w:after="120"/>
      <w:outlineLvl w:val="3"/>
    </w:pPr>
    <w:rPr>
      <w:sz w:val="22"/>
    </w:rPr>
  </w:style>
  <w:style w:type="paragraph" w:styleId="Heading5">
    <w:name w:val="heading 5"/>
    <w:basedOn w:val="HeadingBase"/>
    <w:next w:val="Normal"/>
    <w:link w:val="Heading5Char"/>
    <w:qFormat/>
    <w:rsid w:val="00970212"/>
    <w:pPr>
      <w:spacing w:before="80"/>
      <w:outlineLvl w:val="4"/>
    </w:pPr>
    <w:rPr>
      <w:color w:val="918585"/>
      <w:sz w:val="20"/>
    </w:rPr>
  </w:style>
  <w:style w:type="paragraph" w:styleId="Heading6">
    <w:name w:val="heading 6"/>
    <w:basedOn w:val="HeadingBase"/>
    <w:next w:val="Normal"/>
    <w:link w:val="Heading6Char"/>
    <w:qFormat/>
    <w:rsid w:val="00970212"/>
    <w:pPr>
      <w:spacing w:before="60"/>
      <w:outlineLvl w:val="5"/>
    </w:pPr>
    <w:rPr>
      <w:color w:val="918585"/>
      <w:sz w:val="20"/>
    </w:rPr>
  </w:style>
  <w:style w:type="paragraph" w:styleId="Heading7">
    <w:name w:val="heading 7"/>
    <w:basedOn w:val="Normal"/>
    <w:next w:val="Normal"/>
    <w:link w:val="Heading7Char"/>
    <w:qFormat/>
    <w:rsid w:val="00970212"/>
    <w:pPr>
      <w:ind w:left="720"/>
      <w:outlineLvl w:val="6"/>
    </w:pPr>
    <w:rPr>
      <w:i/>
    </w:rPr>
  </w:style>
  <w:style w:type="paragraph" w:styleId="Heading8">
    <w:name w:val="heading 8"/>
    <w:basedOn w:val="Normal"/>
    <w:next w:val="Normal"/>
    <w:link w:val="Heading8Char"/>
    <w:qFormat/>
    <w:rsid w:val="00970212"/>
    <w:pPr>
      <w:ind w:left="720"/>
      <w:outlineLvl w:val="7"/>
    </w:pPr>
    <w:rPr>
      <w:i/>
    </w:rPr>
  </w:style>
  <w:style w:type="paragraph" w:styleId="Heading9">
    <w:name w:val="heading 9"/>
    <w:basedOn w:val="Normal"/>
    <w:next w:val="Normal"/>
    <w:link w:val="Heading9Char"/>
    <w:qFormat/>
    <w:rsid w:val="00970212"/>
    <w:pPr>
      <w:ind w:left="720"/>
      <w:outlineLvl w:val="8"/>
    </w:pPr>
    <w:rPr>
      <w:i/>
    </w:rPr>
  </w:style>
  <w:style w:type="character" w:default="1" w:styleId="DefaultParagraphFont">
    <w:name w:val="Default Paragraph Font"/>
    <w:uiPriority w:val="1"/>
    <w:unhideWhenUsed/>
    <w:rsid w:val="00970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212"/>
  </w:style>
  <w:style w:type="character" w:customStyle="1" w:styleId="Heading1Char">
    <w:name w:val="Heading 1 Char"/>
    <w:basedOn w:val="DefaultParagraphFont"/>
    <w:link w:val="Heading1"/>
    <w:rsid w:val="00970212"/>
    <w:rPr>
      <w:rFonts w:ascii="Times New Roman" w:eastAsia="Times New Roman" w:hAnsi="Times New Roman" w:cs="Times New Roman"/>
      <w:b/>
      <w:sz w:val="32"/>
      <w:szCs w:val="20"/>
      <w:lang w:eastAsia="en-US"/>
    </w:rPr>
  </w:style>
  <w:style w:type="paragraph" w:styleId="BodyText">
    <w:name w:val="Body Text"/>
    <w:basedOn w:val="Normal"/>
    <w:link w:val="BodyTextChar"/>
    <w:rsid w:val="00970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212"/>
    <w:rPr>
      <w:rFonts w:ascii="Times New Roman" w:eastAsia="Times New Roman" w:hAnsi="Times New Roman" w:cs="Times New Roman"/>
      <w:sz w:val="24"/>
      <w:lang w:val="en-US" w:eastAsia="en-US"/>
    </w:rPr>
  </w:style>
  <w:style w:type="paragraph" w:styleId="Footer">
    <w:name w:val="footer"/>
    <w:basedOn w:val="Normal"/>
    <w:link w:val="FooterChar"/>
    <w:rsid w:val="00970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212"/>
    <w:rPr>
      <w:rFonts w:ascii="Times New Roman" w:eastAsia="Times New Roman" w:hAnsi="Times New Roman" w:cs="Times New Roman"/>
      <w:sz w:val="16"/>
      <w:lang w:val="en-US" w:eastAsia="en-US"/>
    </w:rPr>
  </w:style>
  <w:style w:type="paragraph" w:styleId="List">
    <w:name w:val="List"/>
    <w:basedOn w:val="BodyText"/>
    <w:next w:val="BodyText"/>
    <w:rsid w:val="00970212"/>
    <w:pPr>
      <w:tabs>
        <w:tab w:val="left" w:pos="340"/>
      </w:tabs>
      <w:spacing w:before="60" w:after="60"/>
      <w:ind w:left="340" w:hanging="340"/>
    </w:pPr>
  </w:style>
  <w:style w:type="paragraph" w:styleId="ListBullet">
    <w:name w:val="List Bullet"/>
    <w:basedOn w:val="List"/>
    <w:rsid w:val="00970212"/>
    <w:pPr>
      <w:numPr>
        <w:numId w:val="13"/>
      </w:numPr>
      <w:tabs>
        <w:tab w:val="clear" w:pos="340"/>
      </w:tabs>
      <w:spacing w:before="40" w:after="40"/>
    </w:pPr>
  </w:style>
  <w:style w:type="character" w:customStyle="1" w:styleId="SpecialBold">
    <w:name w:val="Special Bold"/>
    <w:basedOn w:val="DefaultParagraphFont"/>
    <w:rsid w:val="00970212"/>
    <w:rPr>
      <w:b/>
      <w:spacing w:val="0"/>
    </w:rPr>
  </w:style>
  <w:style w:type="paragraph" w:styleId="ListBullet2">
    <w:name w:val="List Bullet 2"/>
    <w:basedOn w:val="List2"/>
    <w:rsid w:val="00970212"/>
    <w:pPr>
      <w:numPr>
        <w:numId w:val="14"/>
      </w:numPr>
      <w:tabs>
        <w:tab w:val="clear" w:pos="680"/>
      </w:tabs>
    </w:pPr>
  </w:style>
  <w:style w:type="paragraph" w:styleId="Header">
    <w:name w:val="header"/>
    <w:basedOn w:val="Normal"/>
    <w:link w:val="HeaderChar"/>
    <w:rsid w:val="00970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0212"/>
    <w:pPr>
      <w:spacing w:before="240" w:after="120"/>
      <w:outlineLvl w:val="0"/>
    </w:pPr>
    <w:rPr>
      <w:rFonts w:ascii="Times New Roman" w:hAnsi="Times New Roman"/>
      <w:b/>
      <w:sz w:val="28"/>
    </w:rPr>
  </w:style>
  <w:style w:type="paragraph" w:customStyle="1" w:styleId="AllowPageBreak">
    <w:name w:val="AllowPageBreak"/>
    <w:rsid w:val="00970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212"/>
    <w:pPr>
      <w:tabs>
        <w:tab w:val="left" w:pos="680"/>
      </w:tabs>
      <w:spacing w:before="60" w:after="60"/>
      <w:ind w:left="680" w:hanging="340"/>
    </w:pPr>
  </w:style>
  <w:style w:type="character" w:customStyle="1" w:styleId="BoldandItalics">
    <w:name w:val="Bold and Italics"/>
    <w:qFormat/>
    <w:rsid w:val="00970212"/>
    <w:rPr>
      <w:b/>
      <w:i/>
      <w:u w:val="none"/>
    </w:rPr>
  </w:style>
  <w:style w:type="character" w:customStyle="1" w:styleId="Heading2Char">
    <w:name w:val="Heading 2 Char"/>
    <w:basedOn w:val="DefaultParagraphFont"/>
    <w:link w:val="Heading2"/>
    <w:rsid w:val="00970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212"/>
    <w:rPr>
      <w:rFonts w:ascii="Courier New" w:eastAsia="Times New Roman" w:hAnsi="Courier New" w:cs="Times New Roman"/>
      <w:i/>
      <w:szCs w:val="20"/>
      <w:lang w:val="en-US" w:eastAsia="en-US"/>
    </w:rPr>
  </w:style>
  <w:style w:type="paragraph" w:customStyle="1" w:styleId="HeadingBase">
    <w:name w:val="Heading Base"/>
    <w:rsid w:val="00970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212"/>
    <w:pPr>
      <w:tabs>
        <w:tab w:val="right" w:leader="dot" w:pos="9072"/>
      </w:tabs>
      <w:ind w:left="567"/>
    </w:pPr>
    <w:rPr>
      <w:szCs w:val="22"/>
    </w:rPr>
  </w:style>
  <w:style w:type="paragraph" w:customStyle="1" w:styleId="TOCBase">
    <w:name w:val="TOC Base"/>
    <w:rsid w:val="00970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212"/>
    <w:pPr>
      <w:tabs>
        <w:tab w:val="right" w:leader="dot" w:pos="9072"/>
      </w:tabs>
      <w:spacing w:before="40" w:after="40"/>
      <w:ind w:left="284"/>
    </w:pPr>
    <w:rPr>
      <w:rFonts w:ascii="Times New Roman" w:hAnsi="Times New Roman"/>
    </w:rPr>
  </w:style>
  <w:style w:type="paragraph" w:styleId="TOC1">
    <w:name w:val="toc 1"/>
    <w:basedOn w:val="TOCBase"/>
    <w:next w:val="Normal"/>
    <w:rsid w:val="00970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212"/>
    <w:pPr>
      <w:spacing w:before="5040"/>
      <w:jc w:val="center"/>
    </w:pPr>
    <w:rPr>
      <w:sz w:val="48"/>
      <w:szCs w:val="72"/>
      <w:lang w:val="en-US"/>
    </w:rPr>
  </w:style>
  <w:style w:type="character" w:customStyle="1" w:styleId="TitleChar">
    <w:name w:val="Title Char"/>
    <w:basedOn w:val="DefaultParagraphFont"/>
    <w:link w:val="Title"/>
    <w:rsid w:val="00970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212"/>
    <w:pPr>
      <w:tabs>
        <w:tab w:val="left" w:pos="3600"/>
        <w:tab w:val="left" w:pos="3958"/>
      </w:tabs>
    </w:pPr>
  </w:style>
  <w:style w:type="paragraph" w:customStyle="1" w:styleId="Note">
    <w:name w:val="Note"/>
    <w:basedOn w:val="BodyText"/>
    <w:rsid w:val="00970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212"/>
    <w:pPr>
      <w:framePr w:wrap="auto" w:hAnchor="text" w:y="6049"/>
    </w:pPr>
    <w:rPr>
      <w:color w:val="000000"/>
      <w:sz w:val="40"/>
    </w:rPr>
  </w:style>
  <w:style w:type="paragraph" w:customStyle="1" w:styleId="TOCTitle">
    <w:name w:val="TOCTitle"/>
    <w:basedOn w:val="Heading1"/>
    <w:rsid w:val="00970212"/>
    <w:pPr>
      <w:spacing w:after="240"/>
      <w:jc w:val="center"/>
      <w:outlineLvl w:val="9"/>
    </w:pPr>
    <w:rPr>
      <w:caps/>
    </w:rPr>
  </w:style>
  <w:style w:type="paragraph" w:customStyle="1" w:styleId="Version">
    <w:name w:val="Version"/>
    <w:rsid w:val="00970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212"/>
    <w:pPr>
      <w:keepNext w:val="0"/>
      <w:tabs>
        <w:tab w:val="right" w:pos="4176"/>
      </w:tabs>
      <w:ind w:left="198" w:hanging="198"/>
    </w:pPr>
    <w:rPr>
      <w:rFonts w:ascii="Garamond" w:hAnsi="Garamond"/>
    </w:rPr>
  </w:style>
  <w:style w:type="paragraph" w:styleId="IndexHeading">
    <w:name w:val="index heading"/>
    <w:basedOn w:val="Normal"/>
    <w:next w:val="Index1"/>
    <w:semiHidden/>
    <w:rsid w:val="00970212"/>
    <w:pPr>
      <w:spacing w:before="120" w:after="120"/>
    </w:pPr>
    <w:rPr>
      <w:rFonts w:ascii="Arial" w:hAnsi="Arial"/>
      <w:b/>
      <w:color w:val="918585"/>
      <w:sz w:val="24"/>
    </w:rPr>
  </w:style>
  <w:style w:type="paragraph" w:customStyle="1" w:styleId="Chapter">
    <w:name w:val="Chapter"/>
    <w:basedOn w:val="Normal"/>
    <w:rsid w:val="00970212"/>
    <w:pPr>
      <w:spacing w:before="240"/>
    </w:pPr>
    <w:rPr>
      <w:rFonts w:ascii="Times New Roman" w:hAnsi="Times New Roman"/>
      <w:smallCaps/>
      <w:spacing w:val="80"/>
      <w:sz w:val="28"/>
    </w:rPr>
  </w:style>
  <w:style w:type="paragraph" w:customStyle="1" w:styleId="InChapter">
    <w:name w:val="InChapter"/>
    <w:basedOn w:val="Heading3"/>
    <w:rsid w:val="00970212"/>
    <w:pPr>
      <w:spacing w:after="240"/>
      <w:outlineLvl w:val="9"/>
    </w:pPr>
    <w:rPr>
      <w:noProof/>
    </w:rPr>
  </w:style>
  <w:style w:type="paragraph" w:styleId="Index2">
    <w:name w:val="index 2"/>
    <w:basedOn w:val="Normal"/>
    <w:next w:val="Normal"/>
    <w:semiHidden/>
    <w:rsid w:val="00970212"/>
    <w:pPr>
      <w:tabs>
        <w:tab w:val="right" w:pos="4176"/>
      </w:tabs>
      <w:ind w:left="568" w:hanging="284"/>
    </w:pPr>
    <w:rPr>
      <w:rFonts w:ascii="Garamond" w:hAnsi="Garamond"/>
    </w:rPr>
  </w:style>
  <w:style w:type="paragraph" w:customStyle="1" w:styleId="Byline">
    <w:name w:val="Byline"/>
    <w:rsid w:val="00970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212"/>
    <w:pPr>
      <w:tabs>
        <w:tab w:val="clear" w:pos="3600"/>
        <w:tab w:val="clear" w:pos="3958"/>
      </w:tabs>
      <w:jc w:val="right"/>
    </w:pPr>
  </w:style>
  <w:style w:type="character" w:styleId="Emphasis">
    <w:name w:val="Emphasis"/>
    <w:basedOn w:val="DefaultParagraphFont"/>
    <w:qFormat/>
    <w:rsid w:val="00970212"/>
    <w:rPr>
      <w:i/>
    </w:rPr>
  </w:style>
  <w:style w:type="paragraph" w:styleId="Caption">
    <w:name w:val="caption"/>
    <w:basedOn w:val="BodyText"/>
    <w:next w:val="Normal"/>
    <w:qFormat/>
    <w:rsid w:val="00970212"/>
    <w:pPr>
      <w:framePr w:w="2268" w:hSpace="181" w:vSpace="181" w:wrap="around" w:vAnchor="text" w:hAnchor="page" w:x="1135" w:y="285" w:anchorLock="1"/>
    </w:pPr>
    <w:rPr>
      <w:i/>
    </w:rPr>
  </w:style>
  <w:style w:type="paragraph" w:customStyle="1" w:styleId="MiniTOCTitle">
    <w:name w:val="MiniTOCTitle"/>
    <w:basedOn w:val="Heading4"/>
    <w:rsid w:val="00970212"/>
    <w:pPr>
      <w:spacing w:before="240"/>
      <w:outlineLvl w:val="9"/>
    </w:pPr>
    <w:rPr>
      <w:noProof/>
      <w:sz w:val="24"/>
    </w:rPr>
  </w:style>
  <w:style w:type="paragraph" w:customStyle="1" w:styleId="MiniTOCItem">
    <w:name w:val="MiniTOCItem"/>
    <w:basedOn w:val="ListBullet"/>
    <w:rsid w:val="00970212"/>
    <w:pPr>
      <w:numPr>
        <w:numId w:val="0"/>
      </w:numPr>
      <w:tabs>
        <w:tab w:val="right" w:leader="dot" w:pos="6521"/>
      </w:tabs>
      <w:spacing w:before="0" w:after="0"/>
    </w:pPr>
  </w:style>
  <w:style w:type="paragraph" w:customStyle="1" w:styleId="TOFTitle">
    <w:name w:val="TOFTitle"/>
    <w:basedOn w:val="TOCTitle"/>
    <w:rsid w:val="00970212"/>
  </w:style>
  <w:style w:type="paragraph" w:styleId="TableofFigures">
    <w:name w:val="table of figures"/>
    <w:basedOn w:val="Normal"/>
    <w:next w:val="Normal"/>
    <w:semiHidden/>
    <w:rsid w:val="00970212"/>
    <w:pPr>
      <w:tabs>
        <w:tab w:val="right" w:leader="dot" w:pos="9072"/>
      </w:tabs>
      <w:ind w:left="970" w:hanging="403"/>
    </w:pPr>
    <w:rPr>
      <w:rFonts w:ascii="Times New Roman" w:hAnsi="Times New Roman"/>
      <w:b/>
    </w:rPr>
  </w:style>
  <w:style w:type="paragraph" w:styleId="ListNumber">
    <w:name w:val="List Number"/>
    <w:basedOn w:val="List"/>
    <w:rsid w:val="00970212"/>
    <w:pPr>
      <w:numPr>
        <w:numId w:val="11"/>
      </w:numPr>
    </w:pPr>
  </w:style>
  <w:style w:type="character" w:customStyle="1" w:styleId="WingdingSymbols">
    <w:name w:val="Wingding Symbols"/>
    <w:rsid w:val="00970212"/>
    <w:rPr>
      <w:rFonts w:ascii="Wingdings" w:hAnsi="Wingdings"/>
    </w:rPr>
  </w:style>
  <w:style w:type="paragraph" w:customStyle="1" w:styleId="TableHeading">
    <w:name w:val="Table Heading"/>
    <w:basedOn w:val="HeadingBase"/>
    <w:rsid w:val="00970212"/>
    <w:pPr>
      <w:keepLines/>
      <w:pBdr>
        <w:bottom w:val="single" w:sz="6" w:space="1" w:color="918585"/>
      </w:pBdr>
      <w:spacing w:before="240"/>
    </w:pPr>
  </w:style>
  <w:style w:type="character" w:customStyle="1" w:styleId="HotSpot">
    <w:name w:val="HotSpot"/>
    <w:rsid w:val="00970212"/>
    <w:rPr>
      <w:color w:val="0033CC"/>
      <w:u w:val="none"/>
    </w:rPr>
  </w:style>
  <w:style w:type="paragraph" w:customStyle="1" w:styleId="BodyTextRight">
    <w:name w:val="Body Text Right"/>
    <w:basedOn w:val="BodyText"/>
    <w:rsid w:val="00970212"/>
    <w:pPr>
      <w:spacing w:before="0" w:after="0"/>
      <w:jc w:val="right"/>
    </w:pPr>
  </w:style>
  <w:style w:type="paragraph" w:styleId="Index3">
    <w:name w:val="index 3"/>
    <w:basedOn w:val="ListNumber2"/>
    <w:next w:val="Normal"/>
    <w:semiHidden/>
    <w:rsid w:val="00970212"/>
    <w:pPr>
      <w:numPr>
        <w:numId w:val="0"/>
      </w:numPr>
      <w:tabs>
        <w:tab w:val="right" w:leader="dot" w:pos="4176"/>
      </w:tabs>
    </w:pPr>
  </w:style>
  <w:style w:type="paragraph" w:styleId="ListNumber2">
    <w:name w:val="List Number 2"/>
    <w:basedOn w:val="List2"/>
    <w:rsid w:val="00970212"/>
    <w:pPr>
      <w:numPr>
        <w:numId w:val="10"/>
      </w:numPr>
      <w:tabs>
        <w:tab w:val="clear" w:pos="1060"/>
      </w:tabs>
    </w:pPr>
  </w:style>
  <w:style w:type="paragraph" w:customStyle="1" w:styleId="MarginNote">
    <w:name w:val="Margin Note"/>
    <w:basedOn w:val="BodyText"/>
    <w:rsid w:val="00970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212"/>
    <w:rPr>
      <w:sz w:val="32"/>
    </w:rPr>
  </w:style>
  <w:style w:type="paragraph" w:customStyle="1" w:styleId="HeadingProcedure">
    <w:name w:val="Heading Procedure"/>
    <w:basedOn w:val="HeadingBase"/>
    <w:next w:val="Normal"/>
    <w:rsid w:val="00970212"/>
    <w:pPr>
      <w:tabs>
        <w:tab w:val="left" w:pos="0"/>
      </w:tabs>
      <w:spacing w:before="120" w:after="60"/>
    </w:pPr>
    <w:rPr>
      <w:i/>
      <w:color w:val="918585"/>
      <w:sz w:val="22"/>
    </w:rPr>
  </w:style>
  <w:style w:type="paragraph" w:customStyle="1" w:styleId="TableBodyText">
    <w:name w:val="Table Body Text"/>
    <w:basedOn w:val="BodyText"/>
    <w:rsid w:val="00970212"/>
    <w:pPr>
      <w:spacing w:before="60" w:after="60"/>
    </w:pPr>
  </w:style>
  <w:style w:type="paragraph" w:styleId="ListContinue">
    <w:name w:val="List Continue"/>
    <w:basedOn w:val="List"/>
    <w:rsid w:val="00970212"/>
    <w:pPr>
      <w:ind w:firstLine="0"/>
    </w:pPr>
  </w:style>
  <w:style w:type="paragraph" w:customStyle="1" w:styleId="ListNote">
    <w:name w:val="List Note"/>
    <w:basedOn w:val="List"/>
    <w:rsid w:val="00970212"/>
    <w:pPr>
      <w:pBdr>
        <w:top w:val="single" w:sz="6" w:space="2" w:color="918585"/>
        <w:bottom w:val="single" w:sz="6" w:space="2" w:color="918585"/>
      </w:pBdr>
      <w:tabs>
        <w:tab w:val="left" w:pos="1021"/>
      </w:tabs>
      <w:ind w:firstLine="0"/>
    </w:pPr>
  </w:style>
  <w:style w:type="paragraph" w:customStyle="1" w:styleId="Warning">
    <w:name w:val="Warning"/>
    <w:basedOn w:val="BodyText"/>
    <w:rsid w:val="00970212"/>
    <w:pPr>
      <w:shd w:val="clear" w:color="auto" w:fill="D9D9D9"/>
      <w:tabs>
        <w:tab w:val="left" w:pos="992"/>
      </w:tabs>
      <w:ind w:left="119" w:right="119"/>
    </w:pPr>
    <w:rPr>
      <w:sz w:val="20"/>
    </w:rPr>
  </w:style>
  <w:style w:type="paragraph" w:customStyle="1" w:styleId="MarginIcons">
    <w:name w:val="Margin Icons"/>
    <w:basedOn w:val="BodyText"/>
    <w:rsid w:val="00970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212"/>
    <w:rPr>
      <w:rFonts w:ascii="Courier New" w:hAnsi="Courier New"/>
    </w:rPr>
  </w:style>
  <w:style w:type="paragraph" w:customStyle="1" w:styleId="NoteBullet">
    <w:name w:val="Note Bullet"/>
    <w:basedOn w:val="Note"/>
    <w:rsid w:val="00970212"/>
    <w:pPr>
      <w:tabs>
        <w:tab w:val="clear" w:pos="680"/>
      </w:tabs>
      <w:spacing w:before="60" w:after="60"/>
    </w:pPr>
  </w:style>
  <w:style w:type="paragraph" w:customStyle="1" w:styleId="SubHeading2">
    <w:name w:val="SubHeading2"/>
    <w:basedOn w:val="HeadingBase"/>
    <w:rsid w:val="00970212"/>
    <w:pPr>
      <w:spacing w:before="240" w:after="60"/>
    </w:pPr>
    <w:rPr>
      <w:sz w:val="20"/>
    </w:rPr>
  </w:style>
  <w:style w:type="paragraph" w:customStyle="1" w:styleId="SubHeading1">
    <w:name w:val="SubHeading1"/>
    <w:basedOn w:val="HeadingBase"/>
    <w:rsid w:val="00970212"/>
    <w:pPr>
      <w:spacing w:before="240" w:after="60"/>
    </w:pPr>
    <w:rPr>
      <w:color w:val="918585"/>
      <w:sz w:val="22"/>
    </w:rPr>
  </w:style>
  <w:style w:type="paragraph" w:customStyle="1" w:styleId="SideHeading">
    <w:name w:val="Side Heading"/>
    <w:basedOn w:val="HeadingBase"/>
    <w:rsid w:val="00970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212"/>
    <w:pPr>
      <w:numPr>
        <w:numId w:val="12"/>
      </w:numPr>
    </w:pPr>
  </w:style>
  <w:style w:type="paragraph" w:styleId="PlainText">
    <w:name w:val="Plain Text"/>
    <w:basedOn w:val="Normal"/>
    <w:link w:val="PlainTextChar"/>
    <w:rsid w:val="00970212"/>
    <w:rPr>
      <w:sz w:val="20"/>
    </w:rPr>
  </w:style>
  <w:style w:type="character" w:customStyle="1" w:styleId="PlainTextChar">
    <w:name w:val="Plain Text Char"/>
    <w:basedOn w:val="DefaultParagraphFont"/>
    <w:link w:val="PlainText"/>
    <w:rsid w:val="00970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212"/>
    <w:rPr>
      <w:b/>
      <w:smallCaps/>
    </w:rPr>
  </w:style>
  <w:style w:type="paragraph" w:customStyle="1" w:styleId="TableListNumber">
    <w:name w:val="Table List Number"/>
    <w:basedOn w:val="ListNumber"/>
    <w:rsid w:val="00970212"/>
    <w:pPr>
      <w:numPr>
        <w:numId w:val="0"/>
      </w:numPr>
    </w:pPr>
  </w:style>
  <w:style w:type="paragraph" w:styleId="TOC4">
    <w:name w:val="toc 4"/>
    <w:basedOn w:val="TOCBase"/>
    <w:next w:val="Normal"/>
    <w:semiHidden/>
    <w:rsid w:val="00970212"/>
    <w:pPr>
      <w:tabs>
        <w:tab w:val="right" w:leader="dot" w:pos="9071"/>
      </w:tabs>
      <w:ind w:left="1701"/>
    </w:pPr>
  </w:style>
  <w:style w:type="paragraph" w:customStyle="1" w:styleId="ListAlpha">
    <w:name w:val="List Alpha"/>
    <w:basedOn w:val="List"/>
    <w:rsid w:val="00970212"/>
    <w:pPr>
      <w:numPr>
        <w:numId w:val="9"/>
      </w:numPr>
    </w:pPr>
  </w:style>
  <w:style w:type="paragraph" w:customStyle="1" w:styleId="ListAlpha2">
    <w:name w:val="List Alpha 2"/>
    <w:basedOn w:val="List2"/>
    <w:rsid w:val="00970212"/>
    <w:pPr>
      <w:numPr>
        <w:numId w:val="8"/>
      </w:numPr>
    </w:pPr>
  </w:style>
  <w:style w:type="paragraph" w:styleId="List3">
    <w:name w:val="List 3"/>
    <w:basedOn w:val="BodyText"/>
    <w:rsid w:val="00970212"/>
    <w:pPr>
      <w:tabs>
        <w:tab w:val="left" w:pos="1021"/>
      </w:tabs>
      <w:spacing w:before="60" w:after="60"/>
      <w:ind w:left="1020" w:hanging="340"/>
    </w:pPr>
  </w:style>
  <w:style w:type="paragraph" w:styleId="List4">
    <w:name w:val="List 4"/>
    <w:basedOn w:val="BodyText"/>
    <w:rsid w:val="00970212"/>
    <w:pPr>
      <w:tabs>
        <w:tab w:val="left" w:pos="1361"/>
      </w:tabs>
      <w:spacing w:before="60" w:after="60"/>
      <w:ind w:left="1361" w:hanging="340"/>
    </w:pPr>
  </w:style>
  <w:style w:type="paragraph" w:styleId="List5">
    <w:name w:val="List 5"/>
    <w:basedOn w:val="BodyText"/>
    <w:rsid w:val="00970212"/>
    <w:pPr>
      <w:tabs>
        <w:tab w:val="left" w:pos="1701"/>
      </w:tabs>
      <w:spacing w:before="60" w:after="60"/>
      <w:ind w:left="1701" w:hanging="340"/>
    </w:pPr>
  </w:style>
  <w:style w:type="paragraph" w:styleId="ListBullet3">
    <w:name w:val="List Bullet 3"/>
    <w:basedOn w:val="List3"/>
    <w:rsid w:val="00970212"/>
    <w:pPr>
      <w:numPr>
        <w:numId w:val="15"/>
      </w:numPr>
      <w:tabs>
        <w:tab w:val="clear" w:pos="1021"/>
      </w:tabs>
      <w:ind w:left="1037" w:hanging="357"/>
    </w:pPr>
  </w:style>
  <w:style w:type="paragraph" w:styleId="ListBullet4">
    <w:name w:val="List Bullet 4"/>
    <w:basedOn w:val="List4"/>
    <w:rsid w:val="00970212"/>
    <w:pPr>
      <w:numPr>
        <w:numId w:val="3"/>
      </w:numPr>
    </w:pPr>
  </w:style>
  <w:style w:type="paragraph" w:styleId="ListBullet5">
    <w:name w:val="List Bullet 5"/>
    <w:basedOn w:val="List5"/>
    <w:rsid w:val="00970212"/>
    <w:pPr>
      <w:numPr>
        <w:numId w:val="4"/>
      </w:numPr>
    </w:pPr>
  </w:style>
  <w:style w:type="paragraph" w:styleId="ListContinue2">
    <w:name w:val="List Continue 2"/>
    <w:basedOn w:val="List2"/>
    <w:rsid w:val="00970212"/>
    <w:pPr>
      <w:ind w:firstLine="0"/>
    </w:pPr>
  </w:style>
  <w:style w:type="paragraph" w:styleId="ListContinue3">
    <w:name w:val="List Continue 3"/>
    <w:basedOn w:val="List3"/>
    <w:rsid w:val="00970212"/>
    <w:pPr>
      <w:ind w:left="1021" w:firstLine="0"/>
    </w:pPr>
  </w:style>
  <w:style w:type="paragraph" w:styleId="ListContinue4">
    <w:name w:val="List Continue 4"/>
    <w:basedOn w:val="List4"/>
    <w:rsid w:val="00970212"/>
    <w:pPr>
      <w:ind w:firstLine="0"/>
    </w:pPr>
  </w:style>
  <w:style w:type="paragraph" w:styleId="ListContinue5">
    <w:name w:val="List Continue 5"/>
    <w:basedOn w:val="List5"/>
    <w:rsid w:val="00970212"/>
    <w:pPr>
      <w:ind w:firstLine="0"/>
    </w:pPr>
  </w:style>
  <w:style w:type="paragraph" w:styleId="ListNumber3">
    <w:name w:val="List Number 3"/>
    <w:basedOn w:val="List3"/>
    <w:rsid w:val="00970212"/>
    <w:pPr>
      <w:numPr>
        <w:numId w:val="5"/>
      </w:numPr>
    </w:pPr>
  </w:style>
  <w:style w:type="paragraph" w:styleId="ListNumber4">
    <w:name w:val="List Number 4"/>
    <w:basedOn w:val="List4"/>
    <w:rsid w:val="00970212"/>
    <w:pPr>
      <w:numPr>
        <w:numId w:val="6"/>
      </w:numPr>
    </w:pPr>
  </w:style>
  <w:style w:type="paragraph" w:styleId="ListNumber5">
    <w:name w:val="List Number 5"/>
    <w:basedOn w:val="List5"/>
    <w:rsid w:val="00970212"/>
    <w:pPr>
      <w:numPr>
        <w:numId w:val="7"/>
      </w:numPr>
    </w:pPr>
  </w:style>
  <w:style w:type="paragraph" w:styleId="BlockText">
    <w:name w:val="Block Text"/>
    <w:basedOn w:val="Normal"/>
    <w:rsid w:val="00970212"/>
    <w:pPr>
      <w:spacing w:after="120"/>
      <w:ind w:left="1440" w:right="1440"/>
    </w:pPr>
  </w:style>
  <w:style w:type="character" w:customStyle="1" w:styleId="Subscript">
    <w:name w:val="Subscript"/>
    <w:basedOn w:val="DefaultParagraphFont"/>
    <w:rsid w:val="00970212"/>
    <w:rPr>
      <w:sz w:val="16"/>
      <w:vertAlign w:val="subscript"/>
    </w:rPr>
  </w:style>
  <w:style w:type="character" w:customStyle="1" w:styleId="Superscript">
    <w:name w:val="Superscript"/>
    <w:basedOn w:val="DefaultParagraphFont"/>
    <w:rsid w:val="00970212"/>
    <w:rPr>
      <w:sz w:val="16"/>
      <w:vertAlign w:val="superscript"/>
    </w:rPr>
  </w:style>
  <w:style w:type="character" w:customStyle="1" w:styleId="Symbols">
    <w:name w:val="Symbols"/>
    <w:basedOn w:val="DefaultParagraphFont"/>
    <w:rsid w:val="00970212"/>
    <w:rPr>
      <w:rFonts w:ascii="Symbol" w:hAnsi="Symbol"/>
    </w:rPr>
  </w:style>
  <w:style w:type="character" w:customStyle="1" w:styleId="MenuOptions">
    <w:name w:val="Menu Options"/>
    <w:basedOn w:val="DefaultParagraphFont"/>
    <w:rsid w:val="00970212"/>
    <w:rPr>
      <w:rFonts w:ascii="Arial Narrow" w:hAnsi="Arial Narrow"/>
      <w:smallCaps/>
    </w:rPr>
  </w:style>
  <w:style w:type="character" w:customStyle="1" w:styleId="Buttons">
    <w:name w:val="Buttons"/>
    <w:basedOn w:val="DefaultParagraphFont"/>
    <w:rsid w:val="00970212"/>
    <w:rPr>
      <w:b/>
    </w:rPr>
  </w:style>
  <w:style w:type="character" w:customStyle="1" w:styleId="Underlined">
    <w:name w:val="Underlined"/>
    <w:basedOn w:val="DefaultParagraphFont"/>
    <w:rsid w:val="00970212"/>
    <w:rPr>
      <w:u w:val="single"/>
    </w:rPr>
  </w:style>
  <w:style w:type="paragraph" w:customStyle="1" w:styleId="TableBodyTextRight">
    <w:name w:val="Table Body Text Right"/>
    <w:basedOn w:val="TableBodyText"/>
    <w:rsid w:val="00970212"/>
    <w:pPr>
      <w:widowControl w:val="0"/>
      <w:autoSpaceDE w:val="0"/>
      <w:autoSpaceDN w:val="0"/>
      <w:adjustRightInd w:val="0"/>
      <w:jc w:val="right"/>
    </w:pPr>
    <w:rPr>
      <w:rFonts w:cs="Arial"/>
      <w:szCs w:val="18"/>
    </w:rPr>
  </w:style>
  <w:style w:type="paragraph" w:customStyle="1" w:styleId="CopyrightText">
    <w:name w:val="Copyright Text"/>
    <w:basedOn w:val="BodyText"/>
    <w:rsid w:val="00970212"/>
    <w:rPr>
      <w:sz w:val="18"/>
    </w:rPr>
  </w:style>
  <w:style w:type="paragraph" w:customStyle="1" w:styleId="BodySmallRight">
    <w:name w:val="Body Small Right"/>
    <w:basedOn w:val="BodyTextRight"/>
    <w:rsid w:val="00970212"/>
    <w:rPr>
      <w:sz w:val="18"/>
      <w:szCs w:val="18"/>
    </w:rPr>
  </w:style>
  <w:style w:type="paragraph" w:customStyle="1" w:styleId="MarginEdition">
    <w:name w:val="Margin Edition"/>
    <w:basedOn w:val="MarginNote"/>
    <w:rsid w:val="00970212"/>
    <w:pPr>
      <w:spacing w:before="0" w:after="0"/>
    </w:pPr>
    <w:rPr>
      <w:rFonts w:ascii="Times New Roman" w:hAnsi="Times New Roman"/>
      <w:color w:val="999999"/>
    </w:rPr>
  </w:style>
  <w:style w:type="paragraph" w:customStyle="1" w:styleId="Spacer">
    <w:name w:val="Spacer"/>
    <w:basedOn w:val="Normal"/>
    <w:rsid w:val="00970212"/>
    <w:rPr>
      <w:sz w:val="2"/>
      <w:szCs w:val="2"/>
    </w:rPr>
  </w:style>
  <w:style w:type="character" w:customStyle="1" w:styleId="Small">
    <w:name w:val="Small"/>
    <w:basedOn w:val="DefaultParagraphFont"/>
    <w:rsid w:val="00970212"/>
    <w:rPr>
      <w:sz w:val="16"/>
    </w:rPr>
  </w:style>
  <w:style w:type="paragraph" w:customStyle="1" w:styleId="WideTable">
    <w:name w:val="Wide Table"/>
    <w:basedOn w:val="Normal"/>
    <w:rsid w:val="00970212"/>
    <w:pPr>
      <w:ind w:left="-1418"/>
    </w:pPr>
    <w:rPr>
      <w:sz w:val="2"/>
      <w:szCs w:val="2"/>
    </w:rPr>
  </w:style>
  <w:style w:type="character" w:styleId="PageNumber">
    <w:name w:val="page number"/>
    <w:basedOn w:val="DefaultParagraphFont"/>
    <w:rsid w:val="00970212"/>
  </w:style>
  <w:style w:type="paragraph" w:styleId="Quote">
    <w:name w:val="Quote"/>
    <w:basedOn w:val="Heading1"/>
    <w:link w:val="QuoteChar"/>
    <w:qFormat/>
    <w:rsid w:val="00970212"/>
    <w:rPr>
      <w:b w:val="0"/>
      <w:sz w:val="72"/>
      <w:szCs w:val="72"/>
      <w:lang w:val="en-NZ"/>
    </w:rPr>
  </w:style>
  <w:style w:type="character" w:customStyle="1" w:styleId="QuoteChar">
    <w:name w:val="Quote Char"/>
    <w:basedOn w:val="DefaultParagraphFont"/>
    <w:link w:val="Quote"/>
    <w:rsid w:val="00970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212"/>
    <w:pPr>
      <w:pageBreakBefore/>
    </w:pPr>
  </w:style>
  <w:style w:type="paragraph" w:customStyle="1" w:styleId="Border">
    <w:name w:val="Border"/>
    <w:basedOn w:val="Normal"/>
    <w:qFormat/>
    <w:rsid w:val="00970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212"/>
    <w:rPr>
      <w:b/>
      <w:bCs/>
      <w:i/>
      <w:iCs/>
      <w:color w:val="auto"/>
    </w:rPr>
  </w:style>
  <w:style w:type="paragraph" w:styleId="IntenseQuote">
    <w:name w:val="Intense Quote"/>
    <w:basedOn w:val="Normal"/>
    <w:next w:val="Normal"/>
    <w:link w:val="IntenseQuoteChar"/>
    <w:uiPriority w:val="30"/>
    <w:qFormat/>
    <w:rsid w:val="00970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212"/>
    <w:rPr>
      <w:smallCaps/>
      <w:color w:val="auto"/>
      <w:u w:val="single"/>
    </w:rPr>
  </w:style>
  <w:style w:type="character" w:styleId="IntenseReference">
    <w:name w:val="Intense Reference"/>
    <w:basedOn w:val="DefaultParagraphFont"/>
    <w:uiPriority w:val="32"/>
    <w:qFormat/>
    <w:rsid w:val="00970212"/>
    <w:rPr>
      <w:b/>
      <w:bCs/>
      <w:smallCaps/>
      <w:color w:val="auto"/>
      <w:spacing w:val="5"/>
      <w:u w:val="single"/>
    </w:rPr>
  </w:style>
  <w:style w:type="paragraph" w:customStyle="1" w:styleId="2ColumnHeading">
    <w:name w:val="2Column Heading"/>
    <w:basedOn w:val="BodyText"/>
    <w:qFormat/>
    <w:rsid w:val="00970212"/>
    <w:pPr>
      <w:spacing w:after="60"/>
      <w:ind w:left="-2268"/>
    </w:pPr>
    <w:rPr>
      <w:b/>
    </w:rPr>
  </w:style>
  <w:style w:type="paragraph" w:customStyle="1" w:styleId="Heading1TOC">
    <w:name w:val="Heading1 TOC"/>
    <w:basedOn w:val="Normal"/>
    <w:qFormat/>
    <w:rsid w:val="00970212"/>
    <w:pPr>
      <w:spacing w:before="240" w:after="120"/>
    </w:pPr>
    <w:rPr>
      <w:rFonts w:ascii="Times New Roman" w:hAnsi="Times New Roman"/>
      <w:b/>
      <w:sz w:val="32"/>
    </w:rPr>
  </w:style>
  <w:style w:type="paragraph" w:customStyle="1" w:styleId="Heading2TOC">
    <w:name w:val="Heading2 TOC"/>
    <w:basedOn w:val="Normal"/>
    <w:qFormat/>
    <w:rsid w:val="00970212"/>
    <w:pPr>
      <w:spacing w:before="240" w:after="60"/>
    </w:pPr>
    <w:rPr>
      <w:rFonts w:ascii="Times New Roman" w:hAnsi="Times New Roman"/>
      <w:b/>
      <w:sz w:val="28"/>
    </w:rPr>
  </w:style>
  <w:style w:type="character" w:customStyle="1" w:styleId="Underline">
    <w:name w:val="Underline"/>
    <w:basedOn w:val="DefaultParagraphFont"/>
    <w:qFormat/>
    <w:rsid w:val="00970212"/>
    <w:rPr>
      <w:u w:val="single"/>
    </w:rPr>
  </w:style>
  <w:style w:type="paragraph" w:styleId="BalloonText">
    <w:name w:val="Balloon Text"/>
    <w:basedOn w:val="Normal"/>
    <w:link w:val="BalloonTextChar"/>
    <w:rsid w:val="00970212"/>
    <w:rPr>
      <w:rFonts w:ascii="Tahoma" w:hAnsi="Tahoma" w:cs="Tahoma"/>
      <w:sz w:val="16"/>
      <w:szCs w:val="16"/>
    </w:rPr>
  </w:style>
  <w:style w:type="character" w:customStyle="1" w:styleId="BalloonTextChar">
    <w:name w:val="Balloon Text Char"/>
    <w:basedOn w:val="DefaultParagraphFont"/>
    <w:link w:val="BalloonText"/>
    <w:rsid w:val="00970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1346</Words>
  <Characters>8611</Characters>
  <Application>Microsoft Office Word</Application>
  <DocSecurity>0</DocSecurity>
  <Lines>365</Lines>
  <Paragraphs>220</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ICTNPL4109A Evaluate the capability of access networks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