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6F5" w:rsidP="008606F5">
      <w:pPr>
        <w:pStyle w:val="Title"/>
      </w:pPr>
      <w:r>
        <w:fldChar w:fldCharType="begin"/>
      </w:r>
      <w:r>
        <w:instrText xml:space="preserve"> TITLE   \* MERGEFORMAT </w:instrText>
      </w:r>
      <w:r>
        <w:fldChar w:fldCharType="separate"/>
      </w:r>
      <w:r>
        <w:t>ICTNPL4108A Plan the deployment of access network architectures</w:t>
      </w:r>
      <w:r>
        <w:fldChar w:fldCharType="end"/>
      </w:r>
    </w:p>
    <w:p w:rsidR="008606F5" w:rsidP="008606F5">
      <w:pPr>
        <w:pStyle w:val="Version"/>
        <w:sectPr w:rsidSect="00E671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116" w:rsidP="00E67116">
      <w:pPr>
        <w:pStyle w:val="SuperHeading"/>
      </w:pPr>
      <w:r w:rsidRPr="00E67116">
        <w:t>ICTNPL4108A Plan the deployment of access network architectures</w:t>
      </w:r>
    </w:p>
    <w:p w:rsidR="00000000" w:rsidRPr="00E67116" w:rsidP="00E67116">
      <w:pPr>
        <w:pStyle w:val="Heading1"/>
      </w:pPr>
      <w:bookmarkStart w:id="1" w:name="O_271786"/>
      <w:bookmarkEnd w:id="1"/>
      <w:r w:rsidRPr="00E67116">
        <w:t>Modification History</w:t>
      </w:r>
    </w:p>
    <w:p w:rsidR="00000000" w:rsidRPr="00E67116" w:rsidP="00E67116">
      <w:pPr>
        <w:pStyle w:val="BodyText"/>
      </w:pPr>
      <w:r w:rsidRPr="00E67116">
        <w:t>Not Applicable</w:t>
      </w:r>
    </w:p>
    <w:p w:rsidR="00000000" w:rsidRPr="00E67116" w:rsidP="00E67116">
      <w:pPr>
        <w:pStyle w:val="AllowPageBreak"/>
      </w:pPr>
    </w:p>
    <w:p w:rsidR="00000000" w:rsidRPr="00E67116" w:rsidP="00E67116">
      <w:pPr>
        <w:pStyle w:val="Heading1"/>
      </w:pPr>
      <w:bookmarkStart w:id="2" w:name="O_208941"/>
      <w:bookmarkEnd w:id="2"/>
      <w:r w:rsidRPr="00E67116">
        <w:t>Unit Descriptor</w:t>
      </w:r>
    </w:p>
    <w:tbl>
      <w:tblPr>
        <w:tblW w:w="0" w:type="auto"/>
        <w:tblLayout w:type="fixed"/>
        <w:tblCellMar>
          <w:left w:w="62" w:type="dxa"/>
          <w:right w:w="62" w:type="dxa"/>
        </w:tblCellMar>
        <w:tblLook w:val="0000"/>
      </w:tblPr>
      <w:tblGrid>
        <w:gridCol w:w="2652"/>
        <w:gridCol w:w="5870"/>
      </w:tblGrid>
      <w:tr w:rsidTr="008606F5">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BodyText"/>
            </w:pPr>
            <w:r w:rsidRPr="00E67116">
              <w:t>T</w:t>
            </w:r>
            <w:r w:rsidRPr="00E67116">
              <w:t>his unit describes the performance outcomes, skills and knowledge required to plan the deployment of network architecture when conducting access network telecommunications work. It includes use and consideration of access network deployment data, technolog</w:t>
            </w:r>
            <w:r w:rsidRPr="00E67116">
              <w:t>y, equipment, capacity management and network management information sources.</w:t>
            </w:r>
          </w:p>
          <w:p w:rsidR="00000000" w:rsidRPr="00E67116" w:rsidP="00E67116">
            <w:pPr>
              <w:pStyle w:val="BodyText"/>
            </w:pPr>
          </w:p>
          <w:p w:rsidR="00000000" w:rsidRPr="00E67116" w:rsidP="00E67116">
            <w:pPr>
              <w:pStyle w:val="BodyText"/>
            </w:pPr>
            <w:r w:rsidRPr="00E67116">
              <w:t>The plan may be for a new installation or upgrade of capacity or technology for existing network or subsystem for convergence to Next Generation Networks (NGN).</w:t>
            </w:r>
          </w:p>
          <w:p w:rsidR="00000000" w:rsidRPr="00E67116" w:rsidP="00E67116">
            <w:pPr>
              <w:pStyle w:val="BodyText"/>
            </w:pPr>
          </w:p>
          <w:p w:rsidR="00000000" w:rsidRPr="00E67116" w:rsidP="00E67116">
            <w:pPr>
              <w:pStyle w:val="BodyText"/>
            </w:pPr>
            <w:r w:rsidRPr="00E67116">
              <w:t>No licensing, l</w:t>
            </w:r>
            <w:r w:rsidRPr="00E67116">
              <w:t>egislative, regulatory or certification requirements apply to this unit at the time of endorsement but users should confirm requirements with the relevant federal, state or territory authority.</w:t>
            </w:r>
          </w:p>
        </w:tc>
      </w:tr>
    </w:tbl>
    <w:p w:rsidR="008606F5" w:rsidP="00E67116">
      <w:pPr>
        <w:pStyle w:val="BodyText"/>
      </w:pPr>
    </w:p>
    <w:p w:rsidR="008606F5" w:rsidP="00E67116">
      <w:pPr>
        <w:pStyle w:val="BodyText"/>
      </w:pPr>
    </w:p>
    <w:p w:rsidR="00000000" w:rsidRPr="00E67116" w:rsidP="00E67116">
      <w:pPr>
        <w:pStyle w:val="Heading1"/>
      </w:pPr>
      <w:bookmarkStart w:id="3" w:name="O_208945"/>
      <w:bookmarkEnd w:id="3"/>
      <w:r w:rsidRPr="00E67116">
        <w:t>Application of the Unit</w:t>
      </w:r>
    </w:p>
    <w:tbl>
      <w:tblPr>
        <w:tblW w:w="0" w:type="auto"/>
        <w:tblLayout w:type="fixed"/>
        <w:tblCellMar>
          <w:left w:w="62" w:type="dxa"/>
          <w:right w:w="62" w:type="dxa"/>
        </w:tblCellMar>
        <w:tblLook w:val="0000"/>
      </w:tblPr>
      <w:tblGrid>
        <w:gridCol w:w="2751"/>
        <w:gridCol w:w="5771"/>
      </w:tblGrid>
      <w:tr w:rsidTr="008606F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BodyText"/>
            </w:pPr>
            <w:r w:rsidRPr="00E67116">
              <w:t>Technical staff and their sub-contractors from private and public organisations apply the skills and knowledge in this unit. They combine technical design skills with broader organisational skills to plan and deploy access network t</w:t>
            </w:r>
            <w:r w:rsidRPr="00E67116">
              <w:t>echnologies for a service provider such as a major carrier or a rail service provider.</w:t>
            </w:r>
          </w:p>
          <w:p w:rsidR="00000000" w:rsidRPr="00E67116" w:rsidP="00E67116">
            <w:pPr>
              <w:pStyle w:val="BodyText"/>
            </w:pPr>
          </w:p>
          <w:p w:rsidR="00000000" w:rsidRPr="00E67116" w:rsidP="00E67116">
            <w:pPr>
              <w:pStyle w:val="BodyText"/>
            </w:pPr>
            <w:r w:rsidRPr="00E67116">
              <w:t>Technical officers or engineers may be responsible for small projects or parts of larger projects on NGN in the deployment of copper, wireless, hybrid fibre coaxial (HF</w:t>
            </w:r>
            <w:r w:rsidRPr="00E67116">
              <w:t>C), fibre to the x (FTTx) and fibre networks.</w:t>
            </w:r>
          </w:p>
        </w:tc>
      </w:tr>
    </w:tbl>
    <w:p w:rsidR="008606F5" w:rsidP="00E67116">
      <w:pPr>
        <w:pStyle w:val="BodyText"/>
      </w:pPr>
    </w:p>
    <w:p w:rsidR="008606F5" w:rsidP="00E67116">
      <w:pPr>
        <w:pStyle w:val="BodyText"/>
      </w:pPr>
    </w:p>
    <w:p w:rsidR="00000000" w:rsidRPr="00E67116" w:rsidP="00E67116">
      <w:pPr>
        <w:pStyle w:val="Heading1"/>
      </w:pPr>
      <w:bookmarkStart w:id="4" w:name="O_280046"/>
      <w:bookmarkEnd w:id="4"/>
      <w:r w:rsidRPr="00E67116">
        <w:t>Licensing/Regulatory Information</w:t>
      </w:r>
    </w:p>
    <w:p w:rsidR="00000000" w:rsidRPr="00E67116" w:rsidP="00E67116">
      <w:pPr>
        <w:pStyle w:val="BodyText"/>
      </w:pPr>
      <w:r w:rsidRPr="00E67116">
        <w:t>Refer to Unit Descriptor</w:t>
      </w:r>
    </w:p>
    <w:p w:rsidR="00000000" w:rsidRPr="00E67116" w:rsidP="00E67116">
      <w:pPr>
        <w:pStyle w:val="AllowPageBreak"/>
      </w:pPr>
    </w:p>
    <w:p w:rsidR="00000000" w:rsidRPr="00E67116" w:rsidP="00E67116">
      <w:pPr>
        <w:pStyle w:val="Heading1"/>
      </w:pPr>
      <w:bookmarkStart w:id="5" w:name="O_208943"/>
      <w:bookmarkEnd w:id="5"/>
      <w:r w:rsidRPr="00E67116">
        <w:t>Pre-Requisites</w:t>
      </w:r>
    </w:p>
    <w:tbl>
      <w:tblPr>
        <w:tblW w:w="0" w:type="auto"/>
        <w:tblLayout w:type="fixed"/>
        <w:tblCellMar>
          <w:left w:w="62" w:type="dxa"/>
          <w:right w:w="62" w:type="dxa"/>
        </w:tblCellMar>
        <w:tblLook w:val="0000"/>
      </w:tblPr>
      <w:tblGrid>
        <w:gridCol w:w="2775"/>
        <w:gridCol w:w="1295"/>
        <w:gridCol w:w="4452"/>
      </w:tblGrid>
      <w:tr w:rsidTr="008606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p>
        </w:tc>
      </w:tr>
      <w:tr w:rsidTr="008606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p>
        </w:tc>
      </w:tr>
      <w:tr w:rsidTr="008606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BodyText"/>
            </w:pPr>
          </w:p>
        </w:tc>
      </w:tr>
    </w:tbl>
    <w:p w:rsidR="008606F5" w:rsidP="00E67116">
      <w:pPr>
        <w:pStyle w:val="BodyText"/>
      </w:pPr>
    </w:p>
    <w:p w:rsidR="008606F5" w:rsidP="00E67116">
      <w:pPr>
        <w:pStyle w:val="BodyText"/>
      </w:pPr>
    </w:p>
    <w:p w:rsidR="00000000" w:rsidRPr="00E67116" w:rsidP="00E67116">
      <w:pPr>
        <w:pStyle w:val="Heading1"/>
      </w:pPr>
      <w:bookmarkStart w:id="6" w:name="O_208942"/>
      <w:bookmarkEnd w:id="6"/>
      <w:r w:rsidRPr="00E67116">
        <w:t>Employability Skills Information</w:t>
      </w:r>
    </w:p>
    <w:tbl>
      <w:tblPr>
        <w:tblW w:w="0" w:type="auto"/>
        <w:tblLayout w:type="fixed"/>
        <w:tblCellMar>
          <w:left w:w="62" w:type="dxa"/>
          <w:right w:w="62" w:type="dxa"/>
        </w:tblCellMar>
        <w:tblLook w:val="0000"/>
      </w:tblPr>
      <w:tblGrid>
        <w:gridCol w:w="2802"/>
        <w:gridCol w:w="5720"/>
      </w:tblGrid>
      <w:tr w:rsidTr="008606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BodyText"/>
            </w:pPr>
            <w:r w:rsidRPr="00E67116">
              <w:t>This unit contains employability skills.</w:t>
            </w:r>
          </w:p>
        </w:tc>
      </w:tr>
    </w:tbl>
    <w:p w:rsidR="008606F5" w:rsidP="00E67116">
      <w:pPr>
        <w:pStyle w:val="BodyText"/>
      </w:pPr>
    </w:p>
    <w:p w:rsidR="008606F5" w:rsidP="00E67116">
      <w:pPr>
        <w:pStyle w:val="BodyText"/>
      </w:pPr>
    </w:p>
    <w:p w:rsidR="00000000" w:rsidRPr="00E67116" w:rsidP="00E67116">
      <w:pPr>
        <w:pStyle w:val="Heading1"/>
      </w:pPr>
      <w:bookmarkStart w:id="7" w:name="O_289832"/>
      <w:bookmarkEnd w:id="7"/>
      <w:r w:rsidRPr="00E67116">
        <w:t>Elements and Performance Criteria Pre-Content</w:t>
      </w:r>
    </w:p>
    <w:tbl>
      <w:tblPr>
        <w:tblW w:w="0" w:type="auto"/>
        <w:tblLayout w:type="fixed"/>
        <w:tblCellMar>
          <w:left w:w="62" w:type="dxa"/>
          <w:right w:w="62" w:type="dxa"/>
        </w:tblCellMar>
        <w:tblLook w:val="0000"/>
      </w:tblPr>
      <w:tblGrid>
        <w:gridCol w:w="2581"/>
        <w:gridCol w:w="5941"/>
      </w:tblGrid>
      <w:tr w:rsidTr="008606F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BodyText"/>
            </w:pPr>
            <w:r w:rsidRPr="00E67116">
              <w:t>Performance criteria describe the performance needed to demons</w:t>
            </w:r>
            <w:r w:rsidRPr="00E67116">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67116" w:rsidP="00E67116">
      <w:pPr>
        <w:pStyle w:val="BodyText"/>
      </w:pPr>
    </w:p>
    <w:p w:rsidR="00000000" w:rsidRPr="00E67116" w:rsidP="00E67116">
      <w:pPr>
        <w:pStyle w:val="AllowPageBreak"/>
      </w:pPr>
    </w:p>
    <w:p w:rsidR="00000000" w:rsidRPr="00E67116" w:rsidP="00E67116">
      <w:pPr>
        <w:pStyle w:val="Heading1"/>
      </w:pPr>
      <w:bookmarkStart w:id="8" w:name="O_236499"/>
      <w:bookmarkEnd w:id="8"/>
      <w:r w:rsidRPr="00E67116">
        <w:t>Elements and Performance Criteria</w:t>
      </w:r>
    </w:p>
    <w:tbl>
      <w:tblPr>
        <w:tblW w:w="0" w:type="auto"/>
        <w:tblLayout w:type="fixed"/>
        <w:tblCellMar>
          <w:left w:w="62" w:type="dxa"/>
          <w:right w:w="62" w:type="dxa"/>
        </w:tblCellMar>
        <w:tblLook w:val="0000"/>
      </w:tblPr>
      <w:tblGrid>
        <w:gridCol w:w="2581"/>
        <w:gridCol w:w="5941"/>
      </w:tblGrid>
      <w:tr w:rsidTr="008606F5">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BodyText"/>
            </w:pPr>
            <w:r w:rsidRPr="00E67116">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PERFORMANCE CRITERIA</w:t>
            </w:r>
          </w:p>
        </w:tc>
      </w:tr>
      <w:tr w:rsidTr="008606F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List"/>
              <w:rPr>
                <w:lang w:val="en-NZ"/>
              </w:rPr>
            </w:pPr>
            <w:r w:rsidRPr="00E67116">
              <w:t>1.</w:t>
            </w:r>
            <w:r w:rsidRPr="00E67116">
              <w:tab/>
              <w:t>Scope the project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2"/>
            </w:pPr>
            <w:r w:rsidRPr="00E67116">
              <w:t>1.1.</w:t>
            </w:r>
            <w:r w:rsidRPr="00E67116">
              <w:tab/>
              <w:t>Prepare for work according to site specific safety requirements and enterprise occupational health and safety (OHS) processes and procedures</w:t>
            </w:r>
          </w:p>
          <w:p w:rsidR="00000000" w:rsidRPr="00E67116" w:rsidP="00E67116">
            <w:pPr>
              <w:pStyle w:val="List2"/>
            </w:pPr>
            <w:r w:rsidRPr="00E67116">
              <w:t>1.2.</w:t>
            </w:r>
            <w:r w:rsidRPr="00E67116">
              <w:tab/>
            </w:r>
            <w:r w:rsidRPr="00E67116">
              <w:t xml:space="preserve">Determine the type of </w:t>
            </w:r>
            <w:r w:rsidRPr="00E67116">
              <w:rPr>
                <w:rStyle w:val="BoldandItalics"/>
              </w:rPr>
              <w:t>access network</w:t>
            </w:r>
            <w:r w:rsidRPr="00E67116">
              <w:t xml:space="preserve"> by accessing and using </w:t>
            </w:r>
            <w:r w:rsidRPr="00E67116">
              <w:rPr>
                <w:rStyle w:val="BoldandItalics"/>
              </w:rPr>
              <w:t>network information sources</w:t>
            </w:r>
          </w:p>
          <w:p w:rsidR="00000000" w:rsidRPr="00E67116" w:rsidP="00E67116">
            <w:pPr>
              <w:pStyle w:val="List2"/>
            </w:pPr>
            <w:r w:rsidRPr="00E67116">
              <w:t>1.3.</w:t>
            </w:r>
            <w:r w:rsidRPr="00E67116">
              <w:tab/>
              <w:t xml:space="preserve">Produce a brief on how </w:t>
            </w:r>
            <w:r w:rsidRPr="00E67116">
              <w:rPr>
                <w:rStyle w:val="BoldandItalics"/>
              </w:rPr>
              <w:t>access network architecture components</w:t>
            </w:r>
            <w:r w:rsidRPr="00E67116">
              <w:t xml:space="preserve"> relate to the larger network and their impact on the work</w:t>
            </w:r>
          </w:p>
          <w:p w:rsidR="00000000" w:rsidRPr="00E67116" w:rsidP="00E67116">
            <w:pPr>
              <w:pStyle w:val="List2"/>
            </w:pPr>
            <w:r w:rsidRPr="00E67116">
              <w:t>1.4.</w:t>
            </w:r>
            <w:r w:rsidRPr="00E67116">
              <w:tab/>
              <w:t xml:space="preserve">Evaluate the </w:t>
            </w:r>
            <w:r w:rsidRPr="00E67116">
              <w:rPr>
                <w:rStyle w:val="BoldandItalics"/>
              </w:rPr>
              <w:t>equipment type</w:t>
            </w:r>
            <w:r w:rsidRPr="00E67116">
              <w:t xml:space="preserve"> and </w:t>
            </w:r>
            <w:r w:rsidRPr="00E67116">
              <w:rPr>
                <w:rStyle w:val="BoldandItalics"/>
              </w:rPr>
              <w:t>techno</w:t>
            </w:r>
            <w:r w:rsidRPr="00E67116">
              <w:rPr>
                <w:rStyle w:val="BoldandItalics"/>
              </w:rPr>
              <w:t>logies</w:t>
            </w:r>
            <w:r w:rsidRPr="00E67116">
              <w:t xml:space="preserve"> to be considered to determine availability and compatibility with existing network equipment </w:t>
            </w:r>
          </w:p>
          <w:p w:rsidR="00000000" w:rsidRPr="00E67116" w:rsidP="00E67116">
            <w:pPr>
              <w:pStyle w:val="List2"/>
            </w:pPr>
            <w:r w:rsidRPr="00E67116">
              <w:t>1.5.</w:t>
            </w:r>
            <w:r w:rsidRPr="00E67116">
              <w:tab/>
              <w:t xml:space="preserve">Obtain </w:t>
            </w:r>
            <w:r w:rsidRPr="00E67116">
              <w:rPr>
                <w:rStyle w:val="BoldandItalics"/>
              </w:rPr>
              <w:t>resources</w:t>
            </w:r>
            <w:r w:rsidRPr="00E67116">
              <w:t xml:space="preserve"> and equipment needed for the work according to </w:t>
            </w:r>
            <w:r w:rsidRPr="00E67116">
              <w:rPr>
                <w:rStyle w:val="BoldandItalics"/>
              </w:rPr>
              <w:t>enterprise procedures</w:t>
            </w:r>
            <w:r w:rsidRPr="00E67116">
              <w:t xml:space="preserve"> and check for correct operation and safety</w:t>
            </w:r>
          </w:p>
          <w:p w:rsidR="00000000" w:rsidRPr="00E67116" w:rsidP="00E67116">
            <w:pPr>
              <w:pStyle w:val="List2"/>
            </w:pPr>
            <w:r w:rsidRPr="00E67116">
              <w:t>1.6.</w:t>
            </w:r>
            <w:r w:rsidRPr="00E67116">
              <w:tab/>
              <w:t>Assess the capac</w:t>
            </w:r>
            <w:r w:rsidRPr="00E67116">
              <w:t>ity limitation of various platforms in the context of the work to ensure maximum network performance</w:t>
            </w:r>
          </w:p>
          <w:p w:rsidR="00000000" w:rsidP="00E67116">
            <w:pPr>
              <w:pStyle w:val="List2"/>
              <w:rPr>
                <w:lang w:val="en-NZ"/>
              </w:rPr>
            </w:pPr>
            <w:r w:rsidRPr="00E67116">
              <w:t>1.7.</w:t>
            </w:r>
            <w:r w:rsidRPr="00E67116">
              <w:tab/>
              <w:t>Determine product capability and calculate allowable capacity of the Access Network to allow for network growth</w:t>
            </w:r>
          </w:p>
        </w:tc>
      </w:tr>
      <w:tr w:rsidTr="008606F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List"/>
              <w:rPr>
                <w:lang w:val="en-NZ"/>
              </w:rPr>
            </w:pPr>
            <w:r w:rsidRPr="00E67116">
              <w:t>2.</w:t>
            </w:r>
            <w:r w:rsidRPr="00E67116">
              <w:tab/>
              <w:t>Produce deployment plan for an Acc</w:t>
            </w:r>
            <w:r w:rsidRPr="00E67116">
              <w:t>ess Network</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2"/>
            </w:pPr>
            <w:r w:rsidRPr="00E67116">
              <w:t>2.1.</w:t>
            </w:r>
            <w:r w:rsidRPr="00E67116">
              <w:tab/>
              <w:t xml:space="preserve">Conduct planning work using current </w:t>
            </w:r>
            <w:r w:rsidRPr="00E67116">
              <w:rPr>
                <w:rStyle w:val="BoldandItalics"/>
              </w:rPr>
              <w:t>equipment components</w:t>
            </w:r>
            <w:r w:rsidRPr="00E67116">
              <w:t xml:space="preserve"> and complying with </w:t>
            </w:r>
            <w:r w:rsidRPr="00E67116">
              <w:rPr>
                <w:rStyle w:val="BoldandItalics"/>
              </w:rPr>
              <w:t>access network deployment rules</w:t>
            </w:r>
            <w:r w:rsidRPr="00E67116">
              <w:t xml:space="preserve"> and exemption process criteria</w:t>
            </w:r>
          </w:p>
          <w:p w:rsidR="00000000" w:rsidRPr="00E67116" w:rsidP="00E67116">
            <w:pPr>
              <w:pStyle w:val="List2"/>
            </w:pPr>
            <w:r w:rsidRPr="00E67116">
              <w:t>2.2.</w:t>
            </w:r>
            <w:r w:rsidRPr="00E67116">
              <w:tab/>
            </w:r>
            <w:r w:rsidRPr="00E67116">
              <w:t>Produce a preliminary plan on the deployment of the network that maintains integrity of the access network</w:t>
            </w:r>
          </w:p>
          <w:p w:rsidR="00000000" w:rsidRPr="00E67116" w:rsidP="00E67116">
            <w:pPr>
              <w:pStyle w:val="List2"/>
            </w:pPr>
            <w:r w:rsidRPr="00E67116">
              <w:t>2.3.</w:t>
            </w:r>
            <w:r w:rsidRPr="00E67116">
              <w:tab/>
              <w:t>Discuss unexpected situations with appropriate personnel, with consideration to job specifications, safety and enterprise procedures to establis</w:t>
            </w:r>
            <w:r w:rsidRPr="00E67116">
              <w:t>h a solution</w:t>
            </w:r>
          </w:p>
          <w:p w:rsidR="00000000" w:rsidP="00E67116">
            <w:pPr>
              <w:pStyle w:val="List2"/>
              <w:rPr>
                <w:lang w:val="en-NZ"/>
              </w:rPr>
            </w:pPr>
            <w:r w:rsidRPr="00E67116">
              <w:t>2.4.</w:t>
            </w:r>
            <w:r w:rsidRPr="00E67116">
              <w:tab/>
              <w:t>Review plan to ensure that it complies with all standards and codes required when working on network access and where appropriate make adjustments</w:t>
            </w:r>
          </w:p>
        </w:tc>
      </w:tr>
      <w:tr w:rsidTr="008606F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List"/>
              <w:rPr>
                <w:lang w:val="en-NZ"/>
              </w:rPr>
            </w:pPr>
            <w:r w:rsidRPr="00E67116">
              <w:t>3.</w:t>
            </w:r>
            <w:r w:rsidRPr="00E67116">
              <w:tab/>
              <w:t>Complete work and report its impact on network access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2"/>
            </w:pPr>
            <w:r w:rsidRPr="00E67116">
              <w:t>3.1.</w:t>
            </w:r>
            <w:r w:rsidRPr="00E67116">
              <w:tab/>
              <w:t>Produce final deployment pla</w:t>
            </w:r>
            <w:r w:rsidRPr="00E67116">
              <w:t>n including recommendations agreed with the customer</w:t>
            </w:r>
          </w:p>
          <w:p w:rsidR="00000000" w:rsidRPr="00E67116" w:rsidP="00E67116">
            <w:pPr>
              <w:pStyle w:val="List2"/>
            </w:pPr>
            <w:r w:rsidRPr="00E67116">
              <w:t>3.2.</w:t>
            </w:r>
            <w:r w:rsidRPr="00E67116">
              <w:tab/>
              <w:t xml:space="preserve">Provide a report on </w:t>
            </w:r>
            <w:r w:rsidRPr="00E67116">
              <w:rPr>
                <w:rStyle w:val="BoldandItalics"/>
              </w:rPr>
              <w:t>network monitoring</w:t>
            </w:r>
            <w:r w:rsidRPr="00E67116">
              <w:t xml:space="preserve"> </w:t>
            </w:r>
            <w:r w:rsidRPr="00E67116">
              <w:rPr>
                <w:rStyle w:val="BoldandItalics"/>
              </w:rPr>
              <w:t>techniques</w:t>
            </w:r>
            <w:r w:rsidRPr="00E67116">
              <w:t xml:space="preserve"> used to manage the network to ensure the network is performing at optimum level</w:t>
            </w:r>
          </w:p>
        </w:tc>
      </w:tr>
    </w:tbl>
    <w:p w:rsidR="008606F5" w:rsidP="00E67116">
      <w:pPr>
        <w:pStyle w:val="BodyText"/>
      </w:pPr>
    </w:p>
    <w:p w:rsidR="008606F5" w:rsidP="00E67116">
      <w:pPr>
        <w:pStyle w:val="BodyText"/>
      </w:pPr>
    </w:p>
    <w:p w:rsidR="00000000" w:rsidRPr="00E67116" w:rsidP="00E67116">
      <w:pPr>
        <w:pStyle w:val="Heading1"/>
      </w:pPr>
      <w:bookmarkStart w:id="9" w:name="O_260449"/>
      <w:bookmarkEnd w:id="9"/>
      <w:r w:rsidRPr="00E67116">
        <w:t>Required Skills and Knowledge</w:t>
      </w:r>
    </w:p>
    <w:tbl>
      <w:tblPr>
        <w:tblW w:w="0" w:type="auto"/>
        <w:tblLayout w:type="fixed"/>
        <w:tblCellMar>
          <w:left w:w="62" w:type="dxa"/>
          <w:right w:w="62" w:type="dxa"/>
        </w:tblCellMar>
        <w:tblLook w:val="0000"/>
      </w:tblPr>
      <w:tblGrid>
        <w:gridCol w:w="8522"/>
      </w:tblGrid>
      <w:tr w:rsidTr="008606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REQUIRED SKILLS AND KNOWLEDGE</w:t>
            </w:r>
          </w:p>
        </w:tc>
      </w:tr>
      <w:tr w:rsidTr="008606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t>This section describes the skills and knowledge required for this unit.</w:t>
            </w:r>
          </w:p>
        </w:tc>
      </w:tr>
      <w:tr w:rsidTr="008606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Required skills</w:t>
            </w:r>
          </w:p>
        </w:tc>
      </w:tr>
      <w:tr w:rsidTr="008606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Bullet"/>
            </w:pPr>
            <w:r w:rsidRPr="00E67116">
              <w:t>analytical skills to:</w:t>
            </w:r>
          </w:p>
          <w:p w:rsidR="00000000" w:rsidRPr="00E67116" w:rsidP="00E67116">
            <w:pPr>
              <w:pStyle w:val="ListBullet2"/>
            </w:pPr>
            <w:r w:rsidRPr="00E67116">
              <w:t>interpret data results and evaluate different types of technical data</w:t>
            </w:r>
          </w:p>
          <w:p w:rsidR="00000000" w:rsidRPr="00E67116" w:rsidP="00E67116">
            <w:pPr>
              <w:pStyle w:val="ListBullet2"/>
            </w:pPr>
            <w:r w:rsidRPr="00E67116">
              <w:t xml:space="preserve">interpret technical and non-technical documentation and write summary reports in required formats </w:t>
            </w:r>
          </w:p>
          <w:p w:rsidR="00000000" w:rsidRPr="00E67116" w:rsidP="00E67116">
            <w:pPr>
              <w:pStyle w:val="ListBullet2"/>
            </w:pPr>
            <w:r w:rsidRPr="00E67116">
              <w:t>select and compare benefits and limitations of access equipment</w:t>
            </w:r>
          </w:p>
          <w:p w:rsidR="00000000" w:rsidRPr="00E67116" w:rsidP="00E67116">
            <w:pPr>
              <w:pStyle w:val="ListBullet"/>
            </w:pPr>
            <w:r w:rsidRPr="00E67116">
              <w:t>communications skills to liaise with internal and external personnel on technical and operat</w:t>
            </w:r>
            <w:r w:rsidRPr="00E67116">
              <w:t>ional matters</w:t>
            </w:r>
          </w:p>
          <w:p w:rsidR="00000000" w:rsidRPr="00E67116" w:rsidP="00E67116">
            <w:pPr>
              <w:pStyle w:val="ListBullet"/>
            </w:pPr>
            <w:r w:rsidRPr="00E67116">
              <w:t>planning and organisational skills to prioritise and monitor own work</w:t>
            </w:r>
          </w:p>
          <w:p w:rsidR="00000000" w:rsidRPr="00E67116" w:rsidP="00E67116">
            <w:pPr>
              <w:pStyle w:val="ListBullet"/>
            </w:pPr>
            <w:r w:rsidRPr="00E67116">
              <w:t>technical skills to:</w:t>
            </w:r>
          </w:p>
          <w:p w:rsidR="00000000" w:rsidRPr="00E67116" w:rsidP="00E67116">
            <w:pPr>
              <w:pStyle w:val="ListBullet2"/>
            </w:pPr>
            <w:r w:rsidRPr="00E67116">
              <w:t>identify the various technologies that constitute an access network</w:t>
            </w:r>
          </w:p>
          <w:p w:rsidR="00000000" w:rsidP="00E67116">
            <w:pPr>
              <w:pStyle w:val="ListBullet2"/>
              <w:rPr>
                <w:lang w:val="en-NZ"/>
              </w:rPr>
            </w:pPr>
            <w:r w:rsidRPr="00E67116">
              <w:t>interrogate databases and evaluate equipment types and technologies</w:t>
            </w:r>
          </w:p>
        </w:tc>
      </w:tr>
      <w:tr w:rsidTr="008606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Required knowledge</w:t>
            </w:r>
          </w:p>
        </w:tc>
      </w:tr>
      <w:tr w:rsidTr="008606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Bullet"/>
            </w:pPr>
            <w:r w:rsidRPr="00E67116">
              <w:t>Access Network:</w:t>
            </w:r>
          </w:p>
          <w:p w:rsidR="00000000" w:rsidRPr="00E67116" w:rsidP="00E67116">
            <w:pPr>
              <w:pStyle w:val="ListBullet2"/>
            </w:pPr>
            <w:r w:rsidRPr="00E67116">
              <w:t>architectures and geographical categorisation</w:t>
            </w:r>
          </w:p>
          <w:p w:rsidR="00000000" w:rsidRPr="00E67116" w:rsidP="00E67116">
            <w:pPr>
              <w:pStyle w:val="ListBullet2"/>
            </w:pPr>
            <w:r w:rsidRPr="00E67116">
              <w:t>information sources</w:t>
            </w:r>
          </w:p>
          <w:p w:rsidR="00000000" w:rsidRPr="00E67116" w:rsidP="00E67116">
            <w:pPr>
              <w:pStyle w:val="ListBullet2"/>
            </w:pPr>
            <w:r w:rsidRPr="00E67116">
              <w:t xml:space="preserve">technology and equipment </w:t>
            </w:r>
          </w:p>
          <w:p w:rsidR="00000000" w:rsidRPr="00E67116" w:rsidP="00E67116">
            <w:pPr>
              <w:pStyle w:val="ListBullet"/>
            </w:pPr>
            <w:r w:rsidRPr="00E67116">
              <w:t>capacity and capability management</w:t>
            </w:r>
          </w:p>
          <w:p w:rsidR="00000000" w:rsidRPr="00E67116" w:rsidP="00E67116">
            <w:pPr>
              <w:pStyle w:val="ListBullet"/>
            </w:pPr>
            <w:r w:rsidRPr="00E67116">
              <w:t>capacity limitation of various platforms</w:t>
            </w:r>
          </w:p>
          <w:p w:rsidR="00000000" w:rsidRPr="00E67116" w:rsidP="00E67116">
            <w:pPr>
              <w:pStyle w:val="ListBullet"/>
            </w:pPr>
            <w:r w:rsidRPr="00E67116">
              <w:t>commercial considerations of access network deployment</w:t>
            </w:r>
          </w:p>
          <w:p w:rsidR="00000000" w:rsidRPr="00E67116" w:rsidP="00E67116">
            <w:pPr>
              <w:pStyle w:val="ListBullet"/>
            </w:pPr>
            <w:r w:rsidRPr="00E67116">
              <w:t>compatibility issues of technology and equipment</w:t>
            </w:r>
          </w:p>
          <w:p w:rsidR="00000000" w:rsidRPr="00E67116" w:rsidP="00E67116">
            <w:pPr>
              <w:pStyle w:val="ListBullet"/>
            </w:pPr>
            <w:r w:rsidRPr="00E67116">
              <w:t>currency of technology and equipment use</w:t>
            </w:r>
          </w:p>
          <w:p w:rsidR="00000000" w:rsidRPr="00E67116" w:rsidP="00E67116">
            <w:pPr>
              <w:pStyle w:val="ListBullet"/>
            </w:pPr>
            <w:r w:rsidRPr="00E67116">
              <w:t xml:space="preserve">enterprise deployment rules and rational </w:t>
            </w:r>
          </w:p>
          <w:p w:rsidR="00000000" w:rsidRPr="00E67116" w:rsidP="00E67116">
            <w:pPr>
              <w:pStyle w:val="ListBullet"/>
            </w:pPr>
            <w:r w:rsidRPr="00E67116">
              <w:t>exemption process criteria</w:t>
            </w:r>
          </w:p>
          <w:p w:rsidR="00000000" w:rsidRPr="00E67116" w:rsidP="00E67116">
            <w:pPr>
              <w:pStyle w:val="ListBullet"/>
            </w:pPr>
            <w:r w:rsidRPr="00E67116">
              <w:t>major equipment components of a modern acc</w:t>
            </w:r>
            <w:r w:rsidRPr="00E67116">
              <w:t>ess architecture</w:t>
            </w:r>
          </w:p>
          <w:p w:rsidR="00000000" w:rsidRPr="00E67116" w:rsidP="00E67116">
            <w:pPr>
              <w:pStyle w:val="ListBullet"/>
            </w:pPr>
            <w:r w:rsidRPr="00E67116">
              <w:t>monitoring techniques to manage the access network</w:t>
            </w:r>
          </w:p>
          <w:p w:rsidR="00000000" w:rsidRPr="00E67116" w:rsidP="00E67116">
            <w:pPr>
              <w:pStyle w:val="ListBullet"/>
            </w:pPr>
            <w:r w:rsidRPr="00E67116">
              <w:t>network topologies</w:t>
            </w:r>
          </w:p>
          <w:p w:rsidR="00000000" w:rsidRPr="00E67116" w:rsidP="00E67116">
            <w:pPr>
              <w:pStyle w:val="ListBullet"/>
            </w:pPr>
            <w:r w:rsidRPr="00E67116">
              <w:t>product capability and availability that are allowable within an access network</w:t>
            </w:r>
          </w:p>
          <w:p w:rsidR="00000000" w:rsidRPr="00E67116" w:rsidP="00E67116">
            <w:pPr>
              <w:pStyle w:val="ListBullet"/>
            </w:pPr>
            <w:r w:rsidRPr="00E67116">
              <w:t>telecommunications access networks issues and challenges</w:t>
            </w:r>
          </w:p>
        </w:tc>
      </w:tr>
    </w:tbl>
    <w:p w:rsidR="008606F5" w:rsidP="00E67116">
      <w:pPr>
        <w:pStyle w:val="BodyText"/>
      </w:pPr>
    </w:p>
    <w:p w:rsidR="008606F5" w:rsidP="00E67116">
      <w:pPr>
        <w:pStyle w:val="BodyText"/>
      </w:pPr>
    </w:p>
    <w:p w:rsidR="00000000" w:rsidRPr="00E67116" w:rsidP="00E67116">
      <w:pPr>
        <w:pStyle w:val="AllowPageBreak"/>
      </w:pPr>
    </w:p>
    <w:p w:rsidR="00000000" w:rsidRPr="00E67116" w:rsidP="00E67116">
      <w:pPr>
        <w:pStyle w:val="Heading1"/>
      </w:pPr>
      <w:bookmarkStart w:id="10" w:name="O_244483"/>
      <w:bookmarkEnd w:id="10"/>
      <w:r w:rsidRPr="00E67116">
        <w:t>Evidence Guide</w:t>
      </w:r>
    </w:p>
    <w:tbl>
      <w:tblPr>
        <w:tblW w:w="9570" w:type="dxa"/>
        <w:tblLayout w:type="fixed"/>
        <w:tblCellMar>
          <w:left w:w="62" w:type="dxa"/>
          <w:right w:w="62" w:type="dxa"/>
        </w:tblCellMar>
        <w:tblLook w:val="0000"/>
      </w:tblPr>
      <w:tblGrid>
        <w:gridCol w:w="3908"/>
        <w:gridCol w:w="5662"/>
      </w:tblGrid>
      <w:tr w:rsidTr="008606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EVIDENCE GUIDE</w:t>
            </w:r>
          </w:p>
        </w:tc>
      </w:tr>
      <w:tr w:rsidTr="008606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t>The evidence guide provides advice on assessment and must be read in conjunction with the performance criteria, required skills and knowledge, range statement and the Assessment Guidelines for the Training Package.</w:t>
            </w:r>
          </w:p>
        </w:tc>
      </w:tr>
      <w:tr w:rsidTr="008606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p>
        </w:tc>
      </w:tr>
      <w:tr w:rsidTr="008606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BodyText"/>
            </w:pPr>
            <w:r w:rsidRPr="00E67116">
              <w:t>Evidence of the ability to:</w:t>
            </w:r>
          </w:p>
          <w:p w:rsidR="00000000" w:rsidRPr="00E67116" w:rsidP="00E67116">
            <w:pPr>
              <w:pStyle w:val="ListBullet"/>
            </w:pPr>
            <w:r w:rsidRPr="00E67116">
              <w:t xml:space="preserve">gather data appropriately within information sources and evaluate how the data relates </w:t>
            </w:r>
            <w:r w:rsidRPr="00E67116">
              <w:t>to the access architecture</w:t>
            </w:r>
          </w:p>
          <w:p w:rsidR="00000000" w:rsidRPr="00E67116" w:rsidP="00E67116">
            <w:pPr>
              <w:pStyle w:val="ListBullet"/>
            </w:pPr>
            <w:r w:rsidRPr="00E67116">
              <w:t xml:space="preserve">source major equipment and technologies used in an access network and detail their compatibilities </w:t>
            </w:r>
          </w:p>
          <w:p w:rsidR="00000000" w:rsidRPr="00E67116" w:rsidP="00E67116">
            <w:pPr>
              <w:pStyle w:val="ListBullet"/>
            </w:pPr>
            <w:r w:rsidRPr="00E67116">
              <w:t>plan the deployment of an access network architecture, including deployment rules, capacity and capability management and monitor</w:t>
            </w:r>
            <w:r w:rsidRPr="00E67116">
              <w:t>ing techniques</w:t>
            </w:r>
          </w:p>
          <w:p w:rsidR="00000000" w:rsidP="00E67116">
            <w:pPr>
              <w:pStyle w:val="ListBullet"/>
              <w:rPr>
                <w:lang w:val="en-NZ"/>
              </w:rPr>
            </w:pPr>
            <w:r w:rsidRPr="00E67116">
              <w:t>complete work within a timeframe typically expected of the discipline, work function and industrial environment.</w:t>
            </w:r>
          </w:p>
        </w:tc>
      </w:tr>
      <w:tr w:rsidTr="008606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BodyText"/>
            </w:pPr>
            <w:r w:rsidRPr="00E67116">
              <w:t>Assessment must ensure:</w:t>
            </w:r>
          </w:p>
          <w:p w:rsidR="00000000" w:rsidRPr="00E67116" w:rsidP="00E67116">
            <w:pPr>
              <w:pStyle w:val="ListBullet"/>
            </w:pPr>
            <w:r w:rsidRPr="00E67116">
              <w:t>network design documentation and other site related d</w:t>
            </w:r>
            <w:r w:rsidRPr="00E67116">
              <w:t>ocumentation</w:t>
            </w:r>
          </w:p>
          <w:p w:rsidR="00000000" w:rsidRPr="00E67116" w:rsidP="00E67116">
            <w:pPr>
              <w:pStyle w:val="ListBullet"/>
            </w:pPr>
            <w:r w:rsidRPr="00E67116">
              <w:t>equipment specifications</w:t>
            </w:r>
          </w:p>
          <w:p w:rsidR="00000000" w:rsidRPr="00E67116" w:rsidP="00E67116">
            <w:pPr>
              <w:pStyle w:val="ListBullet"/>
            </w:pPr>
            <w:r w:rsidRPr="00E67116">
              <w:t>live network or training facilities</w:t>
            </w:r>
          </w:p>
          <w:p w:rsidR="00000000" w:rsidRPr="00E67116" w:rsidP="00E67116">
            <w:pPr>
              <w:pStyle w:val="ListBullet"/>
            </w:pPr>
            <w:r w:rsidRPr="00E67116">
              <w:t>organisational guidelines</w:t>
            </w:r>
          </w:p>
          <w:p w:rsidR="00000000" w:rsidRPr="00E67116" w:rsidP="00E67116">
            <w:pPr>
              <w:pStyle w:val="ListBullet"/>
            </w:pPr>
            <w:r w:rsidRPr="00E67116">
              <w:t>networked computers</w:t>
            </w:r>
          </w:p>
          <w:p w:rsidR="00000000" w:rsidP="00E67116">
            <w:pPr>
              <w:pStyle w:val="ListBullet"/>
              <w:rPr>
                <w:lang w:val="en-NZ"/>
              </w:rPr>
            </w:pPr>
            <w:r w:rsidRPr="00E67116">
              <w:t>networked telecommunications components.</w:t>
            </w:r>
          </w:p>
        </w:tc>
      </w:tr>
      <w:tr w:rsidTr="008606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BodyText"/>
            </w:pPr>
            <w:r w:rsidRPr="00E67116">
              <w:t>A range of assessment methods should be used to assess practical skills and knowledge. The following examples are appropriate for this unit:</w:t>
            </w:r>
          </w:p>
          <w:p w:rsidR="00000000" w:rsidRPr="00E67116" w:rsidP="00E67116">
            <w:pPr>
              <w:pStyle w:val="ListBullet"/>
            </w:pPr>
            <w:r w:rsidRPr="00E67116">
              <w:t>direct observation of the candidate planning the deployment of an access network architecture</w:t>
            </w:r>
          </w:p>
          <w:p w:rsidR="00000000" w:rsidRPr="00E67116" w:rsidP="00E67116">
            <w:pPr>
              <w:pStyle w:val="ListBullet"/>
            </w:pPr>
            <w:r w:rsidRPr="00E67116">
              <w:t>review of reports co</w:t>
            </w:r>
            <w:r w:rsidRPr="00E67116">
              <w:t>mpleted by the candidate for differing access network examples</w:t>
            </w:r>
          </w:p>
          <w:p w:rsidR="00000000" w:rsidRPr="00E67116" w:rsidP="00E67116">
            <w:pPr>
              <w:pStyle w:val="ListBullet"/>
            </w:pPr>
            <w:r w:rsidRPr="00E67116">
              <w:t>review of final deployment plan prepared by the candidate outlining recommendations for the customer</w:t>
            </w:r>
          </w:p>
          <w:p w:rsidR="00000000" w:rsidP="00E67116">
            <w:pPr>
              <w:pStyle w:val="ListBullet"/>
              <w:rPr>
                <w:lang w:val="en-NZ"/>
              </w:rPr>
            </w:pPr>
            <w:r w:rsidRPr="00E67116">
              <w:t>oral or written questioning to assess knowledge of equipment and technologies as used within</w:t>
            </w:r>
            <w:r w:rsidRPr="00E67116">
              <w:t xml:space="preserve"> the access network.</w:t>
            </w:r>
          </w:p>
        </w:tc>
      </w:tr>
      <w:tr w:rsidTr="008606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BodyText"/>
            </w:pPr>
            <w:r w:rsidRPr="00E67116">
              <w:t>Holistic assessment with other units relevant to the industry sector, workplace and job role is recommended, for example:</w:t>
            </w:r>
          </w:p>
          <w:p w:rsidR="00000000" w:rsidRPr="00E67116" w:rsidP="00E67116">
            <w:pPr>
              <w:pStyle w:val="ListBullet"/>
            </w:pPr>
            <w:r w:rsidRPr="00E67116">
              <w:t>ICTNPL4109A Evaluate the capability of access networks.</w:t>
            </w:r>
          </w:p>
          <w:p w:rsidR="00000000" w:rsidRPr="00E67116" w:rsidP="00E67116">
            <w:pPr>
              <w:pStyle w:val="BodyText"/>
            </w:pPr>
          </w:p>
          <w:p w:rsidR="00000000" w:rsidRPr="00E67116" w:rsidP="00E67116">
            <w:pPr>
              <w:pStyle w:val="BodyText"/>
            </w:pPr>
            <w:r w:rsidRPr="00E67116">
              <w:t xml:space="preserve">Aboriginal people </w:t>
            </w:r>
            <w:r w:rsidRPr="00E67116">
              <w:t>and other people from a non-English speaking background may have second language issues.</w:t>
            </w:r>
          </w:p>
          <w:p w:rsidR="00000000" w:rsidRPr="00E67116" w:rsidP="00E67116">
            <w:pPr>
              <w:pStyle w:val="BodyText"/>
            </w:pPr>
          </w:p>
          <w:p w:rsidR="00000000" w:rsidRPr="00E67116" w:rsidP="00E67116">
            <w:pPr>
              <w:pStyle w:val="BodyText"/>
            </w:pPr>
            <w:r w:rsidRPr="00E67116">
              <w:t xml:space="preserve">Access must be provided to appropriate learning and assessment support when required. </w:t>
            </w:r>
          </w:p>
          <w:p w:rsidR="00000000" w:rsidRPr="00E67116" w:rsidP="00E67116">
            <w:pPr>
              <w:pStyle w:val="BodyText"/>
            </w:pPr>
          </w:p>
          <w:p w:rsidR="00000000" w:rsidRPr="00E67116" w:rsidP="00E67116">
            <w:pPr>
              <w:pStyle w:val="BodyText"/>
            </w:pPr>
            <w:r w:rsidRPr="00E67116">
              <w:t>Assessment processe</w:t>
            </w:r>
            <w:r w:rsidRPr="00E67116">
              <w:t>s and techniques must be culturally appropriate, and appropriate to the oral communication skill level, and language and literacy capacity of the candidate and the work being performed.</w:t>
            </w:r>
          </w:p>
          <w:p w:rsidR="00000000" w:rsidRPr="00E67116" w:rsidP="00E67116">
            <w:pPr>
              <w:pStyle w:val="BodyText"/>
            </w:pPr>
          </w:p>
          <w:p w:rsidR="00000000" w:rsidRPr="00E67116" w:rsidP="00E67116">
            <w:pPr>
              <w:pStyle w:val="BodyText"/>
            </w:pPr>
            <w:r w:rsidRPr="00E67116">
              <w:t>In all cases where practical assessment is used it will be combined w</w:t>
            </w:r>
            <w:r w:rsidRPr="00E67116">
              <w:t xml:space="preserve">ith targeted questioning to assess required knowledge. Questioning techniques should not require language, literacy and numeracy skills beyond those required in this unit of competency. </w:t>
            </w:r>
          </w:p>
          <w:p w:rsidR="00000000" w:rsidRPr="00E67116" w:rsidP="00E67116">
            <w:pPr>
              <w:pStyle w:val="BodyText"/>
            </w:pPr>
          </w:p>
          <w:p w:rsidR="00000000" w:rsidRPr="00E67116" w:rsidP="00E67116">
            <w:pPr>
              <w:pStyle w:val="BodyText"/>
            </w:pPr>
            <w:r w:rsidRPr="00E67116">
              <w:t>Where applicable, physical resources should include equipment modifi</w:t>
            </w:r>
            <w:r w:rsidRPr="00E67116">
              <w:t>ed for people with special needs.</w:t>
            </w:r>
          </w:p>
        </w:tc>
      </w:tr>
    </w:tbl>
    <w:p w:rsidR="008606F5" w:rsidP="00E67116">
      <w:pPr>
        <w:pStyle w:val="BodyText"/>
      </w:pPr>
    </w:p>
    <w:p w:rsidR="008606F5" w:rsidP="00E67116">
      <w:pPr>
        <w:pStyle w:val="BodyText"/>
      </w:pPr>
    </w:p>
    <w:p w:rsidR="00000000" w:rsidRPr="00E67116" w:rsidP="00E67116">
      <w:pPr>
        <w:pStyle w:val="Heading1"/>
      </w:pPr>
      <w:bookmarkStart w:id="11" w:name="O_252466"/>
      <w:bookmarkEnd w:id="11"/>
      <w:r w:rsidRPr="00E67116">
        <w:t>Range Statement</w:t>
      </w:r>
    </w:p>
    <w:tbl>
      <w:tblPr>
        <w:tblW w:w="0" w:type="auto"/>
        <w:tblLayout w:type="fixed"/>
        <w:tblCellMar>
          <w:left w:w="62" w:type="dxa"/>
          <w:right w:w="62" w:type="dxa"/>
        </w:tblCellMar>
        <w:tblLook w:val="0000"/>
      </w:tblPr>
      <w:tblGrid>
        <w:gridCol w:w="3412"/>
        <w:gridCol w:w="5110"/>
      </w:tblGrid>
      <w:tr w:rsidTr="008606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RANGE STATEMENT</w:t>
            </w:r>
          </w:p>
        </w:tc>
      </w:tr>
      <w:tr w:rsidTr="008606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t xml:space="preserve">The range statement relates to the unit of competency as a whole. It allows for different work environments and situations that may affect </w:t>
            </w:r>
            <w:r w:rsidRPr="00E67116">
              <w:t>performance. Bold italicised wording, if used in the performance criteria, is detailed below. Essential operating conditions that may be present with training and assessment (depending on the work situation, needs of the candidate, accessibility of the ite</w:t>
            </w:r>
            <w:r w:rsidRPr="00E67116">
              <w:t>m, and local industry and regional contexts) may also be included.</w:t>
            </w:r>
          </w:p>
        </w:tc>
      </w:tr>
      <w:tr w:rsidTr="008606F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BoldandItalics"/>
              </w:rPr>
              <w:t>Access network</w:t>
            </w:r>
            <w:r w:rsidRPr="00E67116">
              <w:t xml:space="preserve"> may refer to:</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Bullet"/>
            </w:pPr>
            <w:r w:rsidRPr="00E67116">
              <w:t>broadband:</w:t>
            </w:r>
          </w:p>
          <w:p w:rsidR="00000000" w:rsidRPr="00E67116" w:rsidP="00E67116">
            <w:pPr>
              <w:pStyle w:val="ListBullet2"/>
            </w:pPr>
            <w:r w:rsidRPr="00E67116">
              <w:t>wireless fidelity (WiFi)</w:t>
            </w:r>
          </w:p>
          <w:p w:rsidR="00000000" w:rsidRPr="00E67116" w:rsidP="00E67116">
            <w:pPr>
              <w:pStyle w:val="ListBullet2"/>
            </w:pPr>
            <w:r w:rsidRPr="00E67116">
              <w:t>world interoperability for microwave access (WiMAX)</w:t>
            </w:r>
          </w:p>
          <w:p w:rsidR="00000000" w:rsidRPr="00E67116" w:rsidP="00E67116">
            <w:pPr>
              <w:pStyle w:val="ListBullet"/>
            </w:pPr>
            <w:r w:rsidRPr="00E67116">
              <w:t>copper:</w:t>
            </w:r>
          </w:p>
          <w:p w:rsidR="00000000" w:rsidRPr="00E67116" w:rsidP="00E67116">
            <w:pPr>
              <w:pStyle w:val="ListBullet2"/>
            </w:pPr>
            <w:r w:rsidRPr="00E67116">
              <w:t>coaxial</w:t>
            </w:r>
          </w:p>
          <w:p w:rsidR="00000000" w:rsidRPr="00E67116" w:rsidP="00E67116">
            <w:pPr>
              <w:pStyle w:val="ListBullet2"/>
            </w:pPr>
            <w:r w:rsidRPr="00E67116">
              <w:t>HFC</w:t>
            </w:r>
          </w:p>
          <w:p w:rsidR="00000000" w:rsidRPr="00E67116" w:rsidP="00E67116">
            <w:pPr>
              <w:pStyle w:val="ListBullet2"/>
            </w:pPr>
            <w:r w:rsidRPr="00E67116">
              <w:t>twisted pair</w:t>
            </w:r>
          </w:p>
          <w:p w:rsidR="00000000" w:rsidRPr="00E67116" w:rsidP="00E67116">
            <w:pPr>
              <w:pStyle w:val="ListBullet"/>
            </w:pPr>
            <w:r w:rsidRPr="00E67116">
              <w:t>digital services:</w:t>
            </w:r>
          </w:p>
          <w:p w:rsidR="00000000" w:rsidRPr="00E67116" w:rsidP="00E67116">
            <w:pPr>
              <w:pStyle w:val="ListBullet2"/>
            </w:pPr>
            <w:r w:rsidRPr="00E67116">
              <w:t>asymmetrical digital subscriber lines (ADSL)</w:t>
            </w:r>
          </w:p>
          <w:p w:rsidR="00000000" w:rsidRPr="00E67116" w:rsidP="00E67116">
            <w:pPr>
              <w:pStyle w:val="ListBullet2"/>
            </w:pPr>
            <w:r w:rsidRPr="00E67116">
              <w:t>digital subscriber lines (DSL)</w:t>
            </w:r>
          </w:p>
          <w:p w:rsidR="00000000" w:rsidRPr="00E67116" w:rsidP="00E67116">
            <w:pPr>
              <w:pStyle w:val="ListBullet"/>
            </w:pPr>
            <w:r w:rsidRPr="00E67116">
              <w:t xml:space="preserve">NGN: </w:t>
            </w:r>
          </w:p>
          <w:p w:rsidR="00000000" w:rsidRPr="00E67116" w:rsidP="00E67116">
            <w:pPr>
              <w:pStyle w:val="ListBullet2"/>
            </w:pPr>
            <w:r w:rsidRPr="00E67116">
              <w:t>broadband access</w:t>
            </w:r>
          </w:p>
          <w:p w:rsidR="00000000" w:rsidRPr="00E67116" w:rsidP="00E67116">
            <w:pPr>
              <w:pStyle w:val="ListBullet2"/>
            </w:pPr>
            <w:r w:rsidRPr="00E67116">
              <w:t>data transfer</w:t>
            </w:r>
          </w:p>
          <w:p w:rsidR="00000000" w:rsidRPr="00E67116" w:rsidP="00E67116">
            <w:pPr>
              <w:pStyle w:val="ListBullet2"/>
            </w:pPr>
            <w:r w:rsidRPr="00E67116">
              <w:t>internet protocol (IP) based systems</w:t>
            </w:r>
          </w:p>
          <w:p w:rsidR="00000000" w:rsidRPr="00E67116" w:rsidP="00E67116">
            <w:pPr>
              <w:pStyle w:val="ListBullet2"/>
            </w:pPr>
            <w:r w:rsidRPr="00E67116">
              <w:t>internet protocol private branch exchange (IP PBX)</w:t>
            </w:r>
          </w:p>
          <w:p w:rsidR="00000000" w:rsidRPr="00E67116" w:rsidP="00E67116">
            <w:pPr>
              <w:pStyle w:val="ListBullet2"/>
            </w:pPr>
            <w:r w:rsidRPr="00E67116">
              <w:t>Internet protocol TV (IPTV)</w:t>
            </w:r>
          </w:p>
          <w:p w:rsidR="00000000" w:rsidRPr="00E67116" w:rsidP="00E67116">
            <w:pPr>
              <w:pStyle w:val="ListBullet2"/>
            </w:pPr>
            <w:r w:rsidRPr="00E67116">
              <w:t>mobile data</w:t>
            </w:r>
          </w:p>
          <w:p w:rsidR="00000000" w:rsidRPr="00E67116" w:rsidP="00E67116">
            <w:pPr>
              <w:pStyle w:val="ListBullet2"/>
            </w:pPr>
            <w:r w:rsidRPr="00E67116">
              <w:t>mobile telephony</w:t>
            </w:r>
          </w:p>
          <w:p w:rsidR="00000000" w:rsidRPr="00E67116" w:rsidP="00E67116">
            <w:pPr>
              <w:pStyle w:val="ListBullet2"/>
            </w:pPr>
            <w:r w:rsidRPr="00E67116">
              <w:t>multimedia</w:t>
            </w:r>
          </w:p>
          <w:p w:rsidR="00000000" w:rsidRPr="00E67116" w:rsidP="00E67116">
            <w:pPr>
              <w:pStyle w:val="ListBullet2"/>
            </w:pPr>
            <w:r w:rsidRPr="00E67116">
              <w:t>video</w:t>
            </w:r>
          </w:p>
          <w:p w:rsidR="00000000" w:rsidRPr="00E67116" w:rsidP="00E67116">
            <w:pPr>
              <w:pStyle w:val="ListBullet2"/>
            </w:pPr>
            <w:r w:rsidRPr="00E67116">
              <w:t>voice over internet protocol (VoIP)</w:t>
            </w:r>
          </w:p>
          <w:p w:rsidR="00000000" w:rsidRPr="00E67116" w:rsidP="00E67116">
            <w:pPr>
              <w:pStyle w:val="ListBullet"/>
            </w:pPr>
            <w:r w:rsidRPr="00E67116">
              <w:t>optical:</w:t>
            </w:r>
          </w:p>
          <w:p w:rsidR="00000000" w:rsidRPr="00E67116" w:rsidP="00E67116">
            <w:pPr>
              <w:pStyle w:val="ListBullet2"/>
            </w:pPr>
            <w:r w:rsidRPr="00E67116">
              <w:t>FTTN</w:t>
            </w:r>
          </w:p>
          <w:p w:rsidR="00000000" w:rsidRPr="00E67116" w:rsidP="00E67116">
            <w:pPr>
              <w:pStyle w:val="ListBullet2"/>
            </w:pPr>
            <w:r w:rsidRPr="00E67116">
              <w:t>FTTP</w:t>
            </w:r>
          </w:p>
          <w:p w:rsidR="00000000" w:rsidRPr="00E67116" w:rsidP="00E67116">
            <w:pPr>
              <w:pStyle w:val="ListBullet2"/>
            </w:pPr>
            <w:r w:rsidRPr="00E67116">
              <w:t>FTTx</w:t>
            </w:r>
          </w:p>
          <w:p w:rsidR="00000000" w:rsidRPr="00E67116" w:rsidP="00E67116">
            <w:pPr>
              <w:pStyle w:val="ListBullet2"/>
            </w:pPr>
            <w:r w:rsidRPr="00E67116">
              <w:t>HFC</w:t>
            </w:r>
          </w:p>
          <w:p w:rsidR="00000000" w:rsidRPr="00E67116" w:rsidP="00E67116">
            <w:pPr>
              <w:pStyle w:val="ListBullet"/>
            </w:pPr>
            <w:r w:rsidRPr="00E67116">
              <w:t>wireless networks:</w:t>
            </w:r>
          </w:p>
          <w:p w:rsidR="00000000" w:rsidRPr="00E67116" w:rsidP="00E67116">
            <w:pPr>
              <w:pStyle w:val="ListBullet2"/>
            </w:pPr>
            <w:r w:rsidRPr="00E67116">
              <w:t>cellular</w:t>
            </w:r>
          </w:p>
          <w:p w:rsidR="00000000" w:rsidRPr="00E67116" w:rsidP="00E67116">
            <w:pPr>
              <w:pStyle w:val="ListBullet2"/>
            </w:pPr>
            <w:r w:rsidRPr="00E67116">
              <w:t>microwave</w:t>
            </w:r>
          </w:p>
          <w:p w:rsidR="00000000" w:rsidRPr="00E67116" w:rsidP="00E67116">
            <w:pPr>
              <w:pStyle w:val="ListBullet2"/>
            </w:pPr>
            <w:r w:rsidRPr="00E67116">
              <w:t>radio</w:t>
            </w:r>
          </w:p>
          <w:p w:rsidR="00000000" w:rsidP="00E67116">
            <w:pPr>
              <w:pStyle w:val="ListBullet2"/>
              <w:rPr>
                <w:lang w:val="en-NZ"/>
              </w:rPr>
            </w:pPr>
            <w:r w:rsidRPr="00E67116">
              <w:t>satellite.</w:t>
            </w:r>
          </w:p>
        </w:tc>
      </w:tr>
      <w:tr w:rsidTr="008606F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BoldandItalics"/>
              </w:rPr>
              <w:t>Network information sources</w:t>
            </w:r>
            <w:r w:rsidRPr="00E67116">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Bullet"/>
            </w:pPr>
            <w:r w:rsidRPr="00E67116">
              <w:t>network management databases for:</w:t>
            </w:r>
          </w:p>
          <w:p w:rsidR="00000000" w:rsidRPr="00E67116" w:rsidP="00E67116">
            <w:pPr>
              <w:pStyle w:val="ListBullet2"/>
            </w:pPr>
            <w:r w:rsidRPr="00E67116">
              <w:t>capacity asse</w:t>
            </w:r>
            <w:r w:rsidRPr="00E67116">
              <w:t>ssment data</w:t>
            </w:r>
          </w:p>
          <w:p w:rsidR="00000000" w:rsidRPr="00E67116" w:rsidP="00E67116">
            <w:pPr>
              <w:pStyle w:val="ListBullet2"/>
            </w:pPr>
            <w:r w:rsidRPr="00E67116">
              <w:t>network performance data</w:t>
            </w:r>
          </w:p>
          <w:p w:rsidR="00000000" w:rsidRPr="00E67116" w:rsidP="00E67116">
            <w:pPr>
              <w:pStyle w:val="ListBullet2"/>
            </w:pPr>
            <w:r w:rsidRPr="00E67116">
              <w:t>traffic dimensioning data</w:t>
            </w:r>
          </w:p>
          <w:p w:rsidR="00000000" w:rsidP="00E67116">
            <w:pPr>
              <w:pStyle w:val="ListBullet"/>
              <w:rPr>
                <w:lang w:val="en-NZ"/>
              </w:rPr>
            </w:pPr>
            <w:r w:rsidRPr="00E67116">
              <w:t>network management tools.</w:t>
            </w:r>
          </w:p>
        </w:tc>
      </w:tr>
      <w:tr w:rsidTr="008606F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BoldandItalics"/>
              </w:rPr>
              <w:t>Access network architecture components</w:t>
            </w:r>
            <w:r w:rsidRPr="00E67116">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Bullet"/>
            </w:pPr>
            <w:r w:rsidRPr="00E67116">
              <w:t>copper network:</w:t>
            </w:r>
          </w:p>
          <w:p w:rsidR="00000000" w:rsidRPr="00E67116" w:rsidP="00E67116">
            <w:pPr>
              <w:pStyle w:val="ListBullet2"/>
            </w:pPr>
            <w:r w:rsidRPr="00E67116">
              <w:t>copper cable</w:t>
            </w:r>
          </w:p>
          <w:p w:rsidR="00000000" w:rsidRPr="00E67116" w:rsidP="00E67116">
            <w:pPr>
              <w:pStyle w:val="ListBullet2"/>
            </w:pPr>
            <w:r w:rsidRPr="00E67116">
              <w:t>lead-in</w:t>
            </w:r>
          </w:p>
          <w:p w:rsidR="00000000" w:rsidRPr="00E67116" w:rsidP="00E67116">
            <w:pPr>
              <w:pStyle w:val="ListBullet2"/>
            </w:pPr>
            <w:r w:rsidRPr="00E67116">
              <w:t>lightning protection</w:t>
            </w:r>
          </w:p>
          <w:p w:rsidR="00000000" w:rsidRPr="00E67116" w:rsidP="00E67116">
            <w:pPr>
              <w:pStyle w:val="ListBullet2"/>
            </w:pPr>
            <w:r w:rsidRPr="00E67116">
              <w:t>line power supply</w:t>
            </w:r>
          </w:p>
          <w:p w:rsidR="00000000" w:rsidRPr="00E67116" w:rsidP="00E67116">
            <w:pPr>
              <w:pStyle w:val="ListBullet2"/>
            </w:pPr>
            <w:r w:rsidRPr="00E67116">
              <w:t>loading coils</w:t>
            </w:r>
          </w:p>
          <w:p w:rsidR="00000000" w:rsidRPr="00E67116" w:rsidP="00E67116">
            <w:pPr>
              <w:pStyle w:val="ListBullet2"/>
            </w:pPr>
            <w:r w:rsidRPr="00E67116">
              <w:t>main distribution frame</w:t>
            </w:r>
          </w:p>
          <w:p w:rsidR="00000000" w:rsidRPr="00E67116" w:rsidP="00E67116">
            <w:pPr>
              <w:pStyle w:val="ListBullet2"/>
            </w:pPr>
            <w:r w:rsidRPr="00E67116">
              <w:t>pair gain system</w:t>
            </w:r>
          </w:p>
          <w:p w:rsidR="00000000" w:rsidRPr="00E67116" w:rsidP="00E67116">
            <w:pPr>
              <w:pStyle w:val="ListBullet"/>
            </w:pPr>
            <w:r w:rsidRPr="00E67116">
              <w:t>Ethernet broadband remote access server (EBRAS)</w:t>
            </w:r>
          </w:p>
          <w:p w:rsidR="00000000" w:rsidRPr="00E67116" w:rsidP="00E67116">
            <w:pPr>
              <w:pStyle w:val="ListBullet"/>
            </w:pPr>
            <w:r w:rsidRPr="00E67116">
              <w:t>HFC network</w:t>
            </w:r>
          </w:p>
          <w:p w:rsidR="00000000" w:rsidRPr="00E67116" w:rsidP="00E67116">
            <w:pPr>
              <w:pStyle w:val="ListBullet"/>
            </w:pPr>
            <w:r w:rsidRPr="00E67116">
              <w:t>IP edge</w:t>
            </w:r>
          </w:p>
          <w:p w:rsidR="00000000" w:rsidRPr="00E67116" w:rsidP="00E67116">
            <w:pPr>
              <w:pStyle w:val="ListBullet"/>
            </w:pPr>
            <w:r w:rsidRPr="00E67116">
              <w:t>optical:</w:t>
            </w:r>
          </w:p>
          <w:p w:rsidR="00000000" w:rsidRPr="00E67116" w:rsidP="00E67116">
            <w:pPr>
              <w:pStyle w:val="ListBullet2"/>
            </w:pPr>
            <w:r w:rsidRPr="00E67116">
              <w:t>add/drop multiplexer</w:t>
            </w:r>
          </w:p>
          <w:p w:rsidR="00000000" w:rsidRPr="00E67116" w:rsidP="00E67116">
            <w:pPr>
              <w:pStyle w:val="ListBullet2"/>
            </w:pPr>
            <w:r w:rsidRPr="00E67116">
              <w:t>broadband passive optical network (BPON)</w:t>
            </w:r>
          </w:p>
          <w:p w:rsidR="00000000" w:rsidRPr="00E67116" w:rsidP="00E67116">
            <w:pPr>
              <w:pStyle w:val="ListBullet2"/>
            </w:pPr>
            <w:r w:rsidRPr="00E67116">
              <w:t>cross connect unit</w:t>
            </w:r>
          </w:p>
          <w:p w:rsidR="00000000" w:rsidRPr="00E67116" w:rsidP="00E67116">
            <w:pPr>
              <w:pStyle w:val="ListBullet2"/>
            </w:pPr>
            <w:r w:rsidRPr="00E67116">
              <w:t>distribution/lead-in multi-port (DLM/LM)</w:t>
            </w:r>
          </w:p>
          <w:p w:rsidR="00000000" w:rsidRPr="00E67116" w:rsidP="00E67116">
            <w:pPr>
              <w:pStyle w:val="ListBullet2"/>
            </w:pPr>
            <w:r w:rsidRPr="00E67116">
              <w:t>fibre access points</w:t>
            </w:r>
          </w:p>
          <w:p w:rsidR="00000000" w:rsidRPr="00E67116" w:rsidP="00E67116">
            <w:pPr>
              <w:pStyle w:val="ListBullet2"/>
            </w:pPr>
            <w:r w:rsidRPr="00E67116">
              <w:t>fibre distribution hub (FDH)</w:t>
            </w:r>
          </w:p>
          <w:p w:rsidR="00000000" w:rsidRPr="00E67116" w:rsidP="00E67116">
            <w:pPr>
              <w:pStyle w:val="ListBullet2"/>
            </w:pPr>
            <w:r w:rsidRPr="00E67116">
              <w:t>gigabit passive optical network (GPON)</w:t>
            </w:r>
          </w:p>
          <w:p w:rsidR="00000000" w:rsidRPr="00E67116" w:rsidP="00E67116">
            <w:pPr>
              <w:pStyle w:val="ListBullet2"/>
            </w:pPr>
            <w:r w:rsidRPr="00E67116">
              <w:t>high density/optical fibre distribution frame (HD/OFDF)</w:t>
            </w:r>
          </w:p>
          <w:p w:rsidR="00000000" w:rsidRPr="00E67116" w:rsidP="00E67116">
            <w:pPr>
              <w:pStyle w:val="ListBullet2"/>
            </w:pPr>
            <w:r w:rsidRPr="00E67116">
              <w:t>home optical network terminal</w:t>
            </w:r>
          </w:p>
          <w:p w:rsidR="00000000" w:rsidRPr="00E67116" w:rsidP="00E67116">
            <w:pPr>
              <w:pStyle w:val="ListBullet2"/>
            </w:pPr>
            <w:r w:rsidRPr="00E67116">
              <w:t>optical distribution network</w:t>
            </w:r>
          </w:p>
          <w:p w:rsidR="00000000" w:rsidRPr="00E67116" w:rsidP="00E67116">
            <w:pPr>
              <w:pStyle w:val="ListBullet2"/>
            </w:pPr>
            <w:r w:rsidRPr="00E67116">
              <w:t>optical fibre</w:t>
            </w:r>
          </w:p>
          <w:p w:rsidR="00000000" w:rsidRPr="00E67116" w:rsidP="00E67116">
            <w:pPr>
              <w:pStyle w:val="ListBullet2"/>
            </w:pPr>
            <w:r w:rsidRPr="00E67116">
              <w:t>optical receiver</w:t>
            </w:r>
          </w:p>
          <w:p w:rsidR="00000000" w:rsidRPr="00E67116" w:rsidP="00E67116">
            <w:pPr>
              <w:pStyle w:val="ListBullet2"/>
            </w:pPr>
            <w:r w:rsidRPr="00E67116">
              <w:t>packet optical line te</w:t>
            </w:r>
            <w:r w:rsidRPr="00E67116">
              <w:t>rminal (P-OLT)</w:t>
            </w:r>
          </w:p>
          <w:p w:rsidR="00000000" w:rsidRPr="00E67116" w:rsidP="00E67116">
            <w:pPr>
              <w:pStyle w:val="ListBullet2"/>
            </w:pPr>
            <w:r w:rsidRPr="00E67116">
              <w:t>video optical line terminal (V-OLT)</w:t>
            </w:r>
          </w:p>
          <w:p w:rsidR="00000000" w:rsidRPr="00E67116" w:rsidP="00E67116">
            <w:pPr>
              <w:pStyle w:val="ListBullet2"/>
            </w:pPr>
            <w:r w:rsidRPr="00E67116">
              <w:t>wave division multiplexer (WDM)</w:t>
            </w:r>
          </w:p>
          <w:p w:rsidR="00000000" w:rsidRPr="00E67116" w:rsidP="00E67116">
            <w:pPr>
              <w:pStyle w:val="ListBullet"/>
            </w:pPr>
            <w:r w:rsidRPr="00E67116">
              <w:t>wireless network:</w:t>
            </w:r>
          </w:p>
          <w:p w:rsidR="00000000" w:rsidRPr="00E67116" w:rsidP="00E67116">
            <w:pPr>
              <w:pStyle w:val="ListBullet2"/>
            </w:pPr>
            <w:r w:rsidRPr="00E67116">
              <w:t>antennae</w:t>
            </w:r>
          </w:p>
          <w:p w:rsidR="00000000" w:rsidRPr="00E67116" w:rsidP="00E67116">
            <w:pPr>
              <w:pStyle w:val="ListBullet2"/>
            </w:pPr>
            <w:r w:rsidRPr="00E67116">
              <w:t>dish</w:t>
            </w:r>
          </w:p>
          <w:p w:rsidR="00000000" w:rsidRPr="00E67116" w:rsidP="00E67116">
            <w:pPr>
              <w:pStyle w:val="ListBullet2"/>
            </w:pPr>
            <w:r w:rsidRPr="00E67116">
              <w:t>headend</w:t>
            </w:r>
          </w:p>
          <w:p w:rsidR="00000000" w:rsidRPr="00E67116" w:rsidP="00E67116">
            <w:pPr>
              <w:pStyle w:val="ListBullet2"/>
            </w:pPr>
            <w:r w:rsidRPr="00E67116">
              <w:t>hubs and nodes</w:t>
            </w:r>
          </w:p>
          <w:p w:rsidR="00000000" w:rsidRPr="00E67116" w:rsidP="00E67116">
            <w:pPr>
              <w:pStyle w:val="ListBullet2"/>
            </w:pPr>
            <w:r w:rsidRPr="00E67116">
              <w:t>radio towers and huts</w:t>
            </w:r>
          </w:p>
          <w:p w:rsidR="00000000" w:rsidRPr="00E67116" w:rsidP="00E67116">
            <w:pPr>
              <w:pStyle w:val="ListBullet2"/>
            </w:pPr>
            <w:r w:rsidRPr="00E67116">
              <w:t>radio frequency (RF) amplifier</w:t>
            </w:r>
          </w:p>
          <w:p w:rsidR="00000000" w:rsidRPr="00E67116" w:rsidP="00E67116">
            <w:pPr>
              <w:pStyle w:val="ListBullet2"/>
            </w:pPr>
            <w:r w:rsidRPr="00E67116">
              <w:t>RF transmitters and receivers</w:t>
            </w:r>
          </w:p>
          <w:p w:rsidR="00000000" w:rsidRPr="00E67116" w:rsidP="00E67116">
            <w:pPr>
              <w:pStyle w:val="ListBullet2"/>
            </w:pPr>
            <w:r w:rsidRPr="00E67116">
              <w:t>satellite</w:t>
            </w:r>
          </w:p>
          <w:p w:rsidR="00000000" w:rsidRPr="00E67116" w:rsidP="00E67116">
            <w:pPr>
              <w:pStyle w:val="ListBullet2"/>
            </w:pPr>
            <w:r w:rsidRPr="00E67116">
              <w:t>tap</w:t>
            </w:r>
          </w:p>
          <w:p w:rsidR="00000000" w:rsidRPr="00E67116" w:rsidP="00E67116">
            <w:pPr>
              <w:pStyle w:val="ListBullet2"/>
            </w:pPr>
            <w:r w:rsidRPr="00E67116">
              <w:t>waveguide</w:t>
            </w:r>
          </w:p>
          <w:p w:rsidR="00000000" w:rsidP="00E67116">
            <w:pPr>
              <w:pStyle w:val="ListBullet"/>
              <w:rPr>
                <w:lang w:val="en-NZ"/>
              </w:rPr>
            </w:pPr>
            <w:r w:rsidRPr="00E67116">
              <w:t>video service centre.</w:t>
            </w:r>
          </w:p>
        </w:tc>
      </w:tr>
      <w:tr w:rsidTr="008606F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BoldandItalics"/>
              </w:rPr>
              <w:t>Equipment type</w:t>
            </w:r>
            <w:r w:rsidRPr="00E67116">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Bullet"/>
            </w:pPr>
            <w:r w:rsidRPr="00E67116">
              <w:t>digital</w:t>
            </w:r>
          </w:p>
          <w:p w:rsidR="00000000" w:rsidRPr="00E67116" w:rsidP="00E67116">
            <w:pPr>
              <w:pStyle w:val="ListBullet"/>
            </w:pPr>
            <w:r w:rsidRPr="00E67116">
              <w:t xml:space="preserve">IP based </w:t>
            </w:r>
          </w:p>
          <w:p w:rsidR="00000000" w:rsidRPr="00E67116" w:rsidP="00E67116">
            <w:pPr>
              <w:pStyle w:val="ListBullet"/>
            </w:pPr>
            <w:r w:rsidRPr="00E67116">
              <w:t>optical:</w:t>
            </w:r>
          </w:p>
          <w:p w:rsidR="00000000" w:rsidRPr="00E67116" w:rsidP="00E67116">
            <w:pPr>
              <w:pStyle w:val="ListBullet2"/>
            </w:pPr>
            <w:r w:rsidRPr="00E67116">
              <w:t>add/drop multiplexers</w:t>
            </w:r>
          </w:p>
          <w:p w:rsidR="00000000" w:rsidRPr="00E67116" w:rsidP="00E67116">
            <w:pPr>
              <w:pStyle w:val="ListBullet2"/>
            </w:pPr>
            <w:r w:rsidRPr="00E67116">
              <w:t>amplifiers</w:t>
            </w:r>
          </w:p>
          <w:p w:rsidR="00000000" w:rsidRPr="00E67116" w:rsidP="00E67116">
            <w:pPr>
              <w:pStyle w:val="ListBullet2"/>
            </w:pPr>
            <w:r w:rsidRPr="00E67116">
              <w:t>filters</w:t>
            </w:r>
          </w:p>
          <w:p w:rsidR="00000000" w:rsidRPr="00E67116" w:rsidP="00E67116">
            <w:pPr>
              <w:pStyle w:val="ListBullet2"/>
            </w:pPr>
            <w:r w:rsidRPr="00E67116">
              <w:t>receivers</w:t>
            </w:r>
          </w:p>
          <w:p w:rsidR="00000000" w:rsidRPr="00E67116" w:rsidP="00E67116">
            <w:pPr>
              <w:pStyle w:val="ListBullet2"/>
            </w:pPr>
            <w:r w:rsidRPr="00E67116">
              <w:t>splitters/combiners</w:t>
            </w:r>
          </w:p>
          <w:p w:rsidR="00000000" w:rsidRPr="00E67116" w:rsidP="00E67116">
            <w:pPr>
              <w:pStyle w:val="ListBullet2"/>
            </w:pPr>
            <w:r w:rsidRPr="00E67116">
              <w:t>switches</w:t>
            </w:r>
          </w:p>
          <w:p w:rsidR="00000000" w:rsidRPr="00E67116" w:rsidP="00E67116">
            <w:pPr>
              <w:pStyle w:val="ListBullet2"/>
            </w:pPr>
            <w:r w:rsidRPr="00E67116">
              <w:t>transmitters</w:t>
            </w:r>
          </w:p>
          <w:p w:rsidR="00000000" w:rsidRPr="00E67116" w:rsidP="00E67116">
            <w:pPr>
              <w:pStyle w:val="ListBullet"/>
            </w:pPr>
            <w:r w:rsidRPr="00E67116">
              <w:t>wireless:</w:t>
            </w:r>
          </w:p>
          <w:p w:rsidR="00000000" w:rsidRPr="00E67116" w:rsidP="00E67116">
            <w:pPr>
              <w:pStyle w:val="ListBullet2"/>
            </w:pPr>
            <w:r w:rsidRPr="00E67116">
              <w:t>amplifiers</w:t>
            </w:r>
          </w:p>
          <w:p w:rsidR="00000000" w:rsidRPr="00E67116" w:rsidP="00E67116">
            <w:pPr>
              <w:pStyle w:val="ListBullet2"/>
            </w:pPr>
            <w:r w:rsidRPr="00E67116">
              <w:t>filters</w:t>
            </w:r>
          </w:p>
          <w:p w:rsidR="00000000" w:rsidRPr="00E67116" w:rsidP="00E67116">
            <w:pPr>
              <w:pStyle w:val="ListBullet2"/>
            </w:pPr>
            <w:r w:rsidRPr="00E67116">
              <w:t>microwave</w:t>
            </w:r>
          </w:p>
          <w:p w:rsidR="00000000" w:rsidRPr="00E67116" w:rsidP="00E67116">
            <w:pPr>
              <w:pStyle w:val="ListBullet2"/>
            </w:pPr>
            <w:r w:rsidRPr="00E67116">
              <w:t>receivers</w:t>
            </w:r>
          </w:p>
          <w:p w:rsidR="00000000" w:rsidRPr="00E67116" w:rsidP="00E67116">
            <w:pPr>
              <w:pStyle w:val="ListBullet2"/>
            </w:pPr>
            <w:r w:rsidRPr="00E67116">
              <w:t>RF broadband</w:t>
            </w:r>
          </w:p>
          <w:p w:rsidR="00000000" w:rsidRPr="00E67116" w:rsidP="00E67116">
            <w:pPr>
              <w:pStyle w:val="ListBullet2"/>
            </w:pPr>
            <w:r w:rsidRPr="00E67116">
              <w:t>satellite</w:t>
            </w:r>
          </w:p>
          <w:p w:rsidR="00000000" w:rsidP="00E67116">
            <w:pPr>
              <w:pStyle w:val="ListBullet2"/>
              <w:rPr>
                <w:lang w:val="en-NZ"/>
              </w:rPr>
            </w:pPr>
            <w:r w:rsidRPr="00E67116">
              <w:t>transmitters.</w:t>
            </w:r>
          </w:p>
        </w:tc>
      </w:tr>
      <w:tr w:rsidTr="008606F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BoldandItalics"/>
              </w:rPr>
              <w:t>Technologies</w:t>
            </w:r>
            <w:r w:rsidRPr="00E67116">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Bullet"/>
            </w:pPr>
            <w:r w:rsidRPr="00E67116">
              <w:t>digital subscriber lines:</w:t>
            </w:r>
          </w:p>
          <w:p w:rsidR="00000000" w:rsidRPr="00E67116" w:rsidP="00E67116">
            <w:pPr>
              <w:pStyle w:val="ListBullet2"/>
            </w:pPr>
            <w:r w:rsidRPr="00E67116">
              <w:t>ADSL</w:t>
            </w:r>
          </w:p>
          <w:p w:rsidR="00000000" w:rsidRPr="00E67116" w:rsidP="00E67116">
            <w:pPr>
              <w:pStyle w:val="ListBullet2"/>
            </w:pPr>
            <w:r w:rsidRPr="00E67116">
              <w:t>DSL</w:t>
            </w:r>
          </w:p>
          <w:p w:rsidR="00000000" w:rsidRPr="00E67116" w:rsidP="00E67116">
            <w:pPr>
              <w:pStyle w:val="ListBullet"/>
            </w:pPr>
            <w:r w:rsidRPr="00E67116">
              <w:t>IP broadband:</w:t>
            </w:r>
          </w:p>
          <w:p w:rsidR="00000000" w:rsidRPr="00E67116" w:rsidP="00E67116">
            <w:pPr>
              <w:pStyle w:val="ListBullet2"/>
            </w:pPr>
            <w:r w:rsidRPr="00E67116">
              <w:t>IPTV</w:t>
            </w:r>
          </w:p>
          <w:p w:rsidR="00000000" w:rsidRPr="00E67116" w:rsidP="00E67116">
            <w:pPr>
              <w:pStyle w:val="ListBullet2"/>
            </w:pPr>
            <w:r w:rsidRPr="00E67116">
              <w:t>VoIP</w:t>
            </w:r>
          </w:p>
          <w:p w:rsidR="00000000" w:rsidRPr="00E67116" w:rsidP="00E67116">
            <w:pPr>
              <w:pStyle w:val="ListBullet2"/>
            </w:pPr>
            <w:r w:rsidRPr="00E67116">
              <w:t>WiFI</w:t>
            </w:r>
          </w:p>
          <w:p w:rsidR="00000000" w:rsidRPr="00E67116" w:rsidP="00E67116">
            <w:pPr>
              <w:pStyle w:val="ListBullet2"/>
            </w:pPr>
            <w:r w:rsidRPr="00E67116">
              <w:t>WiMAX</w:t>
            </w:r>
          </w:p>
          <w:p w:rsidR="00000000" w:rsidRPr="00E67116" w:rsidP="00E67116">
            <w:pPr>
              <w:pStyle w:val="ListBullet"/>
            </w:pPr>
            <w:r w:rsidRPr="00E67116">
              <w:t xml:space="preserve">mobile radio </w:t>
            </w:r>
          </w:p>
          <w:p w:rsidR="00000000" w:rsidRPr="00E67116" w:rsidP="00E67116">
            <w:pPr>
              <w:pStyle w:val="ListBullet"/>
            </w:pPr>
            <w:r w:rsidRPr="00E67116">
              <w:t>optical transmission systems:</w:t>
            </w:r>
          </w:p>
          <w:p w:rsidR="00000000" w:rsidRPr="00E67116" w:rsidP="00E67116">
            <w:pPr>
              <w:pStyle w:val="ListBullet2"/>
            </w:pPr>
            <w:r w:rsidRPr="00E67116">
              <w:t>DWDM systems</w:t>
            </w:r>
          </w:p>
          <w:p w:rsidR="00000000" w:rsidP="00E67116">
            <w:pPr>
              <w:pStyle w:val="ListBullet2"/>
              <w:rPr>
                <w:lang w:val="en-NZ"/>
              </w:rPr>
            </w:pPr>
            <w:r w:rsidRPr="00E67116">
              <w:t>WDM systems.</w:t>
            </w:r>
          </w:p>
        </w:tc>
      </w:tr>
      <w:tr w:rsidTr="008606F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BoldandItalics"/>
              </w:rPr>
              <w:t>Resources</w:t>
            </w:r>
            <w:r w:rsidRPr="00E67116">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Bullet"/>
            </w:pPr>
            <w:r w:rsidRPr="00E67116">
              <w:t>equipment</w:t>
            </w:r>
          </w:p>
          <w:p w:rsidR="00000000" w:rsidRPr="00E67116" w:rsidP="00E67116">
            <w:pPr>
              <w:pStyle w:val="ListBullet"/>
            </w:pPr>
            <w:r w:rsidRPr="00E67116">
              <w:t xml:space="preserve">hardware </w:t>
            </w:r>
          </w:p>
          <w:p w:rsidR="00000000" w:rsidRPr="00E67116" w:rsidP="00E67116">
            <w:pPr>
              <w:pStyle w:val="ListBullet"/>
            </w:pPr>
            <w:r w:rsidRPr="00E67116">
              <w:t>installation platforms</w:t>
            </w:r>
          </w:p>
          <w:p w:rsidR="00000000" w:rsidRPr="00E67116" w:rsidP="00E67116">
            <w:pPr>
              <w:pStyle w:val="ListBullet"/>
            </w:pPr>
            <w:r w:rsidRPr="00E67116">
              <w:t>ladders</w:t>
            </w:r>
          </w:p>
          <w:p w:rsidR="00000000" w:rsidRPr="00E67116" w:rsidP="00E67116">
            <w:pPr>
              <w:pStyle w:val="ListBullet"/>
            </w:pPr>
            <w:r w:rsidRPr="00E67116">
              <w:t>manpower</w:t>
            </w:r>
          </w:p>
          <w:p w:rsidR="00000000" w:rsidRPr="00E67116" w:rsidP="00E67116">
            <w:pPr>
              <w:pStyle w:val="ListBullet"/>
            </w:pPr>
            <w:r w:rsidRPr="00E67116">
              <w:t>materials</w:t>
            </w:r>
          </w:p>
          <w:p w:rsidR="00000000" w:rsidRPr="00E67116" w:rsidP="00E67116">
            <w:pPr>
              <w:pStyle w:val="ListBullet"/>
            </w:pPr>
            <w:r w:rsidRPr="00E67116">
              <w:t>safety equipment</w:t>
            </w:r>
          </w:p>
          <w:p w:rsidR="00000000" w:rsidRPr="00E67116" w:rsidP="00E67116">
            <w:pPr>
              <w:pStyle w:val="ListBullet"/>
            </w:pPr>
            <w:r w:rsidRPr="00E67116">
              <w:t>software</w:t>
            </w:r>
          </w:p>
          <w:p w:rsidR="00000000" w:rsidP="00E67116">
            <w:pPr>
              <w:pStyle w:val="ListBullet"/>
              <w:rPr>
                <w:lang w:val="en-NZ"/>
              </w:rPr>
            </w:pPr>
            <w:r w:rsidRPr="00E67116">
              <w:t>tools.</w:t>
            </w:r>
          </w:p>
        </w:tc>
      </w:tr>
      <w:tr w:rsidTr="008606F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BoldandItalics"/>
              </w:rPr>
              <w:t>Enterprise procedures</w:t>
            </w:r>
            <w:r w:rsidRPr="00E67116">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Bullet"/>
            </w:pPr>
            <w:r w:rsidRPr="00E67116">
              <w:t>asset registration</w:t>
            </w:r>
          </w:p>
          <w:p w:rsidR="00000000" w:rsidRPr="00E67116" w:rsidP="00E67116">
            <w:pPr>
              <w:pStyle w:val="ListBullet"/>
            </w:pPr>
            <w:r w:rsidRPr="00E67116">
              <w:t>compliance</w:t>
            </w:r>
          </w:p>
          <w:p w:rsidR="00000000" w:rsidRPr="00E67116" w:rsidP="00E67116">
            <w:pPr>
              <w:pStyle w:val="ListBullet"/>
            </w:pPr>
            <w:r w:rsidRPr="00E67116">
              <w:t>preferred suppliers</w:t>
            </w:r>
          </w:p>
          <w:p w:rsidR="00000000" w:rsidRPr="00E67116" w:rsidP="00E67116">
            <w:pPr>
              <w:pStyle w:val="ListBullet"/>
            </w:pPr>
            <w:r w:rsidRPr="00E67116">
              <w:t>preferred vendors</w:t>
            </w:r>
          </w:p>
          <w:p w:rsidR="00000000" w:rsidRPr="00E67116" w:rsidP="00E67116">
            <w:pPr>
              <w:pStyle w:val="ListBullet"/>
            </w:pPr>
            <w:r w:rsidRPr="00E67116">
              <w:t>procurement agreements</w:t>
            </w:r>
          </w:p>
          <w:p w:rsidR="00000000" w:rsidRPr="00E67116" w:rsidP="00E67116">
            <w:pPr>
              <w:pStyle w:val="ListBullet"/>
            </w:pPr>
            <w:r w:rsidRPr="00E67116">
              <w:t>purchase requisition</w:t>
            </w:r>
          </w:p>
          <w:p w:rsidR="00000000" w:rsidP="00E67116">
            <w:pPr>
              <w:pStyle w:val="ListBullet"/>
              <w:rPr>
                <w:lang w:val="en-NZ"/>
              </w:rPr>
            </w:pPr>
            <w:r w:rsidRPr="00E67116">
              <w:t>service level agreements (SLA).</w:t>
            </w:r>
          </w:p>
        </w:tc>
      </w:tr>
      <w:tr w:rsidTr="008606F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BoldandItalics"/>
              </w:rPr>
              <w:t>Equipment components</w:t>
            </w:r>
            <w:r w:rsidRPr="00E67116">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Bullet"/>
            </w:pPr>
            <w:r w:rsidRPr="00E67116">
              <w:t>IP based network elements:</w:t>
            </w:r>
          </w:p>
          <w:p w:rsidR="00000000" w:rsidRPr="00E67116" w:rsidP="00E67116">
            <w:pPr>
              <w:pStyle w:val="ListBullet2"/>
            </w:pPr>
            <w:r w:rsidRPr="00E67116">
              <w:t>gateways</w:t>
            </w:r>
          </w:p>
          <w:p w:rsidR="00000000" w:rsidRPr="00E67116" w:rsidP="00E67116">
            <w:pPr>
              <w:pStyle w:val="ListBullet2"/>
            </w:pPr>
            <w:r w:rsidRPr="00E67116">
              <w:t>routers</w:t>
            </w:r>
          </w:p>
          <w:p w:rsidR="00000000" w:rsidRPr="00E67116" w:rsidP="00E67116">
            <w:pPr>
              <w:pStyle w:val="ListBullet2"/>
            </w:pPr>
            <w:r w:rsidRPr="00E67116">
              <w:t>switches</w:t>
            </w:r>
          </w:p>
          <w:p w:rsidR="00000000" w:rsidRPr="00E67116" w:rsidP="00E67116">
            <w:pPr>
              <w:pStyle w:val="ListBullet"/>
            </w:pPr>
            <w:r w:rsidRPr="00E67116">
              <w:t>optical devices:</w:t>
            </w:r>
          </w:p>
          <w:p w:rsidR="00000000" w:rsidRPr="00E67116" w:rsidP="00E67116">
            <w:pPr>
              <w:pStyle w:val="ListBullet2"/>
            </w:pPr>
            <w:r w:rsidRPr="00E67116">
              <w:t>amplifiers</w:t>
            </w:r>
          </w:p>
          <w:p w:rsidR="00000000" w:rsidRPr="00E67116" w:rsidP="00E67116">
            <w:pPr>
              <w:pStyle w:val="ListBullet2"/>
            </w:pPr>
            <w:r w:rsidRPr="00E67116">
              <w:t>multiplexers</w:t>
            </w:r>
          </w:p>
          <w:p w:rsidR="00000000" w:rsidRPr="00E67116" w:rsidP="00E67116">
            <w:pPr>
              <w:pStyle w:val="ListBullet2"/>
            </w:pPr>
            <w:r w:rsidRPr="00E67116">
              <w:t>routers</w:t>
            </w:r>
          </w:p>
          <w:p w:rsidR="00000000" w:rsidRPr="00E67116" w:rsidP="00E67116">
            <w:pPr>
              <w:pStyle w:val="ListBullet2"/>
            </w:pPr>
            <w:r w:rsidRPr="00E67116">
              <w:t>switches</w:t>
            </w:r>
          </w:p>
          <w:p w:rsidR="00000000" w:rsidRPr="00E67116" w:rsidP="00E67116">
            <w:pPr>
              <w:pStyle w:val="ListBullet"/>
            </w:pPr>
            <w:r w:rsidRPr="00E67116">
              <w:t>virtual equipment:</w:t>
            </w:r>
          </w:p>
          <w:p w:rsidR="00000000" w:rsidRPr="00E67116" w:rsidP="00E67116">
            <w:pPr>
              <w:pStyle w:val="ListBullet2"/>
            </w:pPr>
            <w:r w:rsidRPr="00E67116">
              <w:t>networks</w:t>
            </w:r>
          </w:p>
          <w:p w:rsidR="00000000" w:rsidRPr="00E67116" w:rsidP="00E67116">
            <w:pPr>
              <w:pStyle w:val="ListBullet2"/>
            </w:pPr>
            <w:r w:rsidRPr="00E67116">
              <w:t>private branch exchange (PBX)</w:t>
            </w:r>
          </w:p>
          <w:p w:rsidR="00000000" w:rsidRPr="00E67116" w:rsidP="00E67116">
            <w:pPr>
              <w:pStyle w:val="ListBullet2"/>
            </w:pPr>
            <w:r w:rsidRPr="00E67116">
              <w:t>simulations</w:t>
            </w:r>
          </w:p>
          <w:p w:rsidR="00000000" w:rsidP="00E67116">
            <w:pPr>
              <w:pStyle w:val="ListBullet2"/>
              <w:rPr>
                <w:lang w:val="en-NZ"/>
              </w:rPr>
            </w:pPr>
            <w:r w:rsidRPr="00E67116">
              <w:t>servers.</w:t>
            </w:r>
          </w:p>
        </w:tc>
      </w:tr>
      <w:tr w:rsidTr="008606F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BoldandItalics"/>
              </w:rPr>
              <w:t>Access Network deployment rules</w:t>
            </w:r>
            <w:r w:rsidRPr="00E67116">
              <w:t xml:space="preserve"> may relate to:</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Bullet"/>
            </w:pPr>
            <w:r w:rsidRPr="00E67116">
              <w:t xml:space="preserve">exemption process criteria </w:t>
            </w:r>
          </w:p>
          <w:p w:rsidR="00000000" w:rsidRPr="00E67116" w:rsidP="00E67116">
            <w:pPr>
              <w:pStyle w:val="ListBullet"/>
            </w:pPr>
            <w:r w:rsidRPr="00E67116">
              <w:t>restricted site access:</w:t>
            </w:r>
          </w:p>
          <w:p w:rsidR="00000000" w:rsidRPr="00E67116" w:rsidP="00E67116">
            <w:pPr>
              <w:pStyle w:val="ListBullet2"/>
            </w:pPr>
            <w:r w:rsidRPr="00E67116">
              <w:t>financial institutions</w:t>
            </w:r>
          </w:p>
          <w:p w:rsidR="00000000" w:rsidRPr="00E67116" w:rsidP="00E67116">
            <w:pPr>
              <w:pStyle w:val="ListBullet2"/>
            </w:pPr>
            <w:r w:rsidRPr="00E67116">
              <w:t>government offices</w:t>
            </w:r>
          </w:p>
          <w:p w:rsidR="00000000" w:rsidRPr="00E67116" w:rsidP="00E67116">
            <w:pPr>
              <w:pStyle w:val="ListBullet2"/>
            </w:pPr>
            <w:r w:rsidRPr="00E67116">
              <w:t>rail corridor</w:t>
            </w:r>
          </w:p>
          <w:p w:rsidR="00000000" w:rsidRPr="00E67116" w:rsidP="00E67116">
            <w:pPr>
              <w:pStyle w:val="ListBullet2"/>
            </w:pPr>
            <w:r w:rsidRPr="00E67116">
              <w:t>research establishments</w:t>
            </w:r>
          </w:p>
          <w:p w:rsidR="00000000" w:rsidRPr="00E67116" w:rsidP="00E67116">
            <w:pPr>
              <w:pStyle w:val="ListBullet"/>
            </w:pPr>
            <w:r w:rsidRPr="00E67116">
              <w:t>separation from other services:</w:t>
            </w:r>
          </w:p>
          <w:p w:rsidR="00000000" w:rsidRPr="00E67116" w:rsidP="00E67116">
            <w:pPr>
              <w:pStyle w:val="ListBullet2"/>
            </w:pPr>
            <w:r w:rsidRPr="00E67116">
              <w:t>electricity</w:t>
            </w:r>
          </w:p>
          <w:p w:rsidR="00000000" w:rsidRPr="00E67116" w:rsidP="00E67116">
            <w:pPr>
              <w:pStyle w:val="ListBullet2"/>
            </w:pPr>
            <w:r w:rsidRPr="00E67116">
              <w:t>fire equipment</w:t>
            </w:r>
          </w:p>
          <w:p w:rsidR="00000000" w:rsidRPr="00E67116" w:rsidP="00E67116">
            <w:pPr>
              <w:pStyle w:val="ListBullet2"/>
            </w:pPr>
            <w:r w:rsidRPr="00E67116">
              <w:t>gas</w:t>
            </w:r>
          </w:p>
          <w:p w:rsidR="00000000" w:rsidRPr="00E67116" w:rsidP="00E67116">
            <w:pPr>
              <w:pStyle w:val="ListBullet2"/>
            </w:pPr>
            <w:r w:rsidRPr="00E67116">
              <w:t>other telecommunications service providers</w:t>
            </w:r>
          </w:p>
          <w:p w:rsidR="00000000" w:rsidP="00E67116">
            <w:pPr>
              <w:pStyle w:val="ListBullet2"/>
              <w:rPr>
                <w:lang w:val="en-NZ"/>
              </w:rPr>
            </w:pPr>
            <w:r w:rsidRPr="00E67116">
              <w:t>water.</w:t>
            </w:r>
          </w:p>
        </w:tc>
      </w:tr>
      <w:tr w:rsidTr="008606F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BoldandItalics"/>
              </w:rPr>
              <w:t>Monitoring techniques</w:t>
            </w:r>
            <w:r w:rsidRPr="00E67116">
              <w:t xml:space="preserve"> may include use of :</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ListBullet"/>
            </w:pPr>
            <w:r w:rsidRPr="00E67116">
              <w:t>databases:</w:t>
            </w:r>
          </w:p>
          <w:p w:rsidR="00000000" w:rsidRPr="00E67116" w:rsidP="00E67116">
            <w:pPr>
              <w:pStyle w:val="ListBullet2"/>
            </w:pPr>
            <w:r w:rsidRPr="00E67116">
              <w:t>capacity assessment data</w:t>
            </w:r>
          </w:p>
          <w:p w:rsidR="00000000" w:rsidRPr="00E67116" w:rsidP="00E67116">
            <w:pPr>
              <w:pStyle w:val="ListBullet2"/>
            </w:pPr>
            <w:r w:rsidRPr="00E67116">
              <w:t>traffic dimensioning data</w:t>
            </w:r>
          </w:p>
          <w:p w:rsidR="00000000" w:rsidRPr="00E67116" w:rsidP="00E67116">
            <w:pPr>
              <w:pStyle w:val="ListBullet2"/>
            </w:pPr>
            <w:r w:rsidRPr="00E67116">
              <w:t>network performance data</w:t>
            </w:r>
          </w:p>
          <w:p w:rsidR="00000000" w:rsidRPr="00E67116" w:rsidP="00E67116">
            <w:pPr>
              <w:pStyle w:val="ListBullet"/>
            </w:pPr>
            <w:r w:rsidRPr="00E67116">
              <w:t>network management system</w:t>
            </w:r>
          </w:p>
          <w:p w:rsidR="00000000" w:rsidRPr="00E67116" w:rsidP="00E67116">
            <w:pPr>
              <w:pStyle w:val="ListBullet"/>
            </w:pPr>
            <w:r w:rsidRPr="00E67116">
              <w:t>network management tools.</w:t>
            </w:r>
          </w:p>
        </w:tc>
      </w:tr>
    </w:tbl>
    <w:p w:rsidR="008606F5" w:rsidP="00E67116">
      <w:pPr>
        <w:pStyle w:val="BodyText"/>
      </w:pPr>
    </w:p>
    <w:p w:rsidR="008606F5" w:rsidP="00E67116">
      <w:pPr>
        <w:pStyle w:val="BodyText"/>
      </w:pPr>
    </w:p>
    <w:p w:rsidR="00000000" w:rsidRPr="00E67116" w:rsidP="00E67116">
      <w:pPr>
        <w:pStyle w:val="Heading1"/>
      </w:pPr>
      <w:bookmarkStart w:id="12" w:name="O_208947"/>
      <w:bookmarkEnd w:id="12"/>
      <w:r w:rsidRPr="00E67116">
        <w:t>Unit Sector(s)</w:t>
      </w:r>
    </w:p>
    <w:tbl>
      <w:tblPr>
        <w:tblW w:w="0" w:type="auto"/>
        <w:tblLayout w:type="fixed"/>
        <w:tblCellMar>
          <w:left w:w="62" w:type="dxa"/>
          <w:right w:w="62" w:type="dxa"/>
        </w:tblCellMar>
        <w:tblLook w:val="0000"/>
      </w:tblPr>
      <w:tblGrid>
        <w:gridCol w:w="2570"/>
        <w:gridCol w:w="5952"/>
      </w:tblGrid>
      <w:tr w:rsidTr="008606F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BodyText"/>
            </w:pPr>
            <w:r w:rsidRPr="00E67116">
              <w:t>Telecommunications</w:t>
            </w:r>
          </w:p>
        </w:tc>
      </w:tr>
    </w:tbl>
    <w:p w:rsidR="008606F5" w:rsidP="00E67116">
      <w:pPr>
        <w:pStyle w:val="BodyText"/>
      </w:pPr>
    </w:p>
    <w:p w:rsidR="008606F5" w:rsidP="00E67116">
      <w:pPr>
        <w:pStyle w:val="BodyText"/>
      </w:pPr>
    </w:p>
    <w:p w:rsidR="00000000" w:rsidRPr="00E67116" w:rsidP="00E67116">
      <w:pPr>
        <w:pStyle w:val="Heading1"/>
      </w:pPr>
      <w:bookmarkStart w:id="13" w:name="O_208944"/>
      <w:bookmarkEnd w:id="13"/>
      <w:r w:rsidRPr="00E67116">
        <w:t>Co-requisite units</w:t>
      </w:r>
    </w:p>
    <w:tbl>
      <w:tblPr>
        <w:tblW w:w="0" w:type="auto"/>
        <w:tblLayout w:type="fixed"/>
        <w:tblCellMar>
          <w:left w:w="62" w:type="dxa"/>
          <w:right w:w="62" w:type="dxa"/>
        </w:tblCellMar>
        <w:tblLook w:val="0000"/>
      </w:tblPr>
      <w:tblGrid>
        <w:gridCol w:w="2641"/>
        <w:gridCol w:w="1322"/>
        <w:gridCol w:w="4559"/>
      </w:tblGrid>
      <w:tr w:rsidTr="008606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p>
        </w:tc>
      </w:tr>
      <w:tr w:rsidTr="008606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p>
        </w:tc>
      </w:tr>
      <w:tr w:rsidTr="008606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BodyText"/>
            </w:pPr>
          </w:p>
        </w:tc>
      </w:tr>
    </w:tbl>
    <w:p w:rsidR="008606F5" w:rsidP="00E67116">
      <w:pPr>
        <w:pStyle w:val="BodyText"/>
      </w:pPr>
    </w:p>
    <w:p w:rsidR="008606F5" w:rsidP="00E67116">
      <w:pPr>
        <w:pStyle w:val="BodyText"/>
      </w:pPr>
    </w:p>
    <w:p w:rsidR="00000000" w:rsidRPr="00E67116" w:rsidP="00E67116">
      <w:pPr>
        <w:pStyle w:val="Heading1"/>
      </w:pPr>
      <w:bookmarkStart w:id="14" w:name="O_208946"/>
      <w:bookmarkEnd w:id="14"/>
      <w:r w:rsidRPr="00E67116">
        <w:t>Competency field</w:t>
      </w:r>
    </w:p>
    <w:tbl>
      <w:tblPr>
        <w:tblW w:w="0" w:type="auto"/>
        <w:tblLayout w:type="fixed"/>
        <w:tblCellMar>
          <w:left w:w="62" w:type="dxa"/>
          <w:right w:w="62" w:type="dxa"/>
        </w:tblCellMar>
        <w:tblLook w:val="0000"/>
      </w:tblPr>
      <w:tblGrid>
        <w:gridCol w:w="2777"/>
        <w:gridCol w:w="5745"/>
      </w:tblGrid>
      <w:tr w:rsidTr="008606F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116">
            <w:pPr>
              <w:pStyle w:val="BodyText"/>
              <w:rPr>
                <w:lang w:val="en-NZ"/>
              </w:rPr>
            </w:pPr>
            <w:r w:rsidRPr="00E6711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116" w:rsidP="00E67116">
            <w:pPr>
              <w:pStyle w:val="BodyText"/>
            </w:pPr>
            <w:r w:rsidRPr="00E67116">
              <w:t>Network planning</w:t>
            </w:r>
          </w:p>
        </w:tc>
      </w:tr>
    </w:tbl>
    <w:p w:rsidR="008606F5" w:rsidP="00E67116">
      <w:pPr>
        <w:pStyle w:val="BodyText"/>
      </w:pPr>
    </w:p>
    <w:p w:rsidR="008606F5" w:rsidP="00E67116">
      <w:pPr>
        <w:pStyle w:val="BodyText"/>
      </w:pPr>
    </w:p>
    <w:p w:rsidR="00000000" w:rsidRPr="00E67116" w:rsidP="00E67116"/>
    <w:sectPr w:rsidSect="00E671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6F5" w:rsidP="00860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6F5" w:rsidP="00E67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606F5" w:rsidP="00E671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06F5" w:rsidP="00E671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16" w:rsidRPr="008606F5" w:rsidP="008606F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6F5" w:rsidP="00E67116">
    <w:pPr>
      <w:pStyle w:val="Header"/>
      <w:framePr w:wrap="around"/>
    </w:pPr>
    <w:r>
      <w:fldChar w:fldCharType="begin"/>
    </w:r>
    <w:r>
      <w:instrText xml:space="preserve"> TITLE   \* MERGEFORMAT </w:instrText>
    </w:r>
    <w:r>
      <w:fldChar w:fldCharType="separate"/>
    </w:r>
    <w:r>
      <w:t>ICTNPL4108A Plan the deployment of access network architectures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06F5" w:rsidP="00E671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58A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602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2E9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1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7116"/>
    <w:pPr>
      <w:spacing w:before="360" w:after="60"/>
      <w:outlineLvl w:val="0"/>
    </w:pPr>
    <w:rPr>
      <w:sz w:val="32"/>
    </w:rPr>
  </w:style>
  <w:style w:type="paragraph" w:styleId="Heading2">
    <w:name w:val="heading 2"/>
    <w:basedOn w:val="HeadingBase"/>
    <w:next w:val="BodyText"/>
    <w:link w:val="Heading2Char"/>
    <w:qFormat/>
    <w:rsid w:val="00E67116"/>
    <w:pPr>
      <w:keepLines/>
      <w:spacing w:before="240" w:after="120"/>
      <w:outlineLvl w:val="1"/>
    </w:pPr>
    <w:rPr>
      <w:sz w:val="28"/>
      <w:szCs w:val="40"/>
    </w:rPr>
  </w:style>
  <w:style w:type="paragraph" w:styleId="Heading3">
    <w:name w:val="heading 3"/>
    <w:basedOn w:val="HeadingBase"/>
    <w:next w:val="BodyText"/>
    <w:link w:val="Heading3Char"/>
    <w:qFormat/>
    <w:rsid w:val="00E67116"/>
    <w:pPr>
      <w:spacing w:before="180" w:after="120"/>
      <w:outlineLvl w:val="2"/>
    </w:pPr>
    <w:rPr>
      <w:spacing w:val="-10"/>
      <w:kern w:val="32"/>
    </w:rPr>
  </w:style>
  <w:style w:type="paragraph" w:styleId="Heading4">
    <w:name w:val="heading 4"/>
    <w:basedOn w:val="HeadingBase"/>
    <w:next w:val="BodyText"/>
    <w:link w:val="Heading4Char"/>
    <w:qFormat/>
    <w:rsid w:val="00E67116"/>
    <w:pPr>
      <w:spacing w:before="160" w:after="120"/>
      <w:outlineLvl w:val="3"/>
    </w:pPr>
    <w:rPr>
      <w:sz w:val="22"/>
    </w:rPr>
  </w:style>
  <w:style w:type="paragraph" w:styleId="Heading5">
    <w:name w:val="heading 5"/>
    <w:basedOn w:val="HeadingBase"/>
    <w:next w:val="Normal"/>
    <w:link w:val="Heading5Char"/>
    <w:qFormat/>
    <w:rsid w:val="00E67116"/>
    <w:pPr>
      <w:spacing w:before="80"/>
      <w:outlineLvl w:val="4"/>
    </w:pPr>
    <w:rPr>
      <w:color w:val="918585"/>
      <w:sz w:val="20"/>
    </w:rPr>
  </w:style>
  <w:style w:type="paragraph" w:styleId="Heading6">
    <w:name w:val="heading 6"/>
    <w:basedOn w:val="HeadingBase"/>
    <w:next w:val="Normal"/>
    <w:link w:val="Heading6Char"/>
    <w:qFormat/>
    <w:rsid w:val="00E67116"/>
    <w:pPr>
      <w:spacing w:before="60"/>
      <w:outlineLvl w:val="5"/>
    </w:pPr>
    <w:rPr>
      <w:color w:val="918585"/>
      <w:sz w:val="20"/>
    </w:rPr>
  </w:style>
  <w:style w:type="paragraph" w:styleId="Heading7">
    <w:name w:val="heading 7"/>
    <w:basedOn w:val="Normal"/>
    <w:next w:val="Normal"/>
    <w:link w:val="Heading7Char"/>
    <w:qFormat/>
    <w:rsid w:val="00E67116"/>
    <w:pPr>
      <w:ind w:left="720"/>
      <w:outlineLvl w:val="6"/>
    </w:pPr>
    <w:rPr>
      <w:i/>
    </w:rPr>
  </w:style>
  <w:style w:type="paragraph" w:styleId="Heading8">
    <w:name w:val="heading 8"/>
    <w:basedOn w:val="Normal"/>
    <w:next w:val="Normal"/>
    <w:link w:val="Heading8Char"/>
    <w:qFormat/>
    <w:rsid w:val="00E67116"/>
    <w:pPr>
      <w:ind w:left="720"/>
      <w:outlineLvl w:val="7"/>
    </w:pPr>
    <w:rPr>
      <w:i/>
    </w:rPr>
  </w:style>
  <w:style w:type="paragraph" w:styleId="Heading9">
    <w:name w:val="heading 9"/>
    <w:basedOn w:val="Normal"/>
    <w:next w:val="Normal"/>
    <w:link w:val="Heading9Char"/>
    <w:qFormat/>
    <w:rsid w:val="00E67116"/>
    <w:pPr>
      <w:ind w:left="720"/>
      <w:outlineLvl w:val="8"/>
    </w:pPr>
    <w:rPr>
      <w:i/>
    </w:rPr>
  </w:style>
  <w:style w:type="character" w:default="1" w:styleId="DefaultParagraphFont">
    <w:name w:val="Default Paragraph Font"/>
    <w:uiPriority w:val="1"/>
    <w:unhideWhenUsed/>
    <w:rsid w:val="00E67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116"/>
  </w:style>
  <w:style w:type="character" w:customStyle="1" w:styleId="Heading1Char">
    <w:name w:val="Heading 1 Char"/>
    <w:link w:val="Heading1"/>
    <w:rsid w:val="00E67116"/>
    <w:rPr>
      <w:rFonts w:ascii="Times New Roman" w:eastAsia="Times New Roman" w:hAnsi="Times New Roman" w:cs="Times New Roman"/>
      <w:b/>
      <w:sz w:val="32"/>
      <w:szCs w:val="20"/>
      <w:lang w:eastAsia="en-US"/>
    </w:rPr>
  </w:style>
  <w:style w:type="paragraph" w:styleId="BodyText">
    <w:name w:val="Body Text"/>
    <w:basedOn w:val="Normal"/>
    <w:link w:val="BodyTextChar"/>
    <w:rsid w:val="00E67116"/>
    <w:pPr>
      <w:spacing w:before="120" w:after="120"/>
      <w:contextualSpacing/>
    </w:pPr>
    <w:rPr>
      <w:rFonts w:ascii="Times New Roman" w:hAnsi="Times New Roman"/>
      <w:sz w:val="24"/>
      <w:szCs w:val="22"/>
    </w:rPr>
  </w:style>
  <w:style w:type="character" w:customStyle="1" w:styleId="BodyTextChar">
    <w:name w:val="Body Text Char"/>
    <w:link w:val="BodyText"/>
    <w:rsid w:val="00E67116"/>
    <w:rPr>
      <w:rFonts w:ascii="Times New Roman" w:eastAsia="Times New Roman" w:hAnsi="Times New Roman" w:cs="Times New Roman"/>
      <w:sz w:val="24"/>
      <w:lang w:val="en-US" w:eastAsia="en-US"/>
    </w:rPr>
  </w:style>
  <w:style w:type="paragraph" w:styleId="Footer">
    <w:name w:val="footer"/>
    <w:basedOn w:val="Normal"/>
    <w:link w:val="FooterChar"/>
    <w:rsid w:val="00E67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67116"/>
    <w:rPr>
      <w:rFonts w:ascii="Times New Roman" w:eastAsia="Times New Roman" w:hAnsi="Times New Roman" w:cs="Times New Roman"/>
      <w:sz w:val="16"/>
      <w:lang w:val="en-US" w:eastAsia="en-US"/>
    </w:rPr>
  </w:style>
  <w:style w:type="paragraph" w:styleId="List">
    <w:name w:val="List"/>
    <w:basedOn w:val="BodyText"/>
    <w:next w:val="BodyText"/>
    <w:rsid w:val="00E67116"/>
    <w:pPr>
      <w:tabs>
        <w:tab w:val="left" w:pos="340"/>
      </w:tabs>
      <w:spacing w:before="60" w:after="60"/>
      <w:ind w:left="340" w:hanging="340"/>
    </w:pPr>
  </w:style>
  <w:style w:type="paragraph" w:styleId="ListBullet">
    <w:name w:val="List Bullet"/>
    <w:basedOn w:val="List"/>
    <w:rsid w:val="00E67116"/>
    <w:pPr>
      <w:numPr>
        <w:numId w:val="13"/>
      </w:numPr>
      <w:tabs>
        <w:tab w:val="clear" w:pos="340"/>
      </w:tabs>
      <w:spacing w:before="40" w:after="40"/>
    </w:pPr>
  </w:style>
  <w:style w:type="character" w:customStyle="1" w:styleId="SpecialBold">
    <w:name w:val="Special Bold"/>
    <w:rsid w:val="00E67116"/>
    <w:rPr>
      <w:b/>
      <w:spacing w:val="0"/>
    </w:rPr>
  </w:style>
  <w:style w:type="paragraph" w:styleId="ListBullet2">
    <w:name w:val="List Bullet 2"/>
    <w:basedOn w:val="List2"/>
    <w:rsid w:val="00E67116"/>
    <w:pPr>
      <w:numPr>
        <w:numId w:val="14"/>
      </w:numPr>
      <w:tabs>
        <w:tab w:val="clear" w:pos="680"/>
      </w:tabs>
    </w:pPr>
  </w:style>
  <w:style w:type="paragraph" w:customStyle="1" w:styleId="SuperHeading">
    <w:name w:val="SuperHeading"/>
    <w:basedOn w:val="Normal"/>
    <w:rsid w:val="00E67116"/>
    <w:pPr>
      <w:spacing w:before="240" w:after="120"/>
      <w:outlineLvl w:val="0"/>
    </w:pPr>
    <w:rPr>
      <w:rFonts w:ascii="Times New Roman" w:hAnsi="Times New Roman"/>
      <w:b/>
      <w:sz w:val="28"/>
    </w:rPr>
  </w:style>
  <w:style w:type="paragraph" w:customStyle="1" w:styleId="AllowPageBreak">
    <w:name w:val="AllowPageBreak"/>
    <w:rsid w:val="00E671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7116"/>
    <w:pPr>
      <w:tabs>
        <w:tab w:val="left" w:pos="680"/>
      </w:tabs>
      <w:spacing w:before="60" w:after="60"/>
      <w:ind w:left="680" w:hanging="340"/>
    </w:pPr>
  </w:style>
  <w:style w:type="character" w:customStyle="1" w:styleId="BoldandItalics">
    <w:name w:val="Bold and Italics"/>
    <w:qFormat/>
    <w:rsid w:val="00E67116"/>
    <w:rPr>
      <w:b/>
      <w:i/>
      <w:u w:val="none"/>
    </w:rPr>
  </w:style>
  <w:style w:type="character" w:customStyle="1" w:styleId="Heading2Char">
    <w:name w:val="Heading 2 Char"/>
    <w:link w:val="Heading2"/>
    <w:rsid w:val="00E67116"/>
    <w:rPr>
      <w:rFonts w:ascii="Times New Roman" w:eastAsia="Times New Roman" w:hAnsi="Times New Roman" w:cs="Times New Roman"/>
      <w:b/>
      <w:sz w:val="28"/>
      <w:szCs w:val="40"/>
      <w:lang w:eastAsia="en-US"/>
    </w:rPr>
  </w:style>
  <w:style w:type="character" w:customStyle="1" w:styleId="Heading3Char">
    <w:name w:val="Heading 3 Char"/>
    <w:link w:val="Heading3"/>
    <w:rsid w:val="00E6711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67116"/>
    <w:rPr>
      <w:rFonts w:ascii="Times New Roman" w:eastAsia="Times New Roman" w:hAnsi="Times New Roman" w:cs="Times New Roman"/>
      <w:b/>
      <w:szCs w:val="20"/>
      <w:lang w:eastAsia="en-US"/>
    </w:rPr>
  </w:style>
  <w:style w:type="character" w:customStyle="1" w:styleId="Heading5Char">
    <w:name w:val="Heading 5 Char"/>
    <w:link w:val="Heading5"/>
    <w:rsid w:val="00E6711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67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1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71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7116"/>
    <w:rPr>
      <w:rFonts w:ascii="Courier New" w:eastAsia="Times New Roman" w:hAnsi="Courier New" w:cs="Times New Roman"/>
      <w:i/>
      <w:szCs w:val="20"/>
      <w:lang w:val="en-US" w:eastAsia="en-US"/>
    </w:rPr>
  </w:style>
  <w:style w:type="paragraph" w:customStyle="1" w:styleId="HeadingBase">
    <w:name w:val="Heading Base"/>
    <w:rsid w:val="00E67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116"/>
    <w:pPr>
      <w:tabs>
        <w:tab w:val="right" w:leader="dot" w:pos="9072"/>
      </w:tabs>
      <w:ind w:left="567"/>
    </w:pPr>
    <w:rPr>
      <w:szCs w:val="22"/>
    </w:rPr>
  </w:style>
  <w:style w:type="paragraph" w:customStyle="1" w:styleId="TOCBase">
    <w:name w:val="TOC Base"/>
    <w:rsid w:val="00E67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116"/>
    <w:pPr>
      <w:tabs>
        <w:tab w:val="right" w:leader="dot" w:pos="9072"/>
      </w:tabs>
      <w:spacing w:before="40" w:after="40"/>
      <w:ind w:left="284"/>
    </w:pPr>
    <w:rPr>
      <w:rFonts w:ascii="Times New Roman" w:hAnsi="Times New Roman"/>
    </w:rPr>
  </w:style>
  <w:style w:type="paragraph" w:styleId="TOC1">
    <w:name w:val="toc 1"/>
    <w:basedOn w:val="TOCBase"/>
    <w:next w:val="Normal"/>
    <w:rsid w:val="00E671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7116"/>
    <w:pPr>
      <w:spacing w:before="5040"/>
      <w:jc w:val="center"/>
    </w:pPr>
    <w:rPr>
      <w:sz w:val="48"/>
      <w:szCs w:val="72"/>
      <w:lang w:val="en-US"/>
    </w:rPr>
  </w:style>
  <w:style w:type="character" w:customStyle="1" w:styleId="TitleChar">
    <w:name w:val="Title Char"/>
    <w:link w:val="Title"/>
    <w:rsid w:val="00E67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116"/>
    <w:pPr>
      <w:tabs>
        <w:tab w:val="left" w:pos="3600"/>
        <w:tab w:val="left" w:pos="3958"/>
      </w:tabs>
    </w:pPr>
  </w:style>
  <w:style w:type="paragraph" w:customStyle="1" w:styleId="Note">
    <w:name w:val="Note"/>
    <w:basedOn w:val="BodyText"/>
    <w:rsid w:val="00E671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116"/>
    <w:pPr>
      <w:framePr w:wrap="auto" w:hAnchor="text" w:y="6049"/>
    </w:pPr>
    <w:rPr>
      <w:color w:val="000000"/>
      <w:sz w:val="40"/>
    </w:rPr>
  </w:style>
  <w:style w:type="paragraph" w:customStyle="1" w:styleId="TOCTitle">
    <w:name w:val="TOCTitle"/>
    <w:basedOn w:val="Heading1"/>
    <w:rsid w:val="00E67116"/>
    <w:pPr>
      <w:spacing w:after="240"/>
      <w:jc w:val="center"/>
      <w:outlineLvl w:val="9"/>
    </w:pPr>
    <w:rPr>
      <w:caps/>
    </w:rPr>
  </w:style>
  <w:style w:type="paragraph" w:customStyle="1" w:styleId="Version">
    <w:name w:val="Version"/>
    <w:rsid w:val="00E671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116"/>
    <w:pPr>
      <w:keepNext w:val="0"/>
      <w:tabs>
        <w:tab w:val="right" w:pos="4176"/>
      </w:tabs>
      <w:ind w:left="198" w:hanging="198"/>
    </w:pPr>
    <w:rPr>
      <w:rFonts w:ascii="Garamond" w:hAnsi="Garamond"/>
    </w:rPr>
  </w:style>
  <w:style w:type="paragraph" w:styleId="IndexHeading">
    <w:name w:val="index heading"/>
    <w:basedOn w:val="Normal"/>
    <w:next w:val="Index1"/>
    <w:semiHidden/>
    <w:rsid w:val="00E67116"/>
    <w:pPr>
      <w:spacing w:before="120" w:after="120"/>
    </w:pPr>
    <w:rPr>
      <w:rFonts w:ascii="Arial" w:hAnsi="Arial"/>
      <w:b/>
      <w:color w:val="918585"/>
      <w:sz w:val="24"/>
    </w:rPr>
  </w:style>
  <w:style w:type="paragraph" w:styleId="Header">
    <w:name w:val="header"/>
    <w:basedOn w:val="Normal"/>
    <w:link w:val="HeaderChar"/>
    <w:rsid w:val="00E67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67116"/>
    <w:rPr>
      <w:rFonts w:ascii="Times New Roman" w:eastAsia="Times New Roman" w:hAnsi="Times New Roman" w:cs="Times New Roman"/>
      <w:sz w:val="16"/>
      <w:szCs w:val="20"/>
      <w:lang w:val="en-GB" w:eastAsia="en-US"/>
    </w:rPr>
  </w:style>
  <w:style w:type="paragraph" w:customStyle="1" w:styleId="Chapter">
    <w:name w:val="Chapter"/>
    <w:basedOn w:val="Normal"/>
    <w:rsid w:val="00E67116"/>
    <w:pPr>
      <w:spacing w:before="240"/>
    </w:pPr>
    <w:rPr>
      <w:rFonts w:ascii="Times New Roman" w:hAnsi="Times New Roman"/>
      <w:smallCaps/>
      <w:spacing w:val="80"/>
      <w:sz w:val="28"/>
    </w:rPr>
  </w:style>
  <w:style w:type="paragraph" w:customStyle="1" w:styleId="InChapter">
    <w:name w:val="InChapter"/>
    <w:basedOn w:val="Heading3"/>
    <w:rsid w:val="00E67116"/>
    <w:pPr>
      <w:spacing w:after="240"/>
      <w:outlineLvl w:val="9"/>
    </w:pPr>
    <w:rPr>
      <w:noProof/>
    </w:rPr>
  </w:style>
  <w:style w:type="paragraph" w:styleId="Index2">
    <w:name w:val="index 2"/>
    <w:basedOn w:val="Normal"/>
    <w:next w:val="Normal"/>
    <w:semiHidden/>
    <w:rsid w:val="00E67116"/>
    <w:pPr>
      <w:tabs>
        <w:tab w:val="right" w:pos="4176"/>
      </w:tabs>
      <w:ind w:left="568" w:hanging="284"/>
    </w:pPr>
    <w:rPr>
      <w:rFonts w:ascii="Garamond" w:hAnsi="Garamond"/>
    </w:rPr>
  </w:style>
  <w:style w:type="paragraph" w:customStyle="1" w:styleId="Byline">
    <w:name w:val="Byline"/>
    <w:rsid w:val="00E67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116"/>
    <w:pPr>
      <w:tabs>
        <w:tab w:val="clear" w:pos="3600"/>
        <w:tab w:val="clear" w:pos="3958"/>
      </w:tabs>
      <w:jc w:val="right"/>
    </w:pPr>
  </w:style>
  <w:style w:type="character" w:styleId="Emphasis">
    <w:name w:val="Emphasis"/>
    <w:qFormat/>
    <w:rsid w:val="00E67116"/>
    <w:rPr>
      <w:i/>
    </w:rPr>
  </w:style>
  <w:style w:type="paragraph" w:styleId="Caption">
    <w:name w:val="caption"/>
    <w:basedOn w:val="BodyText"/>
    <w:next w:val="Normal"/>
    <w:qFormat/>
    <w:rsid w:val="00E67116"/>
    <w:pPr>
      <w:framePr w:w="2268" w:hSpace="181" w:vSpace="181" w:wrap="around" w:vAnchor="text" w:hAnchor="page" w:x="1135" w:y="285" w:anchorLock="1"/>
    </w:pPr>
    <w:rPr>
      <w:i/>
    </w:rPr>
  </w:style>
  <w:style w:type="paragraph" w:customStyle="1" w:styleId="MiniTOCTitle">
    <w:name w:val="MiniTOCTitle"/>
    <w:basedOn w:val="Heading4"/>
    <w:rsid w:val="00E67116"/>
    <w:pPr>
      <w:spacing w:before="240"/>
      <w:outlineLvl w:val="9"/>
    </w:pPr>
    <w:rPr>
      <w:noProof/>
      <w:sz w:val="24"/>
    </w:rPr>
  </w:style>
  <w:style w:type="paragraph" w:customStyle="1" w:styleId="MiniTOCItem">
    <w:name w:val="MiniTOCItem"/>
    <w:basedOn w:val="ListBullet"/>
    <w:rsid w:val="00E67116"/>
    <w:pPr>
      <w:numPr>
        <w:numId w:val="0"/>
      </w:numPr>
      <w:tabs>
        <w:tab w:val="right" w:leader="dot" w:pos="6521"/>
      </w:tabs>
      <w:spacing w:before="0" w:after="0"/>
    </w:pPr>
  </w:style>
  <w:style w:type="paragraph" w:customStyle="1" w:styleId="TOFTitle">
    <w:name w:val="TOFTitle"/>
    <w:basedOn w:val="TOCTitle"/>
    <w:rsid w:val="00E67116"/>
  </w:style>
  <w:style w:type="paragraph" w:styleId="TableofFigures">
    <w:name w:val="table of figures"/>
    <w:basedOn w:val="Normal"/>
    <w:next w:val="Normal"/>
    <w:semiHidden/>
    <w:rsid w:val="00E67116"/>
    <w:pPr>
      <w:tabs>
        <w:tab w:val="right" w:leader="dot" w:pos="9072"/>
      </w:tabs>
      <w:ind w:left="970" w:hanging="403"/>
    </w:pPr>
    <w:rPr>
      <w:rFonts w:ascii="Times New Roman" w:hAnsi="Times New Roman"/>
      <w:b/>
    </w:rPr>
  </w:style>
  <w:style w:type="paragraph" w:styleId="ListNumber">
    <w:name w:val="List Number"/>
    <w:basedOn w:val="List"/>
    <w:rsid w:val="00E67116"/>
    <w:pPr>
      <w:numPr>
        <w:numId w:val="11"/>
      </w:numPr>
    </w:pPr>
  </w:style>
  <w:style w:type="character" w:customStyle="1" w:styleId="WingdingSymbols">
    <w:name w:val="Wingding Symbols"/>
    <w:rsid w:val="00E67116"/>
    <w:rPr>
      <w:rFonts w:ascii="Wingdings" w:hAnsi="Wingdings"/>
    </w:rPr>
  </w:style>
  <w:style w:type="paragraph" w:customStyle="1" w:styleId="TableHeading">
    <w:name w:val="Table Heading"/>
    <w:basedOn w:val="HeadingBase"/>
    <w:rsid w:val="00E67116"/>
    <w:pPr>
      <w:keepLines/>
      <w:pBdr>
        <w:bottom w:val="single" w:sz="6" w:space="1" w:color="918585"/>
      </w:pBdr>
      <w:spacing w:before="240"/>
    </w:pPr>
  </w:style>
  <w:style w:type="character" w:customStyle="1" w:styleId="HotSpot">
    <w:name w:val="HotSpot"/>
    <w:rsid w:val="00E67116"/>
    <w:rPr>
      <w:color w:val="0033CC"/>
      <w:u w:val="none"/>
    </w:rPr>
  </w:style>
  <w:style w:type="paragraph" w:customStyle="1" w:styleId="BodyTextRight">
    <w:name w:val="Body Text Right"/>
    <w:basedOn w:val="BodyText"/>
    <w:rsid w:val="00E67116"/>
    <w:pPr>
      <w:spacing w:before="0" w:after="0"/>
      <w:jc w:val="right"/>
    </w:pPr>
  </w:style>
  <w:style w:type="paragraph" w:styleId="Index3">
    <w:name w:val="index 3"/>
    <w:basedOn w:val="ListNumber2"/>
    <w:next w:val="Normal"/>
    <w:semiHidden/>
    <w:rsid w:val="00E67116"/>
    <w:pPr>
      <w:numPr>
        <w:numId w:val="0"/>
      </w:numPr>
      <w:tabs>
        <w:tab w:val="right" w:leader="dot" w:pos="4176"/>
      </w:tabs>
    </w:pPr>
  </w:style>
  <w:style w:type="paragraph" w:styleId="ListNumber2">
    <w:name w:val="List Number 2"/>
    <w:basedOn w:val="List2"/>
    <w:rsid w:val="00E67116"/>
    <w:pPr>
      <w:numPr>
        <w:numId w:val="10"/>
      </w:numPr>
      <w:tabs>
        <w:tab w:val="clear" w:pos="1060"/>
      </w:tabs>
    </w:pPr>
  </w:style>
  <w:style w:type="paragraph" w:customStyle="1" w:styleId="MarginNote">
    <w:name w:val="Margin Note"/>
    <w:basedOn w:val="BodyText"/>
    <w:rsid w:val="00E67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671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7116"/>
    <w:rPr>
      <w:sz w:val="32"/>
    </w:rPr>
  </w:style>
  <w:style w:type="paragraph" w:customStyle="1" w:styleId="HeadingProcedure">
    <w:name w:val="Heading Procedure"/>
    <w:basedOn w:val="HeadingBase"/>
    <w:next w:val="Normal"/>
    <w:rsid w:val="00E67116"/>
    <w:pPr>
      <w:tabs>
        <w:tab w:val="left" w:pos="0"/>
      </w:tabs>
      <w:spacing w:before="120" w:after="60"/>
    </w:pPr>
    <w:rPr>
      <w:i/>
      <w:color w:val="918585"/>
      <w:sz w:val="22"/>
    </w:rPr>
  </w:style>
  <w:style w:type="paragraph" w:customStyle="1" w:styleId="TableBodyText">
    <w:name w:val="Table Body Text"/>
    <w:basedOn w:val="BodyText"/>
    <w:rsid w:val="00E67116"/>
    <w:pPr>
      <w:spacing w:before="60" w:after="60"/>
    </w:pPr>
  </w:style>
  <w:style w:type="paragraph" w:styleId="ListContinue">
    <w:name w:val="List Continue"/>
    <w:basedOn w:val="List"/>
    <w:rsid w:val="00E67116"/>
    <w:pPr>
      <w:ind w:firstLine="0"/>
    </w:pPr>
  </w:style>
  <w:style w:type="paragraph" w:customStyle="1" w:styleId="ListNote">
    <w:name w:val="List Note"/>
    <w:basedOn w:val="List"/>
    <w:rsid w:val="00E67116"/>
    <w:pPr>
      <w:pBdr>
        <w:top w:val="single" w:sz="6" w:space="2" w:color="918585"/>
        <w:bottom w:val="single" w:sz="6" w:space="2" w:color="918585"/>
      </w:pBdr>
      <w:tabs>
        <w:tab w:val="left" w:pos="1021"/>
      </w:tabs>
      <w:ind w:firstLine="0"/>
    </w:pPr>
  </w:style>
  <w:style w:type="paragraph" w:customStyle="1" w:styleId="Warning">
    <w:name w:val="Warning"/>
    <w:basedOn w:val="BodyText"/>
    <w:rsid w:val="00E67116"/>
    <w:pPr>
      <w:shd w:val="clear" w:color="auto" w:fill="D9D9D9"/>
      <w:tabs>
        <w:tab w:val="left" w:pos="992"/>
      </w:tabs>
      <w:ind w:left="119" w:right="119"/>
    </w:pPr>
    <w:rPr>
      <w:sz w:val="20"/>
    </w:rPr>
  </w:style>
  <w:style w:type="paragraph" w:customStyle="1" w:styleId="MarginIcons">
    <w:name w:val="Margin Icons"/>
    <w:basedOn w:val="BodyText"/>
    <w:rsid w:val="00E6711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67116"/>
    <w:rPr>
      <w:rFonts w:ascii="Courier New" w:hAnsi="Courier New"/>
    </w:rPr>
  </w:style>
  <w:style w:type="paragraph" w:customStyle="1" w:styleId="NoteBullet">
    <w:name w:val="Note Bullet"/>
    <w:basedOn w:val="Note"/>
    <w:rsid w:val="00E67116"/>
    <w:pPr>
      <w:tabs>
        <w:tab w:val="clear" w:pos="680"/>
      </w:tabs>
      <w:spacing w:before="60" w:after="60"/>
    </w:pPr>
  </w:style>
  <w:style w:type="paragraph" w:customStyle="1" w:styleId="SubHeading2">
    <w:name w:val="SubHeading2"/>
    <w:basedOn w:val="HeadingBase"/>
    <w:rsid w:val="00E67116"/>
    <w:pPr>
      <w:spacing w:before="240" w:after="60"/>
    </w:pPr>
    <w:rPr>
      <w:sz w:val="20"/>
    </w:rPr>
  </w:style>
  <w:style w:type="paragraph" w:customStyle="1" w:styleId="SubHeading1">
    <w:name w:val="SubHeading1"/>
    <w:basedOn w:val="HeadingBase"/>
    <w:rsid w:val="00E67116"/>
    <w:pPr>
      <w:spacing w:before="240" w:after="60"/>
    </w:pPr>
    <w:rPr>
      <w:color w:val="918585"/>
      <w:sz w:val="22"/>
    </w:rPr>
  </w:style>
  <w:style w:type="paragraph" w:customStyle="1" w:styleId="SideHeading">
    <w:name w:val="Side Heading"/>
    <w:basedOn w:val="HeadingBase"/>
    <w:rsid w:val="00E67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116"/>
    <w:pPr>
      <w:numPr>
        <w:numId w:val="12"/>
      </w:numPr>
    </w:pPr>
  </w:style>
  <w:style w:type="paragraph" w:styleId="PlainText">
    <w:name w:val="Plain Text"/>
    <w:basedOn w:val="Normal"/>
    <w:link w:val="PlainTextChar"/>
    <w:rsid w:val="00E67116"/>
    <w:rPr>
      <w:sz w:val="20"/>
    </w:rPr>
  </w:style>
  <w:style w:type="character" w:customStyle="1" w:styleId="PlainTextChar">
    <w:name w:val="Plain Text Char"/>
    <w:basedOn w:val="DefaultParagraphFont"/>
    <w:link w:val="PlainText"/>
    <w:rsid w:val="00E67116"/>
    <w:rPr>
      <w:rFonts w:ascii="Courier New" w:eastAsia="Times New Roman" w:hAnsi="Courier New" w:cs="Times New Roman"/>
      <w:sz w:val="20"/>
      <w:szCs w:val="20"/>
      <w:lang w:val="en-US" w:eastAsia="en-US"/>
    </w:rPr>
  </w:style>
  <w:style w:type="character" w:customStyle="1" w:styleId="MenuOption">
    <w:name w:val="Menu Option"/>
    <w:rsid w:val="00E67116"/>
    <w:rPr>
      <w:b/>
      <w:smallCaps/>
    </w:rPr>
  </w:style>
  <w:style w:type="paragraph" w:customStyle="1" w:styleId="TableListNumber">
    <w:name w:val="Table List Number"/>
    <w:basedOn w:val="ListNumber"/>
    <w:rsid w:val="00E67116"/>
    <w:pPr>
      <w:numPr>
        <w:numId w:val="0"/>
      </w:numPr>
    </w:pPr>
  </w:style>
  <w:style w:type="paragraph" w:styleId="TOC4">
    <w:name w:val="toc 4"/>
    <w:basedOn w:val="TOCBase"/>
    <w:next w:val="Normal"/>
    <w:semiHidden/>
    <w:rsid w:val="00E67116"/>
    <w:pPr>
      <w:tabs>
        <w:tab w:val="right" w:leader="dot" w:pos="9071"/>
      </w:tabs>
      <w:ind w:left="1701"/>
    </w:pPr>
  </w:style>
  <w:style w:type="paragraph" w:customStyle="1" w:styleId="ListAlpha">
    <w:name w:val="List Alpha"/>
    <w:basedOn w:val="List"/>
    <w:rsid w:val="00E67116"/>
    <w:pPr>
      <w:numPr>
        <w:numId w:val="9"/>
      </w:numPr>
    </w:pPr>
  </w:style>
  <w:style w:type="paragraph" w:customStyle="1" w:styleId="ListAlpha2">
    <w:name w:val="List Alpha 2"/>
    <w:basedOn w:val="List2"/>
    <w:rsid w:val="00E67116"/>
    <w:pPr>
      <w:numPr>
        <w:numId w:val="8"/>
      </w:numPr>
    </w:pPr>
  </w:style>
  <w:style w:type="paragraph" w:styleId="List3">
    <w:name w:val="List 3"/>
    <w:basedOn w:val="BodyText"/>
    <w:rsid w:val="00E67116"/>
    <w:pPr>
      <w:tabs>
        <w:tab w:val="left" w:pos="1021"/>
      </w:tabs>
      <w:spacing w:before="60" w:after="60"/>
      <w:ind w:left="1020" w:hanging="340"/>
    </w:pPr>
  </w:style>
  <w:style w:type="paragraph" w:styleId="List4">
    <w:name w:val="List 4"/>
    <w:basedOn w:val="BodyText"/>
    <w:rsid w:val="00E67116"/>
    <w:pPr>
      <w:tabs>
        <w:tab w:val="left" w:pos="1361"/>
      </w:tabs>
      <w:spacing w:before="60" w:after="60"/>
      <w:ind w:left="1361" w:hanging="340"/>
    </w:pPr>
  </w:style>
  <w:style w:type="paragraph" w:styleId="List5">
    <w:name w:val="List 5"/>
    <w:basedOn w:val="BodyText"/>
    <w:rsid w:val="00E67116"/>
    <w:pPr>
      <w:tabs>
        <w:tab w:val="left" w:pos="1701"/>
      </w:tabs>
      <w:spacing w:before="60" w:after="60"/>
      <w:ind w:left="1701" w:hanging="340"/>
    </w:pPr>
  </w:style>
  <w:style w:type="paragraph" w:styleId="ListBullet3">
    <w:name w:val="List Bullet 3"/>
    <w:basedOn w:val="List3"/>
    <w:rsid w:val="00E67116"/>
    <w:pPr>
      <w:numPr>
        <w:numId w:val="15"/>
      </w:numPr>
      <w:tabs>
        <w:tab w:val="clear" w:pos="1021"/>
      </w:tabs>
      <w:ind w:left="1037" w:hanging="357"/>
    </w:pPr>
  </w:style>
  <w:style w:type="paragraph" w:styleId="ListBullet4">
    <w:name w:val="List Bullet 4"/>
    <w:basedOn w:val="List4"/>
    <w:rsid w:val="00E67116"/>
    <w:pPr>
      <w:numPr>
        <w:numId w:val="3"/>
      </w:numPr>
    </w:pPr>
  </w:style>
  <w:style w:type="paragraph" w:styleId="ListBullet5">
    <w:name w:val="List Bullet 5"/>
    <w:basedOn w:val="List5"/>
    <w:rsid w:val="00E67116"/>
    <w:pPr>
      <w:numPr>
        <w:numId w:val="4"/>
      </w:numPr>
    </w:pPr>
  </w:style>
  <w:style w:type="paragraph" w:styleId="ListContinue2">
    <w:name w:val="List Continue 2"/>
    <w:basedOn w:val="List2"/>
    <w:rsid w:val="00E67116"/>
    <w:pPr>
      <w:ind w:firstLine="0"/>
    </w:pPr>
  </w:style>
  <w:style w:type="paragraph" w:styleId="ListContinue3">
    <w:name w:val="List Continue 3"/>
    <w:basedOn w:val="List3"/>
    <w:rsid w:val="00E67116"/>
    <w:pPr>
      <w:ind w:left="1021" w:firstLine="0"/>
    </w:pPr>
  </w:style>
  <w:style w:type="paragraph" w:styleId="ListContinue4">
    <w:name w:val="List Continue 4"/>
    <w:basedOn w:val="List4"/>
    <w:rsid w:val="00E67116"/>
    <w:pPr>
      <w:ind w:firstLine="0"/>
    </w:pPr>
  </w:style>
  <w:style w:type="paragraph" w:styleId="ListContinue5">
    <w:name w:val="List Continue 5"/>
    <w:basedOn w:val="List5"/>
    <w:rsid w:val="00E67116"/>
    <w:pPr>
      <w:ind w:firstLine="0"/>
    </w:pPr>
  </w:style>
  <w:style w:type="paragraph" w:styleId="ListNumber3">
    <w:name w:val="List Number 3"/>
    <w:basedOn w:val="List3"/>
    <w:rsid w:val="00E67116"/>
    <w:pPr>
      <w:numPr>
        <w:numId w:val="5"/>
      </w:numPr>
    </w:pPr>
  </w:style>
  <w:style w:type="paragraph" w:styleId="ListNumber4">
    <w:name w:val="List Number 4"/>
    <w:basedOn w:val="List4"/>
    <w:rsid w:val="00E67116"/>
    <w:pPr>
      <w:numPr>
        <w:numId w:val="6"/>
      </w:numPr>
    </w:pPr>
  </w:style>
  <w:style w:type="paragraph" w:styleId="ListNumber5">
    <w:name w:val="List Number 5"/>
    <w:basedOn w:val="List5"/>
    <w:rsid w:val="00E67116"/>
    <w:pPr>
      <w:numPr>
        <w:numId w:val="7"/>
      </w:numPr>
    </w:pPr>
  </w:style>
  <w:style w:type="paragraph" w:styleId="BlockText">
    <w:name w:val="Block Text"/>
    <w:basedOn w:val="Normal"/>
    <w:rsid w:val="00E67116"/>
    <w:pPr>
      <w:spacing w:after="120"/>
      <w:ind w:left="1440" w:right="1440"/>
    </w:pPr>
  </w:style>
  <w:style w:type="character" w:customStyle="1" w:styleId="Subscript">
    <w:name w:val="Subscript"/>
    <w:rsid w:val="00E67116"/>
    <w:rPr>
      <w:sz w:val="16"/>
      <w:vertAlign w:val="subscript"/>
    </w:rPr>
  </w:style>
  <w:style w:type="character" w:customStyle="1" w:styleId="Superscript">
    <w:name w:val="Superscript"/>
    <w:rsid w:val="00E67116"/>
    <w:rPr>
      <w:sz w:val="16"/>
      <w:vertAlign w:val="superscript"/>
    </w:rPr>
  </w:style>
  <w:style w:type="character" w:customStyle="1" w:styleId="Symbols">
    <w:name w:val="Symbols"/>
    <w:rsid w:val="00E67116"/>
    <w:rPr>
      <w:rFonts w:ascii="Symbol" w:hAnsi="Symbol"/>
    </w:rPr>
  </w:style>
  <w:style w:type="character" w:customStyle="1" w:styleId="MenuOptions">
    <w:name w:val="Menu Options"/>
    <w:rsid w:val="00E67116"/>
    <w:rPr>
      <w:rFonts w:ascii="Arial Narrow" w:hAnsi="Arial Narrow"/>
      <w:smallCaps/>
    </w:rPr>
  </w:style>
  <w:style w:type="character" w:customStyle="1" w:styleId="Buttons">
    <w:name w:val="Buttons"/>
    <w:rsid w:val="00E67116"/>
    <w:rPr>
      <w:b/>
    </w:rPr>
  </w:style>
  <w:style w:type="character" w:customStyle="1" w:styleId="Underlined">
    <w:name w:val="Underlined"/>
    <w:rsid w:val="00E67116"/>
    <w:rPr>
      <w:u w:val="single"/>
    </w:rPr>
  </w:style>
  <w:style w:type="paragraph" w:customStyle="1" w:styleId="TableBodyTextRight">
    <w:name w:val="Table Body Text Right"/>
    <w:basedOn w:val="TableBodyText"/>
    <w:rsid w:val="00E67116"/>
    <w:pPr>
      <w:widowControl w:val="0"/>
      <w:autoSpaceDE w:val="0"/>
      <w:autoSpaceDN w:val="0"/>
      <w:adjustRightInd w:val="0"/>
      <w:jc w:val="right"/>
    </w:pPr>
    <w:rPr>
      <w:rFonts w:cs="Arial"/>
      <w:szCs w:val="18"/>
    </w:rPr>
  </w:style>
  <w:style w:type="paragraph" w:customStyle="1" w:styleId="CopyrightText">
    <w:name w:val="Copyright Text"/>
    <w:basedOn w:val="BodyText"/>
    <w:rsid w:val="00E67116"/>
    <w:rPr>
      <w:sz w:val="18"/>
    </w:rPr>
  </w:style>
  <w:style w:type="paragraph" w:customStyle="1" w:styleId="BodySmallRight">
    <w:name w:val="Body Small Right"/>
    <w:basedOn w:val="BodyTextRight"/>
    <w:rsid w:val="00E67116"/>
    <w:rPr>
      <w:sz w:val="18"/>
      <w:szCs w:val="18"/>
    </w:rPr>
  </w:style>
  <w:style w:type="paragraph" w:customStyle="1" w:styleId="MarginEdition">
    <w:name w:val="Margin Edition"/>
    <w:basedOn w:val="MarginNote"/>
    <w:rsid w:val="00E67116"/>
    <w:pPr>
      <w:spacing w:before="0" w:after="0"/>
    </w:pPr>
    <w:rPr>
      <w:rFonts w:ascii="Times New Roman" w:hAnsi="Times New Roman"/>
      <w:color w:val="999999"/>
    </w:rPr>
  </w:style>
  <w:style w:type="paragraph" w:customStyle="1" w:styleId="Spacer">
    <w:name w:val="Spacer"/>
    <w:basedOn w:val="Normal"/>
    <w:rsid w:val="00E67116"/>
    <w:rPr>
      <w:sz w:val="2"/>
      <w:szCs w:val="2"/>
    </w:rPr>
  </w:style>
  <w:style w:type="character" w:customStyle="1" w:styleId="Small">
    <w:name w:val="Small"/>
    <w:rsid w:val="00E67116"/>
    <w:rPr>
      <w:sz w:val="16"/>
    </w:rPr>
  </w:style>
  <w:style w:type="paragraph" w:customStyle="1" w:styleId="WideTable">
    <w:name w:val="Wide Table"/>
    <w:basedOn w:val="Normal"/>
    <w:rsid w:val="00E67116"/>
    <w:pPr>
      <w:ind w:left="-1418"/>
    </w:pPr>
    <w:rPr>
      <w:sz w:val="2"/>
      <w:szCs w:val="2"/>
    </w:rPr>
  </w:style>
  <w:style w:type="character" w:styleId="PageNumber">
    <w:name w:val="page number"/>
    <w:rsid w:val="00E67116"/>
  </w:style>
  <w:style w:type="paragraph" w:styleId="Quote">
    <w:name w:val="Quote"/>
    <w:basedOn w:val="Heading1"/>
    <w:link w:val="QuoteChar"/>
    <w:qFormat/>
    <w:rsid w:val="00E67116"/>
    <w:rPr>
      <w:b w:val="0"/>
      <w:sz w:val="72"/>
      <w:szCs w:val="72"/>
      <w:lang w:val="en-NZ"/>
    </w:rPr>
  </w:style>
  <w:style w:type="character" w:customStyle="1" w:styleId="QuoteChar">
    <w:name w:val="Quote Char"/>
    <w:link w:val="Quote"/>
    <w:rsid w:val="00E67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116"/>
    <w:pPr>
      <w:pageBreakBefore/>
    </w:pPr>
  </w:style>
  <w:style w:type="paragraph" w:customStyle="1" w:styleId="Border">
    <w:name w:val="Border"/>
    <w:basedOn w:val="Normal"/>
    <w:qFormat/>
    <w:rsid w:val="00E67116"/>
    <w:pPr>
      <w:pBdr>
        <w:top w:val="single" w:sz="18" w:space="1" w:color="auto"/>
      </w:pBdr>
    </w:pPr>
    <w:rPr>
      <w:rFonts w:ascii="Times New Roman" w:hAnsi="Times New Roman"/>
      <w:color w:val="FFFFFF"/>
      <w:sz w:val="2"/>
    </w:rPr>
  </w:style>
  <w:style w:type="character" w:styleId="IntenseEmphasis">
    <w:name w:val="Intense Emphasis"/>
    <w:uiPriority w:val="21"/>
    <w:qFormat/>
    <w:rsid w:val="00E67116"/>
    <w:rPr>
      <w:b/>
      <w:bCs/>
      <w:i/>
      <w:iCs/>
      <w:color w:val="auto"/>
    </w:rPr>
  </w:style>
  <w:style w:type="paragraph" w:styleId="IntenseQuote">
    <w:name w:val="Intense Quote"/>
    <w:basedOn w:val="Normal"/>
    <w:next w:val="Normal"/>
    <w:link w:val="IntenseQuoteChar"/>
    <w:uiPriority w:val="30"/>
    <w:qFormat/>
    <w:rsid w:val="00E6711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67116"/>
    <w:rPr>
      <w:rFonts w:ascii="Courier New" w:eastAsia="Times New Roman" w:hAnsi="Courier New" w:cs="Times New Roman"/>
      <w:b/>
      <w:bCs/>
      <w:i/>
      <w:iCs/>
      <w:szCs w:val="20"/>
      <w:lang w:val="en-US" w:eastAsia="en-US"/>
    </w:rPr>
  </w:style>
  <w:style w:type="character" w:styleId="SubtleReference">
    <w:name w:val="Subtle Reference"/>
    <w:uiPriority w:val="31"/>
    <w:qFormat/>
    <w:rsid w:val="00E67116"/>
    <w:rPr>
      <w:smallCaps/>
      <w:color w:val="auto"/>
      <w:u w:val="single"/>
    </w:rPr>
  </w:style>
  <w:style w:type="character" w:styleId="IntenseReference">
    <w:name w:val="Intense Reference"/>
    <w:uiPriority w:val="32"/>
    <w:qFormat/>
    <w:rsid w:val="00E67116"/>
    <w:rPr>
      <w:b/>
      <w:bCs/>
      <w:smallCaps/>
      <w:color w:val="auto"/>
      <w:spacing w:val="5"/>
      <w:u w:val="single"/>
    </w:rPr>
  </w:style>
  <w:style w:type="paragraph" w:customStyle="1" w:styleId="2ColumnHeading">
    <w:name w:val="2Column Heading"/>
    <w:basedOn w:val="BodyText"/>
    <w:qFormat/>
    <w:rsid w:val="00E67116"/>
    <w:pPr>
      <w:spacing w:after="60"/>
      <w:ind w:left="-2268"/>
    </w:pPr>
    <w:rPr>
      <w:b/>
    </w:rPr>
  </w:style>
  <w:style w:type="paragraph" w:customStyle="1" w:styleId="Heading1TOC">
    <w:name w:val="Heading1 TOC"/>
    <w:basedOn w:val="Normal"/>
    <w:qFormat/>
    <w:rsid w:val="00E67116"/>
    <w:pPr>
      <w:spacing w:before="240" w:after="120"/>
    </w:pPr>
    <w:rPr>
      <w:rFonts w:ascii="Times New Roman" w:hAnsi="Times New Roman"/>
      <w:b/>
      <w:sz w:val="32"/>
    </w:rPr>
  </w:style>
  <w:style w:type="paragraph" w:customStyle="1" w:styleId="Heading2TOC">
    <w:name w:val="Heading2 TOC"/>
    <w:basedOn w:val="Normal"/>
    <w:qFormat/>
    <w:rsid w:val="00E67116"/>
    <w:pPr>
      <w:spacing w:before="240" w:after="60"/>
    </w:pPr>
    <w:rPr>
      <w:rFonts w:ascii="Times New Roman" w:hAnsi="Times New Roman"/>
      <w:b/>
      <w:sz w:val="28"/>
    </w:rPr>
  </w:style>
  <w:style w:type="character" w:customStyle="1" w:styleId="Underline">
    <w:name w:val="Underline"/>
    <w:qFormat/>
    <w:rsid w:val="00E67116"/>
    <w:rPr>
      <w:u w:val="single"/>
    </w:rPr>
  </w:style>
  <w:style w:type="paragraph" w:styleId="BalloonText">
    <w:name w:val="Balloon Text"/>
    <w:basedOn w:val="Normal"/>
    <w:link w:val="BalloonTextChar"/>
    <w:rsid w:val="00E67116"/>
    <w:rPr>
      <w:rFonts w:ascii="Tahoma" w:hAnsi="Tahoma" w:cs="Tahoma"/>
      <w:sz w:val="16"/>
      <w:szCs w:val="16"/>
    </w:rPr>
  </w:style>
  <w:style w:type="character" w:customStyle="1" w:styleId="BalloonTextChar">
    <w:name w:val="Balloon Text Char"/>
    <w:link w:val="BalloonText"/>
    <w:rsid w:val="00E671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711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6711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1578</Words>
  <Characters>10328</Characters>
  <Application>Microsoft Office Word</Application>
  <DocSecurity>0</DocSecurity>
  <Lines>441</Lines>
  <Paragraphs>279</Paragraphs>
  <ScaleCrop>false</ScaleCrop>
  <Company>Author-it Software Corporation Ltd.</Company>
  <LinksUpToDate>false</LinksUpToDate>
  <CharactersWithSpaces>11831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ICTNPL4108A Plan the deployment of access network architectures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2012-05-26T07:28:00Z</dcterms:created>
  <dcterms:modified xsi:type="dcterms:W3CDTF">2012-05-26T07:28:00Z</dcterms:modified>
</cp:coreProperties>
</file>