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189" w:rsidP="00C27189">
      <w:pPr>
        <w:pStyle w:val="Title"/>
      </w:pPr>
      <w:r>
        <w:fldChar w:fldCharType="begin"/>
      </w:r>
      <w:r>
        <w:instrText xml:space="preserve"> TITLE   \* MERGEFORMAT </w:instrText>
      </w:r>
      <w:r>
        <w:fldChar w:fldCharType="separate"/>
      </w:r>
      <w:r>
        <w:t>ICTNPL4107A Apply business acumen to network planning</w:t>
      </w:r>
      <w:r>
        <w:fldChar w:fldCharType="end"/>
      </w:r>
    </w:p>
    <w:p w:rsidR="00C27189" w:rsidP="00C27189">
      <w:pPr>
        <w:pStyle w:val="Version"/>
        <w:sectPr w:rsidSect="00D903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3D5" w:rsidP="00D903D5">
      <w:pPr>
        <w:pStyle w:val="SuperHeading"/>
      </w:pPr>
      <w:r w:rsidRPr="00D903D5">
        <w:t>ICTNPL4107A Apply business acumen to network planning</w:t>
      </w:r>
    </w:p>
    <w:p w:rsidR="00000000" w:rsidRPr="00D903D5" w:rsidP="00D903D5">
      <w:pPr>
        <w:pStyle w:val="Heading1"/>
      </w:pPr>
      <w:bookmarkStart w:id="1" w:name="O_271785"/>
      <w:bookmarkEnd w:id="1"/>
      <w:r w:rsidRPr="00D903D5">
        <w:t>Modification History</w:t>
      </w:r>
    </w:p>
    <w:p w:rsidR="00000000" w:rsidRPr="00D903D5" w:rsidP="00D903D5">
      <w:pPr>
        <w:pStyle w:val="BodyText"/>
      </w:pPr>
      <w:r w:rsidRPr="00D903D5">
        <w:t>Not Applicable</w:t>
      </w:r>
    </w:p>
    <w:p w:rsidR="00000000" w:rsidRPr="00D903D5" w:rsidP="00D903D5">
      <w:pPr>
        <w:pStyle w:val="AllowPageBreak"/>
      </w:pPr>
    </w:p>
    <w:p w:rsidR="00000000" w:rsidRPr="00D903D5" w:rsidP="00D903D5">
      <w:pPr>
        <w:pStyle w:val="Heading1"/>
      </w:pPr>
      <w:bookmarkStart w:id="2" w:name="O_208934"/>
      <w:bookmarkEnd w:id="2"/>
      <w:r w:rsidRPr="00D903D5">
        <w:t>Unit Descriptor</w:t>
      </w:r>
    </w:p>
    <w:tbl>
      <w:tblPr>
        <w:tblW w:w="0" w:type="auto"/>
        <w:tblLayout w:type="fixed"/>
        <w:tblCellMar>
          <w:left w:w="62" w:type="dxa"/>
          <w:right w:w="62" w:type="dxa"/>
        </w:tblCellMar>
        <w:tblLook w:val="0000"/>
      </w:tblPr>
      <w:tblGrid>
        <w:gridCol w:w="2668"/>
        <w:gridCol w:w="5854"/>
      </w:tblGrid>
      <w:tr w:rsidTr="00C27189">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BodyText"/>
            </w:pPr>
            <w:r w:rsidRPr="00D903D5">
              <w:t xml:space="preserve">This unit describes the performance outcomes, skills and knowledge required to consider business </w:t>
            </w:r>
            <w:r w:rsidRPr="00D903D5">
              <w:t>drivers in a decision-making process for network planning.</w:t>
            </w:r>
          </w:p>
          <w:p w:rsidR="00000000" w:rsidRPr="00D903D5" w:rsidP="00D903D5">
            <w:pPr>
              <w:pStyle w:val="BodyText"/>
            </w:pPr>
          </w:p>
          <w:p w:rsidR="00000000" w:rsidRPr="00D903D5" w:rsidP="00D903D5">
            <w:pPr>
              <w:pStyle w:val="BodyText"/>
            </w:pPr>
            <w:r w:rsidRPr="00D903D5">
              <w:t>The business processes and strategies form part of the model to justify investment in planning projects.</w:t>
            </w:r>
          </w:p>
          <w:p w:rsidR="00000000" w:rsidRPr="00D903D5" w:rsidP="00D903D5">
            <w:pPr>
              <w:pStyle w:val="BodyText"/>
            </w:pPr>
          </w:p>
          <w:p w:rsidR="00000000" w:rsidRPr="00D903D5" w:rsidP="00D903D5">
            <w:pPr>
              <w:pStyle w:val="BodyText"/>
            </w:pPr>
            <w:r w:rsidRPr="00D903D5">
              <w:t>No licensing, legislative, regulatory or certification requirements apply to this unit at the time of endorsement but users should confirm requirements with the relevant federal, state or territory authority.</w:t>
            </w:r>
          </w:p>
        </w:tc>
      </w:tr>
    </w:tbl>
    <w:p w:rsidR="00C27189" w:rsidP="00D903D5">
      <w:pPr>
        <w:pStyle w:val="BodyText"/>
      </w:pPr>
    </w:p>
    <w:p w:rsidR="00C27189" w:rsidP="00D903D5">
      <w:pPr>
        <w:pStyle w:val="BodyText"/>
      </w:pPr>
    </w:p>
    <w:p w:rsidR="00000000" w:rsidRPr="00D903D5" w:rsidP="00D903D5">
      <w:pPr>
        <w:pStyle w:val="Heading1"/>
      </w:pPr>
      <w:bookmarkStart w:id="3" w:name="O_208938"/>
      <w:bookmarkEnd w:id="3"/>
      <w:r w:rsidRPr="00D903D5">
        <w:t>Application of the Unit</w:t>
      </w:r>
    </w:p>
    <w:tbl>
      <w:tblPr>
        <w:tblW w:w="0" w:type="auto"/>
        <w:tblLayout w:type="fixed"/>
        <w:tblCellMar>
          <w:left w:w="62" w:type="dxa"/>
          <w:right w:w="62" w:type="dxa"/>
        </w:tblCellMar>
        <w:tblLook w:val="0000"/>
      </w:tblPr>
      <w:tblGrid>
        <w:gridCol w:w="2748"/>
        <w:gridCol w:w="5774"/>
      </w:tblGrid>
      <w:tr w:rsidTr="00C27189">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App</w:t>
            </w:r>
            <w:r w:rsidRPr="00D903D5">
              <w:rPr>
                <w:rStyle w:val="SpecialBold"/>
              </w:rPr>
              <w:t>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BodyText"/>
            </w:pPr>
            <w:r w:rsidRPr="00D903D5">
              <w:t>Technicians or technical officers from private and public organisations apply the skills and knowledge in this unit to plan developments in Core or Access networks.</w:t>
            </w:r>
          </w:p>
          <w:p w:rsidR="00000000" w:rsidRPr="00D903D5" w:rsidP="00D903D5">
            <w:pPr>
              <w:pStyle w:val="BodyText"/>
            </w:pPr>
          </w:p>
          <w:p w:rsidR="00000000" w:rsidRPr="00D903D5" w:rsidP="00D903D5">
            <w:pPr>
              <w:pStyle w:val="BodyText"/>
            </w:pPr>
            <w:r w:rsidRPr="00D903D5">
              <w:t>They combine technical design skills with organisational and business</w:t>
            </w:r>
            <w:r w:rsidRPr="00D903D5">
              <w:t xml:space="preserve"> skills to apply business acumen to network planning for service providers and asset owners.</w:t>
            </w:r>
          </w:p>
        </w:tc>
      </w:tr>
    </w:tbl>
    <w:p w:rsidR="00C27189" w:rsidP="00D903D5">
      <w:pPr>
        <w:pStyle w:val="BodyText"/>
      </w:pPr>
    </w:p>
    <w:p w:rsidR="00C27189" w:rsidP="00D903D5">
      <w:pPr>
        <w:pStyle w:val="BodyText"/>
      </w:pPr>
    </w:p>
    <w:p w:rsidR="00000000" w:rsidRPr="00D903D5" w:rsidP="00D903D5">
      <w:pPr>
        <w:pStyle w:val="Heading1"/>
      </w:pPr>
      <w:bookmarkStart w:id="4" w:name="O_280045"/>
      <w:bookmarkEnd w:id="4"/>
      <w:r w:rsidRPr="00D903D5">
        <w:t>Licensing/Regulatory Information</w:t>
      </w:r>
    </w:p>
    <w:p w:rsidR="00000000" w:rsidRPr="00D903D5" w:rsidP="00D903D5">
      <w:pPr>
        <w:pStyle w:val="BodyText"/>
      </w:pPr>
      <w:r w:rsidRPr="00D903D5">
        <w:t>Refer to Unit Descriptor</w:t>
      </w:r>
    </w:p>
    <w:p w:rsidR="00000000" w:rsidRPr="00D903D5" w:rsidP="00D903D5">
      <w:pPr>
        <w:pStyle w:val="AllowPageBreak"/>
      </w:pPr>
    </w:p>
    <w:p w:rsidR="00000000" w:rsidRPr="00D903D5" w:rsidP="00D903D5">
      <w:pPr>
        <w:pStyle w:val="Heading1"/>
      </w:pPr>
      <w:bookmarkStart w:id="5" w:name="O_208936"/>
      <w:bookmarkEnd w:id="5"/>
      <w:r w:rsidRPr="00D903D5">
        <w:t>Pre-Requisites</w:t>
      </w:r>
    </w:p>
    <w:tbl>
      <w:tblPr>
        <w:tblW w:w="0" w:type="auto"/>
        <w:tblLayout w:type="fixed"/>
        <w:tblCellMar>
          <w:left w:w="62" w:type="dxa"/>
          <w:right w:w="62" w:type="dxa"/>
        </w:tblCellMar>
        <w:tblLook w:val="0000"/>
      </w:tblPr>
      <w:tblGrid>
        <w:gridCol w:w="2775"/>
        <w:gridCol w:w="1295"/>
        <w:gridCol w:w="4452"/>
      </w:tblGrid>
      <w:tr w:rsidTr="00C2718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p>
        </w:tc>
      </w:tr>
      <w:tr w:rsidTr="00C271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p>
        </w:tc>
      </w:tr>
      <w:tr w:rsidTr="00C271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BodyText"/>
            </w:pPr>
          </w:p>
        </w:tc>
      </w:tr>
    </w:tbl>
    <w:p w:rsidR="00C27189" w:rsidP="00D903D5">
      <w:pPr>
        <w:pStyle w:val="BodyText"/>
      </w:pPr>
    </w:p>
    <w:p w:rsidR="00C27189" w:rsidP="00D903D5">
      <w:pPr>
        <w:pStyle w:val="BodyText"/>
      </w:pPr>
    </w:p>
    <w:p w:rsidR="00000000" w:rsidRPr="00D903D5" w:rsidP="00D903D5">
      <w:pPr>
        <w:pStyle w:val="Heading1"/>
      </w:pPr>
      <w:bookmarkStart w:id="6" w:name="O_208935"/>
      <w:bookmarkEnd w:id="6"/>
      <w:r w:rsidRPr="00D903D5">
        <w:t>Employability Skills Information</w:t>
      </w:r>
    </w:p>
    <w:tbl>
      <w:tblPr>
        <w:tblW w:w="0" w:type="auto"/>
        <w:tblLayout w:type="fixed"/>
        <w:tblCellMar>
          <w:left w:w="62" w:type="dxa"/>
          <w:right w:w="62" w:type="dxa"/>
        </w:tblCellMar>
        <w:tblLook w:val="0000"/>
      </w:tblPr>
      <w:tblGrid>
        <w:gridCol w:w="2802"/>
        <w:gridCol w:w="5720"/>
      </w:tblGrid>
      <w:tr w:rsidTr="00C271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BodyText"/>
            </w:pPr>
            <w:r w:rsidRPr="00D903D5">
              <w:t>This unit contains employability skills.</w:t>
            </w:r>
          </w:p>
        </w:tc>
      </w:tr>
    </w:tbl>
    <w:p w:rsidR="00C27189" w:rsidP="00D903D5">
      <w:pPr>
        <w:pStyle w:val="BodyText"/>
      </w:pPr>
    </w:p>
    <w:p w:rsidR="00C27189" w:rsidP="00D903D5">
      <w:pPr>
        <w:pStyle w:val="BodyText"/>
      </w:pPr>
    </w:p>
    <w:p w:rsidR="00000000" w:rsidRPr="00D903D5" w:rsidP="00D903D5">
      <w:pPr>
        <w:pStyle w:val="Heading1"/>
      </w:pPr>
      <w:bookmarkStart w:id="7" w:name="O_289831"/>
      <w:bookmarkEnd w:id="7"/>
      <w:r w:rsidRPr="00D903D5">
        <w:t>Elements and Performance Criteria Pre-Content</w:t>
      </w:r>
    </w:p>
    <w:tbl>
      <w:tblPr>
        <w:tblW w:w="0" w:type="auto"/>
        <w:tblLayout w:type="fixed"/>
        <w:tblCellMar>
          <w:left w:w="62" w:type="dxa"/>
          <w:right w:w="62" w:type="dxa"/>
        </w:tblCellMar>
        <w:tblLook w:val="0000"/>
      </w:tblPr>
      <w:tblGrid>
        <w:gridCol w:w="2598"/>
        <w:gridCol w:w="5924"/>
      </w:tblGrid>
      <w:tr w:rsidTr="00C2718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BodyText"/>
            </w:pPr>
            <w:r w:rsidRPr="00D903D5">
              <w:t>Performance criteria describe</w:t>
            </w:r>
            <w:r w:rsidRPr="00D903D5">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D903D5">
              <w:t>the evidence guide.</w:t>
            </w:r>
          </w:p>
        </w:tc>
      </w:tr>
    </w:tbl>
    <w:p w:rsidR="00000000" w:rsidRPr="00D903D5" w:rsidP="00D903D5">
      <w:pPr>
        <w:pStyle w:val="BodyText"/>
      </w:pPr>
    </w:p>
    <w:p w:rsidR="00000000" w:rsidRPr="00D903D5" w:rsidP="00D903D5">
      <w:pPr>
        <w:pStyle w:val="AllowPageBreak"/>
      </w:pPr>
    </w:p>
    <w:p w:rsidR="00000000" w:rsidRPr="00D903D5" w:rsidP="00D903D5">
      <w:pPr>
        <w:pStyle w:val="Heading1"/>
      </w:pPr>
      <w:bookmarkStart w:id="8" w:name="O_236498"/>
      <w:bookmarkEnd w:id="8"/>
      <w:r w:rsidRPr="00D903D5">
        <w:t>Elements and Performance Criteria</w:t>
      </w:r>
    </w:p>
    <w:tbl>
      <w:tblPr>
        <w:tblW w:w="0" w:type="auto"/>
        <w:tblLayout w:type="fixed"/>
        <w:tblCellMar>
          <w:left w:w="62" w:type="dxa"/>
          <w:right w:w="62" w:type="dxa"/>
        </w:tblCellMar>
        <w:tblLook w:val="0000"/>
      </w:tblPr>
      <w:tblGrid>
        <w:gridCol w:w="2598"/>
        <w:gridCol w:w="5924"/>
      </w:tblGrid>
      <w:tr w:rsidTr="00C27189">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BodyText"/>
            </w:pPr>
            <w:r w:rsidRPr="00D903D5">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PERFORMANCE CRITERIA</w:t>
            </w:r>
          </w:p>
        </w:tc>
      </w:tr>
      <w:tr w:rsidTr="00C2718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List"/>
              <w:rPr>
                <w:lang w:val="en-NZ"/>
              </w:rPr>
            </w:pPr>
            <w:r w:rsidRPr="00D903D5">
              <w:t>1.</w:t>
            </w:r>
            <w:r w:rsidRPr="00D903D5">
              <w:tab/>
              <w:t>Analyse forecasts using customer demand</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2"/>
            </w:pPr>
            <w:r w:rsidRPr="00D903D5">
              <w:t>1.1.</w:t>
            </w:r>
            <w:r w:rsidRPr="00D903D5">
              <w:tab/>
              <w:t>Gather and organise information concerning customer service and usage data to determine customer demand</w:t>
            </w:r>
          </w:p>
          <w:p w:rsidR="00000000" w:rsidRPr="00D903D5" w:rsidP="00D903D5">
            <w:pPr>
              <w:pStyle w:val="List2"/>
            </w:pPr>
            <w:r w:rsidRPr="00D903D5">
              <w:t>1.2.</w:t>
            </w:r>
            <w:r w:rsidRPr="00D903D5">
              <w:tab/>
              <w:t xml:space="preserve">Determine </w:t>
            </w:r>
            <w:r w:rsidRPr="00D903D5">
              <w:rPr>
                <w:rStyle w:val="BoldandItalics"/>
              </w:rPr>
              <w:t>trends in customer demands</w:t>
            </w:r>
            <w:r w:rsidRPr="00D903D5">
              <w:t xml:space="preserve"> in specific customer operating environment and markets</w:t>
            </w:r>
          </w:p>
          <w:p w:rsidR="00000000" w:rsidP="00D903D5">
            <w:pPr>
              <w:pStyle w:val="List2"/>
              <w:rPr>
                <w:lang w:val="en-NZ"/>
              </w:rPr>
            </w:pPr>
            <w:r w:rsidRPr="00D903D5">
              <w:t>1.3.</w:t>
            </w:r>
            <w:r w:rsidRPr="00D903D5">
              <w:tab/>
              <w:t xml:space="preserve">Assess </w:t>
            </w:r>
            <w:r w:rsidRPr="00D903D5">
              <w:rPr>
                <w:rStyle w:val="BoldandItalics"/>
              </w:rPr>
              <w:t>key measures of capacity</w:t>
            </w:r>
            <w:r w:rsidRPr="00D903D5">
              <w:t xml:space="preserve"> and customer demand for forecast</w:t>
            </w:r>
          </w:p>
        </w:tc>
      </w:tr>
      <w:tr w:rsidTr="00C2718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List"/>
              <w:rPr>
                <w:lang w:val="en-NZ"/>
              </w:rPr>
            </w:pPr>
            <w:r w:rsidRPr="00D903D5">
              <w:t>2.</w:t>
            </w:r>
            <w:r w:rsidRPr="00D903D5">
              <w:tab/>
              <w:t>Build models to develop business cases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2"/>
            </w:pPr>
            <w:r w:rsidRPr="00D903D5">
              <w:t>2.1.</w:t>
            </w:r>
            <w:r w:rsidRPr="00D903D5">
              <w:tab/>
            </w:r>
            <w:r w:rsidRPr="00D903D5">
              <w:t>Construct a model to represent key options to formulate strategic proposals in network planning</w:t>
            </w:r>
          </w:p>
          <w:p w:rsidR="00000000" w:rsidRPr="00D903D5" w:rsidP="00D903D5">
            <w:pPr>
              <w:pStyle w:val="List2"/>
            </w:pPr>
            <w:r w:rsidRPr="00D903D5">
              <w:t>2.2.</w:t>
            </w:r>
            <w:r w:rsidRPr="00D903D5">
              <w:tab/>
              <w:t xml:space="preserve">Access the </w:t>
            </w:r>
            <w:r w:rsidRPr="00D903D5">
              <w:rPr>
                <w:rStyle w:val="BoldandItalics"/>
              </w:rPr>
              <w:t>legislation</w:t>
            </w:r>
            <w:r w:rsidRPr="00D903D5">
              <w:t xml:space="preserve"> that govern carriers in Australia to determine the rights of carriers and service providers in installing facilities under Commonwea</w:t>
            </w:r>
            <w:r w:rsidRPr="00D903D5">
              <w:t>lth legislation</w:t>
            </w:r>
          </w:p>
          <w:p w:rsidR="00000000" w:rsidRPr="00D903D5" w:rsidP="00D903D5">
            <w:pPr>
              <w:pStyle w:val="List2"/>
            </w:pPr>
            <w:r w:rsidRPr="00D903D5">
              <w:t>2.3.</w:t>
            </w:r>
            <w:r w:rsidRPr="00D903D5">
              <w:tab/>
              <w:t xml:space="preserve">Produce a strategic network plan using </w:t>
            </w:r>
            <w:r w:rsidRPr="00D903D5">
              <w:rPr>
                <w:rStyle w:val="BoldandItalics"/>
              </w:rPr>
              <w:t>key variables</w:t>
            </w:r>
            <w:r w:rsidRPr="00D903D5">
              <w:t xml:space="preserve"> and communicate them to </w:t>
            </w:r>
            <w:r w:rsidRPr="00D903D5">
              <w:rPr>
                <w:rStyle w:val="BoldandItalics"/>
              </w:rPr>
              <w:t>intended audience</w:t>
            </w:r>
          </w:p>
          <w:p w:rsidR="00000000" w:rsidRPr="00D903D5" w:rsidP="00D903D5">
            <w:pPr>
              <w:pStyle w:val="List2"/>
            </w:pPr>
            <w:r w:rsidRPr="00D903D5">
              <w:t>2.4.</w:t>
            </w:r>
            <w:r w:rsidRPr="00D903D5">
              <w:tab/>
              <w:t xml:space="preserve">Apply business case methodology to determine </w:t>
            </w:r>
            <w:r w:rsidRPr="00D903D5">
              <w:rPr>
                <w:rStyle w:val="BoldandItalics"/>
              </w:rPr>
              <w:t>key economic measures</w:t>
            </w:r>
            <w:r w:rsidRPr="00D903D5">
              <w:t xml:space="preserve"> and risks to business success</w:t>
            </w:r>
          </w:p>
          <w:p w:rsidR="00000000" w:rsidP="00D903D5">
            <w:pPr>
              <w:pStyle w:val="List2"/>
              <w:rPr>
                <w:lang w:val="en-NZ"/>
              </w:rPr>
            </w:pPr>
            <w:r w:rsidRPr="00D903D5">
              <w:t>2.5.</w:t>
            </w:r>
            <w:r w:rsidRPr="00D903D5">
              <w:tab/>
              <w:t>Evaluate business value and optio</w:t>
            </w:r>
            <w:r w:rsidRPr="00D903D5">
              <w:t>ns to recommend appropriate planning strategy</w:t>
            </w:r>
          </w:p>
        </w:tc>
      </w:tr>
      <w:tr w:rsidTr="00C2718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List"/>
              <w:rPr>
                <w:lang w:val="en-NZ"/>
              </w:rPr>
            </w:pPr>
            <w:r w:rsidRPr="00D903D5">
              <w:t>3.</w:t>
            </w:r>
            <w:r w:rsidRPr="00D903D5">
              <w:tab/>
              <w:t>Apply financial analysis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2"/>
            </w:pPr>
            <w:r w:rsidRPr="00D903D5">
              <w:t>3.1.</w:t>
            </w:r>
            <w:r w:rsidRPr="00D903D5">
              <w:tab/>
              <w:t xml:space="preserve">Use a </w:t>
            </w:r>
            <w:r w:rsidRPr="00D903D5">
              <w:rPr>
                <w:rStyle w:val="BoldandItalics"/>
              </w:rPr>
              <w:t>financial investment tool</w:t>
            </w:r>
            <w:r w:rsidRPr="00D903D5">
              <w:t xml:space="preserve"> relevant to the business environment to determine financial viability of the planning project</w:t>
            </w:r>
          </w:p>
          <w:p w:rsidR="00000000" w:rsidRPr="00D903D5" w:rsidP="00D903D5">
            <w:pPr>
              <w:pStyle w:val="List2"/>
            </w:pPr>
            <w:r w:rsidRPr="00D903D5">
              <w:t>3.2.</w:t>
            </w:r>
            <w:r w:rsidRPr="00D903D5">
              <w:tab/>
              <w:t>Apply key economic measures in an analysis pr</w:t>
            </w:r>
            <w:r w:rsidRPr="00D903D5">
              <w:t>ocess and develop business strategy</w:t>
            </w:r>
          </w:p>
          <w:p w:rsidR="00000000" w:rsidP="00D903D5">
            <w:pPr>
              <w:pStyle w:val="List2"/>
              <w:rPr>
                <w:lang w:val="en-NZ"/>
              </w:rPr>
            </w:pPr>
            <w:r w:rsidRPr="00D903D5">
              <w:t>3.3.</w:t>
            </w:r>
            <w:r w:rsidRPr="00D903D5">
              <w:tab/>
              <w:t>Determine relevant level of financial analysis required to optimise network planning</w:t>
            </w:r>
          </w:p>
        </w:tc>
      </w:tr>
      <w:tr w:rsidTr="00C2718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List"/>
              <w:rPr>
                <w:lang w:val="en-NZ"/>
              </w:rPr>
            </w:pPr>
            <w:r w:rsidRPr="00D903D5">
              <w:t>4.</w:t>
            </w:r>
            <w:r w:rsidRPr="00D903D5">
              <w:tab/>
              <w:t>Analyse demographic trends for strategy development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2"/>
            </w:pPr>
            <w:r w:rsidRPr="00D903D5">
              <w:t>4.1.</w:t>
            </w:r>
            <w:r w:rsidRPr="00D903D5">
              <w:tab/>
              <w:t xml:space="preserve">Gather demographic data and determine impact of </w:t>
            </w:r>
            <w:r w:rsidRPr="00D903D5">
              <w:rPr>
                <w:rStyle w:val="BoldandItalics"/>
              </w:rPr>
              <w:t>demographic diversity</w:t>
            </w:r>
            <w:r w:rsidRPr="00D903D5">
              <w:t xml:space="preserve"> on planning strategies</w:t>
            </w:r>
          </w:p>
          <w:p w:rsidR="00000000" w:rsidP="00D903D5">
            <w:pPr>
              <w:pStyle w:val="List2"/>
              <w:rPr>
                <w:lang w:val="en-NZ"/>
              </w:rPr>
            </w:pPr>
            <w:r w:rsidRPr="00D903D5">
              <w:t>4.2.</w:t>
            </w:r>
            <w:r w:rsidRPr="00D903D5">
              <w:tab/>
              <w:t xml:space="preserve">Analyse data and produce </w:t>
            </w:r>
            <w:r w:rsidRPr="00D903D5">
              <w:rPr>
                <w:rStyle w:val="BoldandItalics"/>
              </w:rPr>
              <w:t>demographic trends</w:t>
            </w:r>
            <w:r w:rsidRPr="00D903D5">
              <w:t xml:space="preserve"> for use in strategy developments in network planning</w:t>
            </w:r>
          </w:p>
        </w:tc>
      </w:tr>
      <w:tr w:rsidTr="00C2718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List"/>
              <w:rPr>
                <w:lang w:val="en-NZ"/>
              </w:rPr>
            </w:pPr>
            <w:r w:rsidRPr="00D903D5">
              <w:t>5.</w:t>
            </w:r>
            <w:r w:rsidRPr="00D903D5">
              <w:tab/>
              <w:t>Assess technology implementation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2"/>
            </w:pPr>
            <w:r w:rsidRPr="00D903D5">
              <w:t>5.1.</w:t>
            </w:r>
            <w:r w:rsidRPr="00D903D5">
              <w:tab/>
              <w:t>Determine unit costs associated with technologies and products by using lifecycle of tec</w:t>
            </w:r>
            <w:r w:rsidRPr="00D903D5">
              <w:t>hnologies</w:t>
            </w:r>
          </w:p>
          <w:p w:rsidR="00000000" w:rsidP="00D903D5">
            <w:pPr>
              <w:pStyle w:val="List2"/>
              <w:rPr>
                <w:lang w:val="en-NZ"/>
              </w:rPr>
            </w:pPr>
            <w:r w:rsidRPr="00D903D5">
              <w:t>5.2.</w:t>
            </w:r>
            <w:r w:rsidRPr="00D903D5">
              <w:tab/>
              <w:t xml:space="preserve">Research what different technology bases can deliver and the circumstances and locations in which they should be successfully deployed </w:t>
            </w:r>
          </w:p>
        </w:tc>
      </w:tr>
      <w:tr w:rsidTr="00C2718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List"/>
              <w:rPr>
                <w:lang w:val="en-NZ"/>
              </w:rPr>
            </w:pPr>
            <w:r w:rsidRPr="00D903D5">
              <w:t>6.</w:t>
            </w:r>
            <w:r w:rsidRPr="00D903D5">
              <w:tab/>
              <w:t>Evaluate network deployment architecture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2"/>
            </w:pPr>
            <w:r w:rsidRPr="00D903D5">
              <w:t>6.1.</w:t>
            </w:r>
            <w:r w:rsidRPr="00D903D5">
              <w:tab/>
            </w:r>
            <w:r w:rsidRPr="00D903D5">
              <w:t>Evaluate network deployment architecture using network deployment rules and reasoning behind architecture rules</w:t>
            </w:r>
          </w:p>
          <w:p w:rsidR="00000000" w:rsidRPr="00D903D5" w:rsidP="00D903D5">
            <w:pPr>
              <w:pStyle w:val="List2"/>
            </w:pPr>
            <w:r w:rsidRPr="00D903D5">
              <w:t>6.2.</w:t>
            </w:r>
            <w:r w:rsidRPr="00D903D5">
              <w:tab/>
              <w:t xml:space="preserve">Produce a business model of network planning applying </w:t>
            </w:r>
            <w:r w:rsidRPr="00D903D5">
              <w:rPr>
                <w:rStyle w:val="BoldandItalics"/>
              </w:rPr>
              <w:t>commercial considerations</w:t>
            </w:r>
            <w:r w:rsidRPr="00D903D5">
              <w:t xml:space="preserve"> and </w:t>
            </w:r>
            <w:r w:rsidRPr="00D903D5">
              <w:rPr>
                <w:rStyle w:val="BoldandItalics"/>
              </w:rPr>
              <w:t xml:space="preserve">exemption </w:t>
            </w:r>
            <w:r w:rsidRPr="00D903D5">
              <w:rPr>
                <w:rStyle w:val="BoldandItalics"/>
              </w:rPr>
              <w:t>process</w:t>
            </w:r>
          </w:p>
        </w:tc>
      </w:tr>
    </w:tbl>
    <w:p w:rsidR="00C27189" w:rsidP="00D903D5">
      <w:pPr>
        <w:pStyle w:val="BodyText"/>
      </w:pPr>
    </w:p>
    <w:p w:rsidR="00C27189" w:rsidP="00D903D5">
      <w:pPr>
        <w:pStyle w:val="BodyText"/>
      </w:pPr>
    </w:p>
    <w:p w:rsidR="00000000" w:rsidRPr="00D903D5" w:rsidP="00D903D5">
      <w:pPr>
        <w:pStyle w:val="Heading1"/>
      </w:pPr>
      <w:bookmarkStart w:id="9" w:name="O_260448"/>
      <w:bookmarkEnd w:id="9"/>
      <w:r w:rsidRPr="00D903D5">
        <w:t>Required Skills and Knowledge</w:t>
      </w:r>
    </w:p>
    <w:tbl>
      <w:tblPr>
        <w:tblW w:w="0" w:type="auto"/>
        <w:tblLayout w:type="fixed"/>
        <w:tblCellMar>
          <w:left w:w="62" w:type="dxa"/>
          <w:right w:w="62" w:type="dxa"/>
        </w:tblCellMar>
        <w:tblLook w:val="0000"/>
      </w:tblPr>
      <w:tblGrid>
        <w:gridCol w:w="8522"/>
      </w:tblGrid>
      <w:tr w:rsidTr="00C271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REQUIRED SKILLS AND KNOWLEDGE</w:t>
            </w:r>
          </w:p>
        </w:tc>
      </w:tr>
      <w:tr w:rsidTr="00C271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t>This section describes the skills and knowledge required for this unit.</w:t>
            </w:r>
          </w:p>
        </w:tc>
      </w:tr>
      <w:tr w:rsidTr="00C271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Required skills</w:t>
            </w:r>
          </w:p>
        </w:tc>
      </w:tr>
      <w:tr w:rsidTr="00C271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Bullet"/>
            </w:pPr>
            <w:r w:rsidRPr="00D903D5">
              <w:t>analytical skills to:</w:t>
            </w:r>
          </w:p>
          <w:p w:rsidR="00000000" w:rsidRPr="00D903D5" w:rsidP="00D903D5">
            <w:pPr>
              <w:pStyle w:val="ListBullet2"/>
            </w:pPr>
            <w:r w:rsidRPr="00D903D5">
              <w:t>evaluate technical and financial models</w:t>
            </w:r>
          </w:p>
          <w:p w:rsidR="00000000" w:rsidRPr="00D903D5" w:rsidP="00D903D5">
            <w:pPr>
              <w:pStyle w:val="ListBullet2"/>
            </w:pPr>
            <w:r w:rsidRPr="00D903D5">
              <w:t xml:space="preserve">interpret, analyse and evaluate data </w:t>
            </w:r>
          </w:p>
          <w:p w:rsidR="00000000" w:rsidRPr="00D903D5" w:rsidP="00D903D5">
            <w:pPr>
              <w:pStyle w:val="ListBullet"/>
            </w:pPr>
            <w:r w:rsidRPr="00D903D5">
              <w:t>communications skills to liaise with internal and external personnel on technical and operational matters</w:t>
            </w:r>
          </w:p>
          <w:p w:rsidR="00000000" w:rsidRPr="00D903D5" w:rsidP="00D903D5">
            <w:pPr>
              <w:pStyle w:val="ListBullet"/>
            </w:pPr>
            <w:r w:rsidRPr="00D903D5">
              <w:t>literacy skills to read and interpret technical and financial information from a range of sources</w:t>
            </w:r>
          </w:p>
          <w:p w:rsidR="00000000" w:rsidRPr="00D903D5" w:rsidP="00D903D5">
            <w:pPr>
              <w:pStyle w:val="ListBullet"/>
            </w:pPr>
            <w:r w:rsidRPr="00D903D5">
              <w:t>planning and organisational skills to prioritise and</w:t>
            </w:r>
            <w:r w:rsidRPr="00D903D5">
              <w:t xml:space="preserve"> monitor own work</w:t>
            </w:r>
          </w:p>
          <w:p w:rsidR="00000000" w:rsidRPr="00D903D5" w:rsidP="00D903D5">
            <w:pPr>
              <w:pStyle w:val="ListBullet"/>
            </w:pPr>
            <w:r w:rsidRPr="00D903D5">
              <w:t>research skills to gather information on a range of network planning issues</w:t>
            </w:r>
          </w:p>
          <w:p w:rsidR="00000000" w:rsidRPr="00D903D5" w:rsidP="00D903D5">
            <w:pPr>
              <w:pStyle w:val="ListBullet"/>
            </w:pPr>
            <w:r w:rsidRPr="00D903D5">
              <w:t>technical skills to:</w:t>
            </w:r>
          </w:p>
          <w:p w:rsidR="00000000" w:rsidRPr="00D903D5" w:rsidP="00D903D5">
            <w:pPr>
              <w:pStyle w:val="ListBullet2"/>
            </w:pPr>
            <w:r w:rsidRPr="00D903D5">
              <w:t>carry out financial analyses</w:t>
            </w:r>
          </w:p>
          <w:p w:rsidR="00000000" w:rsidP="00D903D5">
            <w:pPr>
              <w:pStyle w:val="ListBullet2"/>
              <w:rPr>
                <w:lang w:val="en-NZ"/>
              </w:rPr>
            </w:pPr>
            <w:r w:rsidRPr="00D903D5">
              <w:t>use emerging technologies in network planning</w:t>
            </w:r>
          </w:p>
        </w:tc>
      </w:tr>
      <w:tr w:rsidTr="00C271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Required knowledge</w:t>
            </w:r>
          </w:p>
        </w:tc>
      </w:tr>
      <w:tr w:rsidTr="00C271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Bullet"/>
            </w:pPr>
            <w:r w:rsidRPr="00D903D5">
              <w:t>business modelling</w:t>
            </w:r>
          </w:p>
          <w:p w:rsidR="00000000" w:rsidRPr="00D903D5" w:rsidP="00D903D5">
            <w:pPr>
              <w:pStyle w:val="ListBullet"/>
            </w:pPr>
            <w:r w:rsidRPr="00D903D5">
              <w:t>commercial considerations:</w:t>
            </w:r>
          </w:p>
          <w:p w:rsidR="00000000" w:rsidRPr="00D903D5" w:rsidP="00D903D5">
            <w:pPr>
              <w:pStyle w:val="ListBullet2"/>
            </w:pPr>
            <w:r w:rsidRPr="00D903D5">
              <w:t>capital expenditure (CAPEX)</w:t>
            </w:r>
          </w:p>
          <w:p w:rsidR="00000000" w:rsidRPr="00D903D5" w:rsidP="00D903D5">
            <w:pPr>
              <w:pStyle w:val="ListBullet2"/>
            </w:pPr>
            <w:r w:rsidRPr="00D903D5">
              <w:t>operational expenditure (OPEX)</w:t>
            </w:r>
          </w:p>
          <w:p w:rsidR="00000000" w:rsidRPr="00D903D5" w:rsidP="00D903D5">
            <w:pPr>
              <w:pStyle w:val="ListBullet2"/>
            </w:pPr>
            <w:r w:rsidRPr="00D903D5">
              <w:t>product revenue and demand versus network cost</w:t>
            </w:r>
          </w:p>
          <w:p w:rsidR="00000000" w:rsidRPr="00D903D5" w:rsidP="00D903D5">
            <w:pPr>
              <w:pStyle w:val="ListBullet2"/>
            </w:pPr>
            <w:r w:rsidRPr="00D903D5">
              <w:t>return on investment (RoI)</w:t>
            </w:r>
          </w:p>
          <w:p w:rsidR="00000000" w:rsidRPr="00D903D5" w:rsidP="00D903D5">
            <w:pPr>
              <w:pStyle w:val="ListBullet2"/>
            </w:pPr>
            <w:r w:rsidRPr="00D903D5">
              <w:t>time to market</w:t>
            </w:r>
          </w:p>
          <w:p w:rsidR="00000000" w:rsidRPr="00D903D5" w:rsidP="00D903D5">
            <w:pPr>
              <w:pStyle w:val="ListBullet"/>
            </w:pPr>
            <w:r w:rsidRPr="00D903D5">
              <w:t>demographics</w:t>
            </w:r>
          </w:p>
          <w:p w:rsidR="00000000" w:rsidRPr="00D903D5" w:rsidP="00D903D5">
            <w:pPr>
              <w:pStyle w:val="ListBullet"/>
            </w:pPr>
            <w:r w:rsidRPr="00D903D5">
              <w:t>emerging technologies of telecommunications</w:t>
            </w:r>
          </w:p>
          <w:p w:rsidR="00000000" w:rsidRPr="00D903D5" w:rsidP="00D903D5">
            <w:pPr>
              <w:pStyle w:val="ListBullet"/>
            </w:pPr>
            <w:r w:rsidRPr="00D903D5">
              <w:t>financial investment tools:</w:t>
            </w:r>
          </w:p>
          <w:p w:rsidR="00000000" w:rsidRPr="00D903D5" w:rsidP="00D903D5">
            <w:pPr>
              <w:pStyle w:val="ListBullet2"/>
            </w:pPr>
            <w:r w:rsidRPr="00D903D5">
              <w:t>cost-benefit analysis</w:t>
            </w:r>
          </w:p>
          <w:p w:rsidR="00000000" w:rsidRPr="00D903D5" w:rsidP="00D903D5">
            <w:pPr>
              <w:pStyle w:val="ListBullet2"/>
            </w:pPr>
            <w:r w:rsidRPr="00D903D5">
              <w:t>investment management system</w:t>
            </w:r>
          </w:p>
          <w:p w:rsidR="00000000" w:rsidRPr="00D903D5" w:rsidP="00D903D5">
            <w:pPr>
              <w:pStyle w:val="ListBullet2"/>
            </w:pPr>
            <w:r w:rsidRPr="00D903D5">
              <w:t>net present value (NPV)</w:t>
            </w:r>
          </w:p>
          <w:p w:rsidR="00000000" w:rsidRPr="00D903D5" w:rsidP="00D903D5">
            <w:pPr>
              <w:pStyle w:val="ListBullet"/>
            </w:pPr>
            <w:r w:rsidRPr="00D903D5">
              <w:t>financial models</w:t>
            </w:r>
          </w:p>
          <w:p w:rsidR="00000000" w:rsidRPr="00D903D5" w:rsidP="00D903D5">
            <w:pPr>
              <w:pStyle w:val="ListBullet"/>
            </w:pPr>
            <w:r w:rsidRPr="00D903D5">
              <w:t>forecasting of trends</w:t>
            </w:r>
          </w:p>
          <w:p w:rsidR="00000000" w:rsidRPr="00D903D5" w:rsidP="00D903D5">
            <w:pPr>
              <w:pStyle w:val="ListBullet"/>
            </w:pPr>
            <w:r w:rsidRPr="00D903D5">
              <w:t>legislation:</w:t>
            </w:r>
          </w:p>
          <w:p w:rsidR="00000000" w:rsidRPr="00D903D5" w:rsidP="00D903D5">
            <w:pPr>
              <w:pStyle w:val="ListBullet2"/>
            </w:pPr>
            <w:r w:rsidRPr="00D903D5">
              <w:t>Australian Competition and Consumer Commission (ACCC)</w:t>
            </w:r>
          </w:p>
          <w:p w:rsidR="00000000" w:rsidRPr="00D903D5" w:rsidP="00D903D5">
            <w:pPr>
              <w:pStyle w:val="ListBullet2"/>
            </w:pPr>
            <w:r w:rsidRPr="00D903D5">
              <w:t>Telecommunications Industry Regulatory Accounting Framework (RAF)</w:t>
            </w:r>
          </w:p>
          <w:p w:rsidR="00000000" w:rsidRPr="00D903D5" w:rsidP="00D903D5">
            <w:pPr>
              <w:pStyle w:val="ListBullet2"/>
            </w:pPr>
            <w:r w:rsidRPr="00D903D5">
              <w:t>Universal Service Obligation (USO)</w:t>
            </w:r>
          </w:p>
          <w:p w:rsidR="00000000" w:rsidRPr="00D903D5" w:rsidP="00D903D5">
            <w:pPr>
              <w:pStyle w:val="ListBullet"/>
            </w:pPr>
            <w:r w:rsidRPr="00D903D5">
              <w:t>network planning processes</w:t>
            </w:r>
          </w:p>
        </w:tc>
      </w:tr>
    </w:tbl>
    <w:p w:rsidR="00C27189" w:rsidP="00D903D5">
      <w:pPr>
        <w:pStyle w:val="BodyText"/>
      </w:pPr>
    </w:p>
    <w:p w:rsidR="00C27189" w:rsidP="00D903D5">
      <w:pPr>
        <w:pStyle w:val="BodyText"/>
      </w:pPr>
    </w:p>
    <w:p w:rsidR="00000000" w:rsidRPr="00D903D5" w:rsidP="00D903D5">
      <w:pPr>
        <w:pStyle w:val="AllowPageBreak"/>
      </w:pPr>
    </w:p>
    <w:p w:rsidR="00000000" w:rsidRPr="00D903D5" w:rsidP="00D903D5">
      <w:pPr>
        <w:pStyle w:val="Heading1"/>
      </w:pPr>
      <w:bookmarkStart w:id="10" w:name="O_244482"/>
      <w:bookmarkEnd w:id="10"/>
      <w:r w:rsidRPr="00D903D5">
        <w:t>Evidence Guide</w:t>
      </w:r>
    </w:p>
    <w:tbl>
      <w:tblPr>
        <w:tblW w:w="9570" w:type="dxa"/>
        <w:tblLayout w:type="fixed"/>
        <w:tblCellMar>
          <w:left w:w="62" w:type="dxa"/>
          <w:right w:w="62" w:type="dxa"/>
        </w:tblCellMar>
        <w:tblLook w:val="0000"/>
      </w:tblPr>
      <w:tblGrid>
        <w:gridCol w:w="3908"/>
        <w:gridCol w:w="5662"/>
      </w:tblGrid>
      <w:tr w:rsidTr="00C271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EVIDENCE GUIDE</w:t>
            </w:r>
          </w:p>
        </w:tc>
      </w:tr>
      <w:tr w:rsidTr="00C271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t>The evidence guide provides advice on assessment and must be read in conjunction with the performance criteria, required skills and knowledge, range statement and the Assessment Guidelines for the Training Package.</w:t>
            </w:r>
          </w:p>
        </w:tc>
      </w:tr>
      <w:tr w:rsidTr="00C271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p>
        </w:tc>
      </w:tr>
      <w:tr w:rsidTr="00C271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BodyText"/>
            </w:pPr>
            <w:r w:rsidRPr="00D903D5">
              <w:t>Evidence of the ability to:</w:t>
            </w:r>
          </w:p>
          <w:p w:rsidR="00000000" w:rsidRPr="00D903D5" w:rsidP="00D903D5">
            <w:pPr>
              <w:pStyle w:val="ListBullet"/>
            </w:pPr>
            <w:r w:rsidRPr="00D903D5">
              <w:t>analyse forecasts using customer demand</w:t>
            </w:r>
          </w:p>
          <w:p w:rsidR="00000000" w:rsidRPr="00D903D5" w:rsidP="00D903D5">
            <w:pPr>
              <w:pStyle w:val="ListBullet"/>
            </w:pPr>
            <w:r w:rsidRPr="00D903D5">
              <w:t>build models to develop business cases</w:t>
            </w:r>
          </w:p>
          <w:p w:rsidR="00000000" w:rsidRPr="00D903D5" w:rsidP="00D903D5">
            <w:pPr>
              <w:pStyle w:val="ListBullet"/>
            </w:pPr>
            <w:r w:rsidRPr="00D903D5">
              <w:t>apply financial analysis</w:t>
            </w:r>
          </w:p>
          <w:p w:rsidR="00000000" w:rsidRPr="00D903D5" w:rsidP="00D903D5">
            <w:pPr>
              <w:pStyle w:val="ListBullet"/>
            </w:pPr>
            <w:r w:rsidRPr="00D903D5">
              <w:t>analyse demographic trends for strategy development</w:t>
            </w:r>
          </w:p>
          <w:p w:rsidR="00000000" w:rsidRPr="00D903D5" w:rsidP="00D903D5">
            <w:pPr>
              <w:pStyle w:val="ListBullet"/>
            </w:pPr>
            <w:r w:rsidRPr="00D903D5">
              <w:t>assess technology implementation</w:t>
            </w:r>
          </w:p>
          <w:p w:rsidR="00000000" w:rsidP="00D903D5">
            <w:pPr>
              <w:pStyle w:val="ListBullet"/>
              <w:rPr>
                <w:lang w:val="en-NZ"/>
              </w:rPr>
            </w:pPr>
            <w:r w:rsidRPr="00D903D5">
              <w:t>evaluate network deployment architecture.</w:t>
            </w:r>
          </w:p>
        </w:tc>
      </w:tr>
      <w:tr w:rsidTr="00C271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BodyText"/>
            </w:pPr>
            <w:r w:rsidRPr="00D903D5">
              <w:t>Assessment must ensure:</w:t>
            </w:r>
          </w:p>
          <w:p w:rsidR="00000000" w:rsidRPr="00D903D5" w:rsidP="00D903D5">
            <w:pPr>
              <w:pStyle w:val="ListBullet"/>
            </w:pPr>
            <w:r w:rsidRPr="00D903D5">
              <w:t>access to network planning data, relevant databases, b</w:t>
            </w:r>
            <w:r w:rsidRPr="00D903D5">
              <w:t xml:space="preserve">usiness and financial models </w:t>
            </w:r>
          </w:p>
          <w:p w:rsidR="00000000" w:rsidRPr="00D903D5" w:rsidP="00D903D5">
            <w:pPr>
              <w:pStyle w:val="ListBullet"/>
            </w:pPr>
            <w:r w:rsidRPr="00D903D5">
              <w:t>systems and deployment rules</w:t>
            </w:r>
          </w:p>
          <w:p w:rsidR="00000000" w:rsidP="00D903D5">
            <w:pPr>
              <w:pStyle w:val="ListBullet"/>
              <w:rPr>
                <w:lang w:val="en-NZ"/>
              </w:rPr>
            </w:pPr>
            <w:r w:rsidRPr="00D903D5">
              <w:t>relevant legislations, planning processes and Telecommunications Industry Regulatory Accounting Framework (RAF).</w:t>
            </w:r>
          </w:p>
        </w:tc>
      </w:tr>
      <w:tr w:rsidTr="00C271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BodyText"/>
            </w:pPr>
            <w:r w:rsidRPr="00D903D5">
              <w:t>A range of assessment methods should be used to assess practic</w:t>
            </w:r>
            <w:r w:rsidRPr="00D903D5">
              <w:t>al skills and knowledge. The following examples are appropriate for this unit:</w:t>
            </w:r>
          </w:p>
          <w:p w:rsidR="00000000" w:rsidRPr="00D903D5" w:rsidP="00D903D5">
            <w:pPr>
              <w:pStyle w:val="ListBullet"/>
            </w:pPr>
            <w:r w:rsidRPr="00D903D5">
              <w:t xml:space="preserve">review of business models and strategic network plans completed by the candidate </w:t>
            </w:r>
          </w:p>
          <w:p w:rsidR="00000000" w:rsidRPr="00D903D5" w:rsidP="00D903D5">
            <w:pPr>
              <w:pStyle w:val="ListBullet"/>
            </w:pPr>
            <w:r w:rsidRPr="00D903D5">
              <w:t>oral or written questioning to assess required knowledge that applies to the business acumen for network planning</w:t>
            </w:r>
          </w:p>
          <w:p w:rsidR="00000000" w:rsidP="00D903D5">
            <w:pPr>
              <w:pStyle w:val="ListBullet"/>
              <w:rPr>
                <w:lang w:val="en-NZ"/>
              </w:rPr>
            </w:pPr>
            <w:r w:rsidRPr="00D903D5">
              <w:t>review of demographic data and research collected by the candidate.</w:t>
            </w:r>
          </w:p>
        </w:tc>
      </w:tr>
      <w:tr w:rsidTr="00C271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BodyText"/>
            </w:pPr>
            <w:r w:rsidRPr="00D903D5">
              <w:t xml:space="preserve">Holistic assessment with other units </w:t>
            </w:r>
            <w:r w:rsidRPr="00D903D5">
              <w:t>relevant to the industry sector, workplace and job role is recommended, for example:</w:t>
            </w:r>
          </w:p>
          <w:p w:rsidR="00000000" w:rsidRPr="00D903D5" w:rsidP="00D903D5">
            <w:pPr>
              <w:pStyle w:val="ListBullet"/>
            </w:pPr>
            <w:r w:rsidRPr="00D903D5">
              <w:t>ICTNPL4108A Plan the deployment of access network architectures</w:t>
            </w:r>
          </w:p>
          <w:p w:rsidR="00000000" w:rsidRPr="00D903D5" w:rsidP="00D903D5">
            <w:pPr>
              <w:pStyle w:val="ListBullet"/>
            </w:pPr>
            <w:r w:rsidRPr="00D903D5">
              <w:t xml:space="preserve">ICTNPL4113A Plan the deployment of core network </w:t>
            </w:r>
          </w:p>
          <w:p w:rsidR="00000000" w:rsidRPr="00D903D5" w:rsidP="00D903D5">
            <w:pPr>
              <w:pStyle w:val="ListBullet"/>
            </w:pPr>
            <w:r w:rsidRPr="00D903D5">
              <w:t>ICTNPL4151A Plan the telecommunications access network fo</w:t>
            </w:r>
            <w:r w:rsidRPr="00D903D5">
              <w:t>r an estate.</w:t>
            </w:r>
          </w:p>
          <w:p w:rsidR="00000000" w:rsidRPr="00D903D5" w:rsidP="00D903D5">
            <w:pPr>
              <w:pStyle w:val="BodyText"/>
            </w:pPr>
          </w:p>
          <w:p w:rsidR="00000000" w:rsidRPr="00D903D5" w:rsidP="00D903D5">
            <w:pPr>
              <w:pStyle w:val="BodyText"/>
            </w:pPr>
            <w:r w:rsidRPr="00D903D5">
              <w:t>Aboriginal people and other people from a non-English speaking background may have second language issues.</w:t>
            </w:r>
          </w:p>
          <w:p w:rsidR="00000000" w:rsidRPr="00D903D5" w:rsidP="00D903D5">
            <w:pPr>
              <w:pStyle w:val="BodyText"/>
            </w:pPr>
          </w:p>
          <w:p w:rsidR="00000000" w:rsidRPr="00D903D5" w:rsidP="00D903D5">
            <w:pPr>
              <w:pStyle w:val="BodyText"/>
            </w:pPr>
            <w:r w:rsidRPr="00D903D5">
              <w:t xml:space="preserve">Access must be provided to appropriate learning and assessment support when required. </w:t>
            </w:r>
          </w:p>
          <w:p w:rsidR="00000000" w:rsidRPr="00D903D5" w:rsidP="00D903D5">
            <w:pPr>
              <w:pStyle w:val="BodyText"/>
            </w:pPr>
          </w:p>
          <w:p w:rsidR="00000000" w:rsidRPr="00D903D5" w:rsidP="00D903D5">
            <w:pPr>
              <w:pStyle w:val="BodyText"/>
            </w:pPr>
            <w:r w:rsidRPr="00D903D5">
              <w:t>Assessment processes and techniques must be cu</w:t>
            </w:r>
            <w:r w:rsidRPr="00D903D5">
              <w:t>lturally appropriate, and appropriate to the oral communication skill level, and language and literacy capacity of the candidate and the work being performed.</w:t>
            </w:r>
          </w:p>
          <w:p w:rsidR="00000000" w:rsidRPr="00D903D5" w:rsidP="00D903D5">
            <w:pPr>
              <w:pStyle w:val="BodyText"/>
            </w:pPr>
          </w:p>
          <w:p w:rsidR="00000000" w:rsidRPr="00D903D5" w:rsidP="00D903D5">
            <w:pPr>
              <w:pStyle w:val="BodyText"/>
            </w:pPr>
            <w:r w:rsidRPr="00D903D5">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D903D5" w:rsidP="00D903D5">
            <w:pPr>
              <w:pStyle w:val="BodyText"/>
            </w:pPr>
          </w:p>
          <w:p w:rsidR="00000000" w:rsidRPr="00D903D5" w:rsidP="00D903D5">
            <w:pPr>
              <w:pStyle w:val="BodyText"/>
            </w:pPr>
            <w:r w:rsidRPr="00D903D5">
              <w:t>Where applicable, physical resources should include equipment modified for people with special needs.</w:t>
            </w:r>
          </w:p>
        </w:tc>
      </w:tr>
    </w:tbl>
    <w:p w:rsidR="00C27189" w:rsidP="00D903D5">
      <w:pPr>
        <w:pStyle w:val="BodyText"/>
      </w:pPr>
    </w:p>
    <w:p w:rsidR="00C27189" w:rsidP="00D903D5">
      <w:pPr>
        <w:pStyle w:val="BodyText"/>
      </w:pPr>
    </w:p>
    <w:p w:rsidR="00000000" w:rsidRPr="00D903D5" w:rsidP="00D903D5">
      <w:pPr>
        <w:pStyle w:val="Heading1"/>
      </w:pPr>
      <w:bookmarkStart w:id="11" w:name="O_252465"/>
      <w:bookmarkEnd w:id="11"/>
      <w:r w:rsidRPr="00D903D5">
        <w:t>Range Statement</w:t>
      </w:r>
    </w:p>
    <w:tbl>
      <w:tblPr>
        <w:tblW w:w="0" w:type="auto"/>
        <w:tblLayout w:type="fixed"/>
        <w:tblCellMar>
          <w:left w:w="62" w:type="dxa"/>
          <w:right w:w="62" w:type="dxa"/>
        </w:tblCellMar>
        <w:tblLook w:val="0000"/>
      </w:tblPr>
      <w:tblGrid>
        <w:gridCol w:w="3479"/>
        <w:gridCol w:w="5043"/>
      </w:tblGrid>
      <w:tr w:rsidTr="00C271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RANGE STATEMENT</w:t>
            </w:r>
          </w:p>
        </w:tc>
      </w:tr>
      <w:tr w:rsidTr="00C271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t>The range statement relates to the unit of competency as a whole. It allows for different work en</w:t>
            </w:r>
            <w:r w:rsidRPr="00D903D5">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D903D5">
              <w:t>of the candidate, accessibility of the item, and local industry and regional contexts) may also be included.</w:t>
            </w:r>
          </w:p>
        </w:tc>
      </w:tr>
      <w:tr w:rsidTr="00C27189">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BoldandItalics"/>
              </w:rPr>
              <w:t>Trends in customer demands</w:t>
            </w:r>
            <w:r w:rsidRPr="00D903D5">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Bullet"/>
            </w:pPr>
            <w:r w:rsidRPr="00D903D5">
              <w:t>demands for new services</w:t>
            </w:r>
          </w:p>
          <w:p w:rsidR="00000000" w:rsidRPr="00D903D5" w:rsidP="00D903D5">
            <w:pPr>
              <w:pStyle w:val="ListBullet"/>
            </w:pPr>
            <w:r w:rsidRPr="00D903D5">
              <w:t>demographic trends</w:t>
            </w:r>
          </w:p>
          <w:p w:rsidR="00000000" w:rsidRPr="00D903D5" w:rsidP="00D903D5">
            <w:pPr>
              <w:pStyle w:val="ListBullet"/>
            </w:pPr>
            <w:r w:rsidRPr="00D903D5">
              <w:t>growth in customer demand</w:t>
            </w:r>
          </w:p>
          <w:p w:rsidR="00000000" w:rsidRPr="00D903D5" w:rsidP="00D903D5">
            <w:pPr>
              <w:pStyle w:val="ListBullet"/>
            </w:pPr>
            <w:r w:rsidRPr="00D903D5">
              <w:t>service level forecast</w:t>
            </w:r>
          </w:p>
          <w:p w:rsidR="00000000" w:rsidP="00D903D5">
            <w:pPr>
              <w:pStyle w:val="ListBullet"/>
              <w:rPr>
                <w:lang w:val="en-NZ"/>
              </w:rPr>
            </w:pPr>
            <w:r w:rsidRPr="00D903D5">
              <w:t>technology upgrade.</w:t>
            </w:r>
          </w:p>
        </w:tc>
      </w:tr>
      <w:tr w:rsidTr="00C27189">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BoldandItalics"/>
              </w:rPr>
              <w:t>Key measures of capacity</w:t>
            </w:r>
            <w:r w:rsidRPr="00D903D5">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Bullet"/>
            </w:pPr>
            <w:r w:rsidRPr="00D903D5">
              <w:t>available bandwidth</w:t>
            </w:r>
          </w:p>
          <w:p w:rsidR="00000000" w:rsidRPr="00D903D5" w:rsidP="00D903D5">
            <w:pPr>
              <w:pStyle w:val="ListBullet"/>
            </w:pPr>
            <w:r w:rsidRPr="00D903D5">
              <w:t>available headroom in infrastructure</w:t>
            </w:r>
          </w:p>
          <w:p w:rsidR="00000000" w:rsidRPr="00D903D5" w:rsidP="00D903D5">
            <w:pPr>
              <w:pStyle w:val="ListBullet"/>
            </w:pPr>
            <w:r w:rsidRPr="00D903D5">
              <w:t>available outlets or ports</w:t>
            </w:r>
          </w:p>
          <w:p w:rsidR="00000000" w:rsidP="00D903D5">
            <w:pPr>
              <w:pStyle w:val="ListBullet"/>
              <w:rPr>
                <w:lang w:val="en-NZ"/>
              </w:rPr>
            </w:pPr>
            <w:r w:rsidRPr="00D903D5">
              <w:t>spare channels.</w:t>
            </w:r>
          </w:p>
        </w:tc>
      </w:tr>
      <w:tr w:rsidTr="00C27189">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BoldandItalics"/>
              </w:rPr>
              <w:t>Legislation</w:t>
            </w:r>
            <w:r w:rsidRPr="00D903D5">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Bullet"/>
            </w:pPr>
            <w:r w:rsidRPr="00D903D5">
              <w:t>ACCC</w:t>
            </w:r>
          </w:p>
          <w:p w:rsidR="00000000" w:rsidRPr="00D903D5" w:rsidP="00D903D5">
            <w:pPr>
              <w:pStyle w:val="ListBullet"/>
            </w:pPr>
            <w:r w:rsidRPr="00D903D5">
              <w:t>ACMA legislations</w:t>
            </w:r>
          </w:p>
          <w:p w:rsidR="00000000" w:rsidRPr="00D903D5" w:rsidP="00D903D5">
            <w:pPr>
              <w:pStyle w:val="ListBullet"/>
            </w:pPr>
            <w:r w:rsidRPr="00D903D5">
              <w:t>Telecommunications Act 1997</w:t>
            </w:r>
          </w:p>
          <w:p w:rsidR="00000000" w:rsidRPr="00D903D5" w:rsidP="00D903D5">
            <w:pPr>
              <w:pStyle w:val="ListBullet"/>
            </w:pPr>
            <w:r w:rsidRPr="00D903D5">
              <w:t>RAF</w:t>
            </w:r>
          </w:p>
          <w:p w:rsidR="00000000" w:rsidRPr="00D903D5" w:rsidP="00D903D5">
            <w:pPr>
              <w:pStyle w:val="ListBullet"/>
            </w:pPr>
            <w:r w:rsidRPr="00D903D5">
              <w:t>telecommunications ombudsman</w:t>
            </w:r>
          </w:p>
          <w:p w:rsidR="00000000" w:rsidRPr="00D903D5" w:rsidP="00D903D5">
            <w:pPr>
              <w:pStyle w:val="ListBullet"/>
            </w:pPr>
            <w:r w:rsidRPr="00D903D5">
              <w:t>Trade Practices Act</w:t>
            </w:r>
          </w:p>
          <w:p w:rsidR="00000000" w:rsidP="00D903D5">
            <w:pPr>
              <w:pStyle w:val="ListBullet"/>
              <w:rPr>
                <w:lang w:val="en-NZ"/>
              </w:rPr>
            </w:pPr>
            <w:r w:rsidRPr="00D903D5">
              <w:t>USO.</w:t>
            </w:r>
          </w:p>
        </w:tc>
      </w:tr>
      <w:tr w:rsidTr="00C27189">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BoldandItalics"/>
              </w:rPr>
              <w:t>Key variables</w:t>
            </w:r>
            <w:r w:rsidRPr="00D903D5">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Bullet"/>
            </w:pPr>
            <w:r w:rsidRPr="00D903D5">
              <w:t>deployment rate</w:t>
            </w:r>
          </w:p>
          <w:p w:rsidR="00000000" w:rsidRPr="00D903D5" w:rsidP="00D903D5">
            <w:pPr>
              <w:pStyle w:val="ListBullet"/>
            </w:pPr>
            <w:r w:rsidRPr="00D903D5">
              <w:t xml:space="preserve">growth rate </w:t>
            </w:r>
          </w:p>
          <w:p w:rsidR="00000000" w:rsidRPr="00D903D5" w:rsidP="00D903D5">
            <w:pPr>
              <w:pStyle w:val="ListBullet"/>
            </w:pPr>
            <w:r w:rsidRPr="00D903D5">
              <w:t>high output sensitivity</w:t>
            </w:r>
          </w:p>
          <w:p w:rsidR="00000000" w:rsidP="00D903D5">
            <w:pPr>
              <w:pStyle w:val="ListBullet"/>
              <w:rPr>
                <w:lang w:val="en-NZ"/>
              </w:rPr>
            </w:pPr>
            <w:r w:rsidRPr="00D903D5">
              <w:t>time to market.</w:t>
            </w:r>
          </w:p>
        </w:tc>
      </w:tr>
      <w:tr w:rsidTr="00C27189">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BoldandItalics"/>
              </w:rPr>
              <w:t>Intended audience</w:t>
            </w:r>
            <w:r w:rsidRPr="00D903D5">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Bullet"/>
            </w:pPr>
            <w:r w:rsidRPr="00D903D5">
              <w:t>customers</w:t>
            </w:r>
          </w:p>
          <w:p w:rsidR="00000000" w:rsidRPr="00D903D5" w:rsidP="00D903D5">
            <w:pPr>
              <w:pStyle w:val="ListBullet"/>
            </w:pPr>
            <w:r w:rsidRPr="00D903D5">
              <w:t>decision makers</w:t>
            </w:r>
          </w:p>
          <w:p w:rsidR="00000000" w:rsidRPr="00D903D5" w:rsidP="00D903D5">
            <w:pPr>
              <w:pStyle w:val="ListBullet"/>
            </w:pPr>
            <w:r w:rsidRPr="00D903D5">
              <w:t>financial managers</w:t>
            </w:r>
          </w:p>
          <w:p w:rsidR="00000000" w:rsidP="00D903D5">
            <w:pPr>
              <w:pStyle w:val="ListBullet"/>
              <w:rPr>
                <w:lang w:val="en-NZ"/>
              </w:rPr>
            </w:pPr>
            <w:r w:rsidRPr="00D903D5">
              <w:t>planners.</w:t>
            </w:r>
          </w:p>
        </w:tc>
      </w:tr>
      <w:tr w:rsidTr="00C27189">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BoldandItalics"/>
              </w:rPr>
              <w:t>Key economic measures</w:t>
            </w:r>
            <w:r w:rsidRPr="00D903D5">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Bullet"/>
            </w:pPr>
            <w:r w:rsidRPr="00D903D5">
              <w:t>macro-economic environment</w:t>
            </w:r>
          </w:p>
          <w:p w:rsidR="00000000" w:rsidP="00D903D5">
            <w:pPr>
              <w:pStyle w:val="ListBullet"/>
              <w:rPr>
                <w:lang w:val="en-NZ"/>
              </w:rPr>
            </w:pPr>
            <w:r w:rsidRPr="00D903D5">
              <w:t>market trends.</w:t>
            </w:r>
          </w:p>
        </w:tc>
      </w:tr>
      <w:tr w:rsidTr="00C27189">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BoldandItalics"/>
              </w:rPr>
              <w:t>Financial investment tools</w:t>
            </w:r>
            <w:r w:rsidRPr="00D903D5">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Bullet"/>
            </w:pPr>
            <w:r w:rsidRPr="00D903D5">
              <w:t>cost-benefit analysis</w:t>
            </w:r>
          </w:p>
          <w:p w:rsidR="00000000" w:rsidRPr="00D903D5" w:rsidP="00D903D5">
            <w:pPr>
              <w:pStyle w:val="ListBullet"/>
            </w:pPr>
            <w:r w:rsidRPr="00D903D5">
              <w:t>investment management system</w:t>
            </w:r>
          </w:p>
          <w:p w:rsidR="00000000" w:rsidP="00D903D5">
            <w:pPr>
              <w:pStyle w:val="ListBullet"/>
              <w:rPr>
                <w:lang w:val="en-NZ"/>
              </w:rPr>
            </w:pPr>
            <w:r w:rsidRPr="00D903D5">
              <w:t>NPV.</w:t>
            </w:r>
          </w:p>
        </w:tc>
      </w:tr>
      <w:tr w:rsidTr="00C27189">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BoldandItalics"/>
              </w:rPr>
              <w:t>Demographic diversity</w:t>
            </w:r>
            <w:r w:rsidRPr="00D903D5">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Bullet"/>
            </w:pPr>
            <w:r w:rsidRPr="00D903D5">
              <w:t>cultural diversity</w:t>
            </w:r>
          </w:p>
          <w:p w:rsidR="00000000" w:rsidRPr="00D903D5" w:rsidP="00D903D5">
            <w:pPr>
              <w:pStyle w:val="ListBullet"/>
            </w:pPr>
            <w:r w:rsidRPr="00D903D5">
              <w:t>non-homogenous customer demand</w:t>
            </w:r>
          </w:p>
          <w:p w:rsidR="00000000" w:rsidP="00D903D5">
            <w:pPr>
              <w:pStyle w:val="ListBullet"/>
              <w:rPr>
                <w:lang w:val="en-NZ"/>
              </w:rPr>
            </w:pPr>
            <w:r w:rsidRPr="00D903D5">
              <w:t>socioeconomic diversity.</w:t>
            </w:r>
          </w:p>
        </w:tc>
      </w:tr>
      <w:tr w:rsidTr="00C27189">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BoldandItalics"/>
              </w:rPr>
              <w:t>Demographic trends</w:t>
            </w:r>
            <w:r w:rsidRPr="00D903D5">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Bullet"/>
            </w:pPr>
            <w:r w:rsidRPr="00D903D5">
              <w:t>ageing population</w:t>
            </w:r>
          </w:p>
          <w:p w:rsidR="00000000" w:rsidRPr="00D903D5" w:rsidP="00D903D5">
            <w:pPr>
              <w:pStyle w:val="ListBullet"/>
            </w:pPr>
            <w:r w:rsidRPr="00D903D5">
              <w:t>forecast non-homogenous demand</w:t>
            </w:r>
          </w:p>
          <w:p w:rsidR="00000000" w:rsidRPr="00D903D5" w:rsidP="00D903D5">
            <w:pPr>
              <w:pStyle w:val="ListBullet"/>
            </w:pPr>
            <w:r w:rsidRPr="00D903D5">
              <w:t>increase in cultural groups</w:t>
            </w:r>
          </w:p>
          <w:p w:rsidR="00000000" w:rsidP="00D903D5">
            <w:pPr>
              <w:pStyle w:val="ListBullet"/>
              <w:rPr>
                <w:lang w:val="en-NZ"/>
              </w:rPr>
            </w:pPr>
            <w:r w:rsidRPr="00D903D5">
              <w:t>technology poor.</w:t>
            </w:r>
          </w:p>
        </w:tc>
      </w:tr>
      <w:tr w:rsidTr="00C27189">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BoldandItalics"/>
              </w:rPr>
              <w:t>Commercial considerations</w:t>
            </w:r>
            <w:r w:rsidRPr="00D903D5">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Bullet"/>
            </w:pPr>
            <w:r w:rsidRPr="00D903D5">
              <w:t>CAPEX</w:t>
            </w:r>
          </w:p>
          <w:p w:rsidR="00000000" w:rsidRPr="00D903D5" w:rsidP="00D903D5">
            <w:pPr>
              <w:pStyle w:val="ListBullet"/>
            </w:pPr>
            <w:r w:rsidRPr="00D903D5">
              <w:t>OPEX</w:t>
            </w:r>
          </w:p>
          <w:p w:rsidR="00000000" w:rsidRPr="00D903D5" w:rsidP="00D903D5">
            <w:pPr>
              <w:pStyle w:val="ListBullet"/>
            </w:pPr>
            <w:r w:rsidRPr="00D903D5">
              <w:t>product revenue and demand versus network cost</w:t>
            </w:r>
          </w:p>
          <w:p w:rsidR="00000000" w:rsidRPr="00D903D5" w:rsidP="00D903D5">
            <w:pPr>
              <w:pStyle w:val="ListBullet"/>
            </w:pPr>
            <w:r w:rsidRPr="00D903D5">
              <w:t>RoI</w:t>
            </w:r>
          </w:p>
          <w:p w:rsidR="00000000" w:rsidP="00D903D5">
            <w:pPr>
              <w:pStyle w:val="ListBullet"/>
              <w:rPr>
                <w:lang w:val="en-NZ"/>
              </w:rPr>
            </w:pPr>
            <w:r w:rsidRPr="00D903D5">
              <w:t>time to market.</w:t>
            </w:r>
          </w:p>
        </w:tc>
      </w:tr>
      <w:tr w:rsidTr="00C27189">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BoldandItalics"/>
              </w:rPr>
              <w:t>Exemption process</w:t>
            </w:r>
            <w:r w:rsidRPr="00D903D5">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ListBullet"/>
            </w:pPr>
            <w:r w:rsidRPr="00D903D5">
              <w:t>financial impediments</w:t>
            </w:r>
          </w:p>
          <w:p w:rsidR="00000000" w:rsidRPr="00D903D5" w:rsidP="00D903D5">
            <w:pPr>
              <w:pStyle w:val="ListBullet"/>
            </w:pPr>
            <w:r w:rsidRPr="00D903D5">
              <w:t>network deployment rules</w:t>
            </w:r>
          </w:p>
          <w:p w:rsidR="00000000" w:rsidRPr="00D903D5" w:rsidP="00D903D5">
            <w:pPr>
              <w:pStyle w:val="ListBullet"/>
            </w:pPr>
            <w:r w:rsidRPr="00D903D5">
              <w:t>reasoning behind architecture rules.</w:t>
            </w:r>
          </w:p>
        </w:tc>
      </w:tr>
    </w:tbl>
    <w:p w:rsidR="00C27189" w:rsidP="00D903D5">
      <w:pPr>
        <w:pStyle w:val="BodyText"/>
      </w:pPr>
    </w:p>
    <w:p w:rsidR="00C27189" w:rsidP="00D903D5">
      <w:pPr>
        <w:pStyle w:val="BodyText"/>
      </w:pPr>
    </w:p>
    <w:p w:rsidR="00000000" w:rsidRPr="00D903D5" w:rsidP="00D903D5">
      <w:pPr>
        <w:pStyle w:val="Heading1"/>
      </w:pPr>
      <w:bookmarkStart w:id="12" w:name="O_208940"/>
      <w:bookmarkEnd w:id="12"/>
      <w:r w:rsidRPr="00D903D5">
        <w:t>Unit Sector(s)</w:t>
      </w:r>
    </w:p>
    <w:tbl>
      <w:tblPr>
        <w:tblW w:w="0" w:type="auto"/>
        <w:tblLayout w:type="fixed"/>
        <w:tblCellMar>
          <w:left w:w="62" w:type="dxa"/>
          <w:right w:w="62" w:type="dxa"/>
        </w:tblCellMar>
        <w:tblLook w:val="0000"/>
      </w:tblPr>
      <w:tblGrid>
        <w:gridCol w:w="2570"/>
        <w:gridCol w:w="5952"/>
      </w:tblGrid>
      <w:tr w:rsidTr="00C27189">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BodyText"/>
            </w:pPr>
            <w:r w:rsidRPr="00D903D5">
              <w:t>Telecommunications</w:t>
            </w:r>
          </w:p>
        </w:tc>
      </w:tr>
    </w:tbl>
    <w:p w:rsidR="00C27189" w:rsidP="00D903D5">
      <w:pPr>
        <w:pStyle w:val="BodyText"/>
      </w:pPr>
    </w:p>
    <w:p w:rsidR="00C27189" w:rsidP="00D903D5">
      <w:pPr>
        <w:pStyle w:val="BodyText"/>
      </w:pPr>
    </w:p>
    <w:p w:rsidR="00000000" w:rsidRPr="00D903D5" w:rsidP="00D903D5">
      <w:pPr>
        <w:pStyle w:val="Heading1"/>
      </w:pPr>
      <w:bookmarkStart w:id="13" w:name="O_208937"/>
      <w:bookmarkEnd w:id="13"/>
      <w:r w:rsidRPr="00D903D5">
        <w:t>Co-requisite units</w:t>
      </w:r>
    </w:p>
    <w:tbl>
      <w:tblPr>
        <w:tblW w:w="0" w:type="auto"/>
        <w:tblLayout w:type="fixed"/>
        <w:tblCellMar>
          <w:left w:w="62" w:type="dxa"/>
          <w:right w:w="62" w:type="dxa"/>
        </w:tblCellMar>
        <w:tblLook w:val="0000"/>
      </w:tblPr>
      <w:tblGrid>
        <w:gridCol w:w="2641"/>
        <w:gridCol w:w="1322"/>
        <w:gridCol w:w="4559"/>
      </w:tblGrid>
      <w:tr w:rsidTr="00C271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271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p>
        </w:tc>
      </w:tr>
      <w:tr w:rsidTr="00C271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BodyText"/>
            </w:pPr>
          </w:p>
        </w:tc>
      </w:tr>
    </w:tbl>
    <w:p w:rsidR="00C27189" w:rsidP="00D903D5">
      <w:pPr>
        <w:pStyle w:val="BodyText"/>
      </w:pPr>
    </w:p>
    <w:p w:rsidR="00C27189" w:rsidP="00D903D5">
      <w:pPr>
        <w:pStyle w:val="BodyText"/>
      </w:pPr>
    </w:p>
    <w:p w:rsidR="00000000" w:rsidRPr="00D903D5" w:rsidP="00D903D5">
      <w:pPr>
        <w:pStyle w:val="Heading1"/>
      </w:pPr>
      <w:bookmarkStart w:id="14" w:name="O_208939"/>
      <w:bookmarkEnd w:id="14"/>
      <w:r w:rsidRPr="00D903D5">
        <w:t>Competency field</w:t>
      </w:r>
    </w:p>
    <w:tbl>
      <w:tblPr>
        <w:tblW w:w="0" w:type="auto"/>
        <w:tblLayout w:type="fixed"/>
        <w:tblCellMar>
          <w:left w:w="62" w:type="dxa"/>
          <w:right w:w="62" w:type="dxa"/>
        </w:tblCellMar>
        <w:tblLook w:val="0000"/>
      </w:tblPr>
      <w:tblGrid>
        <w:gridCol w:w="2777"/>
        <w:gridCol w:w="5745"/>
      </w:tblGrid>
      <w:tr w:rsidTr="00C2718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3D5">
            <w:pPr>
              <w:pStyle w:val="BodyText"/>
              <w:rPr>
                <w:lang w:val="en-NZ"/>
              </w:rPr>
            </w:pPr>
            <w:r w:rsidRPr="00D903D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3D5" w:rsidP="00D903D5">
            <w:pPr>
              <w:pStyle w:val="BodyText"/>
            </w:pPr>
            <w:r w:rsidRPr="00D903D5">
              <w:t>Network planning</w:t>
            </w:r>
          </w:p>
        </w:tc>
      </w:tr>
    </w:tbl>
    <w:p w:rsidR="00C27189" w:rsidP="00D903D5">
      <w:pPr>
        <w:pStyle w:val="BodyText"/>
      </w:pPr>
    </w:p>
    <w:p w:rsidR="00C27189" w:rsidP="00D903D5">
      <w:pPr>
        <w:pStyle w:val="BodyText"/>
      </w:pPr>
    </w:p>
    <w:p w:rsidR="00000000" w:rsidRPr="00D903D5" w:rsidP="00D903D5"/>
    <w:sectPr w:rsidSect="00D903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7189" w:rsidP="00C27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89" w:rsidP="00D90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27189" w:rsidP="00D903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7189" w:rsidP="00D903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7189" w:rsidP="00C271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89" w:rsidP="00D903D5">
    <w:pPr>
      <w:pStyle w:val="Header"/>
      <w:framePr w:wrap="around"/>
    </w:pPr>
    <w:r>
      <w:fldChar w:fldCharType="begin"/>
    </w:r>
    <w:r>
      <w:instrText xml:space="preserve"> TITLE   \* MERGEFORMAT </w:instrText>
    </w:r>
    <w:r>
      <w:fldChar w:fldCharType="separate"/>
    </w:r>
    <w:r>
      <w:t>ICTNPL4107A Apply business acumen to network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7189" w:rsidP="00D903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A086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BAEB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326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3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03D5"/>
    <w:pPr>
      <w:spacing w:before="360" w:after="60"/>
      <w:outlineLvl w:val="0"/>
    </w:pPr>
    <w:rPr>
      <w:sz w:val="32"/>
    </w:rPr>
  </w:style>
  <w:style w:type="paragraph" w:styleId="Heading2">
    <w:name w:val="heading 2"/>
    <w:basedOn w:val="HeadingBase"/>
    <w:next w:val="BodyText"/>
    <w:link w:val="Heading2Char"/>
    <w:qFormat/>
    <w:rsid w:val="00D903D5"/>
    <w:pPr>
      <w:keepLines/>
      <w:spacing w:before="240" w:after="120"/>
      <w:outlineLvl w:val="1"/>
    </w:pPr>
    <w:rPr>
      <w:sz w:val="28"/>
      <w:szCs w:val="40"/>
    </w:rPr>
  </w:style>
  <w:style w:type="paragraph" w:styleId="Heading3">
    <w:name w:val="heading 3"/>
    <w:basedOn w:val="HeadingBase"/>
    <w:next w:val="BodyText"/>
    <w:link w:val="Heading3Char"/>
    <w:qFormat/>
    <w:rsid w:val="00D903D5"/>
    <w:pPr>
      <w:spacing w:before="180" w:after="120"/>
      <w:outlineLvl w:val="2"/>
    </w:pPr>
    <w:rPr>
      <w:spacing w:val="-10"/>
      <w:kern w:val="32"/>
    </w:rPr>
  </w:style>
  <w:style w:type="paragraph" w:styleId="Heading4">
    <w:name w:val="heading 4"/>
    <w:basedOn w:val="HeadingBase"/>
    <w:next w:val="BodyText"/>
    <w:link w:val="Heading4Char"/>
    <w:qFormat/>
    <w:rsid w:val="00D903D5"/>
    <w:pPr>
      <w:spacing w:before="160" w:after="120"/>
      <w:outlineLvl w:val="3"/>
    </w:pPr>
    <w:rPr>
      <w:sz w:val="22"/>
    </w:rPr>
  </w:style>
  <w:style w:type="paragraph" w:styleId="Heading5">
    <w:name w:val="heading 5"/>
    <w:basedOn w:val="HeadingBase"/>
    <w:next w:val="Normal"/>
    <w:link w:val="Heading5Char"/>
    <w:qFormat/>
    <w:rsid w:val="00D903D5"/>
    <w:pPr>
      <w:spacing w:before="80"/>
      <w:outlineLvl w:val="4"/>
    </w:pPr>
    <w:rPr>
      <w:color w:val="918585"/>
      <w:sz w:val="20"/>
    </w:rPr>
  </w:style>
  <w:style w:type="paragraph" w:styleId="Heading6">
    <w:name w:val="heading 6"/>
    <w:basedOn w:val="HeadingBase"/>
    <w:next w:val="Normal"/>
    <w:link w:val="Heading6Char"/>
    <w:qFormat/>
    <w:rsid w:val="00D903D5"/>
    <w:pPr>
      <w:spacing w:before="60"/>
      <w:outlineLvl w:val="5"/>
    </w:pPr>
    <w:rPr>
      <w:color w:val="918585"/>
      <w:sz w:val="20"/>
    </w:rPr>
  </w:style>
  <w:style w:type="paragraph" w:styleId="Heading7">
    <w:name w:val="heading 7"/>
    <w:basedOn w:val="Normal"/>
    <w:next w:val="Normal"/>
    <w:link w:val="Heading7Char"/>
    <w:qFormat/>
    <w:rsid w:val="00D903D5"/>
    <w:pPr>
      <w:ind w:left="720"/>
      <w:outlineLvl w:val="6"/>
    </w:pPr>
    <w:rPr>
      <w:i/>
    </w:rPr>
  </w:style>
  <w:style w:type="paragraph" w:styleId="Heading8">
    <w:name w:val="heading 8"/>
    <w:basedOn w:val="Normal"/>
    <w:next w:val="Normal"/>
    <w:link w:val="Heading8Char"/>
    <w:qFormat/>
    <w:rsid w:val="00D903D5"/>
    <w:pPr>
      <w:ind w:left="720"/>
      <w:outlineLvl w:val="7"/>
    </w:pPr>
    <w:rPr>
      <w:i/>
    </w:rPr>
  </w:style>
  <w:style w:type="paragraph" w:styleId="Heading9">
    <w:name w:val="heading 9"/>
    <w:basedOn w:val="Normal"/>
    <w:next w:val="Normal"/>
    <w:link w:val="Heading9Char"/>
    <w:qFormat/>
    <w:rsid w:val="00D903D5"/>
    <w:pPr>
      <w:ind w:left="720"/>
      <w:outlineLvl w:val="8"/>
    </w:pPr>
    <w:rPr>
      <w:i/>
    </w:rPr>
  </w:style>
  <w:style w:type="character" w:default="1" w:styleId="DefaultParagraphFont">
    <w:name w:val="Default Paragraph Font"/>
    <w:uiPriority w:val="1"/>
    <w:unhideWhenUsed/>
    <w:rsid w:val="00D90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3D5"/>
  </w:style>
  <w:style w:type="character" w:customStyle="1" w:styleId="Heading1Char">
    <w:name w:val="Heading 1 Char"/>
    <w:basedOn w:val="DefaultParagraphFont"/>
    <w:link w:val="Heading1"/>
    <w:rsid w:val="00D903D5"/>
    <w:rPr>
      <w:rFonts w:ascii="Times New Roman" w:eastAsia="Times New Roman" w:hAnsi="Times New Roman" w:cs="Times New Roman"/>
      <w:b/>
      <w:sz w:val="32"/>
      <w:szCs w:val="20"/>
      <w:lang w:eastAsia="en-US"/>
    </w:rPr>
  </w:style>
  <w:style w:type="paragraph" w:styleId="BodyText">
    <w:name w:val="Body Text"/>
    <w:basedOn w:val="Normal"/>
    <w:link w:val="BodyTextChar"/>
    <w:rsid w:val="00D903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03D5"/>
    <w:rPr>
      <w:rFonts w:ascii="Times New Roman" w:eastAsia="Times New Roman" w:hAnsi="Times New Roman" w:cs="Times New Roman"/>
      <w:sz w:val="24"/>
      <w:lang w:val="en-US" w:eastAsia="en-US"/>
    </w:rPr>
  </w:style>
  <w:style w:type="paragraph" w:styleId="Footer">
    <w:name w:val="footer"/>
    <w:basedOn w:val="Normal"/>
    <w:link w:val="FooterChar"/>
    <w:rsid w:val="00D90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3D5"/>
    <w:rPr>
      <w:rFonts w:ascii="Times New Roman" w:eastAsia="Times New Roman" w:hAnsi="Times New Roman" w:cs="Times New Roman"/>
      <w:sz w:val="16"/>
      <w:lang w:val="en-US" w:eastAsia="en-US"/>
    </w:rPr>
  </w:style>
  <w:style w:type="paragraph" w:styleId="List">
    <w:name w:val="List"/>
    <w:basedOn w:val="BodyText"/>
    <w:next w:val="BodyText"/>
    <w:rsid w:val="00D903D5"/>
    <w:pPr>
      <w:tabs>
        <w:tab w:val="left" w:pos="340"/>
      </w:tabs>
      <w:spacing w:before="60" w:after="60"/>
      <w:ind w:left="340" w:hanging="340"/>
    </w:pPr>
  </w:style>
  <w:style w:type="paragraph" w:styleId="ListBullet">
    <w:name w:val="List Bullet"/>
    <w:basedOn w:val="List"/>
    <w:rsid w:val="00D903D5"/>
    <w:pPr>
      <w:numPr>
        <w:numId w:val="13"/>
      </w:numPr>
      <w:tabs>
        <w:tab w:val="clear" w:pos="340"/>
      </w:tabs>
      <w:spacing w:before="40" w:after="40"/>
    </w:pPr>
  </w:style>
  <w:style w:type="character" w:customStyle="1" w:styleId="SpecialBold">
    <w:name w:val="Special Bold"/>
    <w:basedOn w:val="DefaultParagraphFont"/>
    <w:rsid w:val="00D903D5"/>
    <w:rPr>
      <w:b/>
      <w:spacing w:val="0"/>
    </w:rPr>
  </w:style>
  <w:style w:type="paragraph" w:styleId="ListBullet2">
    <w:name w:val="List Bullet 2"/>
    <w:basedOn w:val="List2"/>
    <w:rsid w:val="00D903D5"/>
    <w:pPr>
      <w:numPr>
        <w:numId w:val="14"/>
      </w:numPr>
      <w:tabs>
        <w:tab w:val="clear" w:pos="680"/>
      </w:tabs>
    </w:pPr>
  </w:style>
  <w:style w:type="paragraph" w:styleId="Header">
    <w:name w:val="header"/>
    <w:basedOn w:val="Normal"/>
    <w:link w:val="HeaderChar"/>
    <w:rsid w:val="00D90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3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03D5"/>
    <w:pPr>
      <w:spacing w:before="240" w:after="120"/>
      <w:outlineLvl w:val="0"/>
    </w:pPr>
    <w:rPr>
      <w:rFonts w:ascii="Times New Roman" w:hAnsi="Times New Roman"/>
      <w:b/>
      <w:sz w:val="28"/>
    </w:rPr>
  </w:style>
  <w:style w:type="paragraph" w:customStyle="1" w:styleId="AllowPageBreak">
    <w:name w:val="AllowPageBreak"/>
    <w:rsid w:val="00D903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03D5"/>
    <w:pPr>
      <w:tabs>
        <w:tab w:val="left" w:pos="680"/>
      </w:tabs>
      <w:spacing w:before="60" w:after="60"/>
      <w:ind w:left="680" w:hanging="340"/>
    </w:pPr>
  </w:style>
  <w:style w:type="character" w:customStyle="1" w:styleId="BoldandItalics">
    <w:name w:val="Bold and Italics"/>
    <w:qFormat/>
    <w:rsid w:val="00D903D5"/>
    <w:rPr>
      <w:b/>
      <w:i/>
      <w:u w:val="none"/>
    </w:rPr>
  </w:style>
  <w:style w:type="character" w:customStyle="1" w:styleId="Heading2Char">
    <w:name w:val="Heading 2 Char"/>
    <w:basedOn w:val="DefaultParagraphFont"/>
    <w:link w:val="Heading2"/>
    <w:rsid w:val="00D90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3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3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3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03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03D5"/>
    <w:rPr>
      <w:rFonts w:ascii="Courier New" w:eastAsia="Times New Roman" w:hAnsi="Courier New" w:cs="Times New Roman"/>
      <w:i/>
      <w:szCs w:val="20"/>
      <w:lang w:val="en-US" w:eastAsia="en-US"/>
    </w:rPr>
  </w:style>
  <w:style w:type="paragraph" w:customStyle="1" w:styleId="HeadingBase">
    <w:name w:val="Heading Base"/>
    <w:rsid w:val="00D90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3D5"/>
    <w:pPr>
      <w:tabs>
        <w:tab w:val="right" w:leader="dot" w:pos="9072"/>
      </w:tabs>
      <w:ind w:left="567"/>
    </w:pPr>
    <w:rPr>
      <w:szCs w:val="22"/>
    </w:rPr>
  </w:style>
  <w:style w:type="paragraph" w:customStyle="1" w:styleId="TOCBase">
    <w:name w:val="TOC Base"/>
    <w:rsid w:val="00D90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3D5"/>
    <w:pPr>
      <w:tabs>
        <w:tab w:val="right" w:leader="dot" w:pos="9072"/>
      </w:tabs>
      <w:spacing w:before="40" w:after="40"/>
      <w:ind w:left="284"/>
    </w:pPr>
    <w:rPr>
      <w:rFonts w:ascii="Times New Roman" w:hAnsi="Times New Roman"/>
    </w:rPr>
  </w:style>
  <w:style w:type="paragraph" w:styleId="TOC1">
    <w:name w:val="toc 1"/>
    <w:basedOn w:val="TOCBase"/>
    <w:next w:val="Normal"/>
    <w:rsid w:val="00D903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03D5"/>
    <w:pPr>
      <w:spacing w:before="5040"/>
      <w:jc w:val="center"/>
    </w:pPr>
    <w:rPr>
      <w:sz w:val="48"/>
      <w:szCs w:val="72"/>
      <w:lang w:val="en-US"/>
    </w:rPr>
  </w:style>
  <w:style w:type="character" w:customStyle="1" w:styleId="TitleChar">
    <w:name w:val="Title Char"/>
    <w:basedOn w:val="DefaultParagraphFont"/>
    <w:link w:val="Title"/>
    <w:rsid w:val="00D90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3D5"/>
    <w:pPr>
      <w:tabs>
        <w:tab w:val="left" w:pos="3600"/>
        <w:tab w:val="left" w:pos="3958"/>
      </w:tabs>
    </w:pPr>
  </w:style>
  <w:style w:type="paragraph" w:customStyle="1" w:styleId="Note">
    <w:name w:val="Note"/>
    <w:basedOn w:val="BodyText"/>
    <w:rsid w:val="00D903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3D5"/>
    <w:pPr>
      <w:framePr w:wrap="auto" w:hAnchor="text" w:y="6049"/>
    </w:pPr>
    <w:rPr>
      <w:color w:val="000000"/>
      <w:sz w:val="40"/>
    </w:rPr>
  </w:style>
  <w:style w:type="paragraph" w:customStyle="1" w:styleId="TOCTitle">
    <w:name w:val="TOCTitle"/>
    <w:basedOn w:val="Heading1"/>
    <w:rsid w:val="00D903D5"/>
    <w:pPr>
      <w:spacing w:after="240"/>
      <w:jc w:val="center"/>
      <w:outlineLvl w:val="9"/>
    </w:pPr>
    <w:rPr>
      <w:caps/>
    </w:rPr>
  </w:style>
  <w:style w:type="paragraph" w:customStyle="1" w:styleId="Version">
    <w:name w:val="Version"/>
    <w:rsid w:val="00D903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3D5"/>
    <w:pPr>
      <w:keepNext w:val="0"/>
      <w:tabs>
        <w:tab w:val="right" w:pos="4176"/>
      </w:tabs>
      <w:ind w:left="198" w:hanging="198"/>
    </w:pPr>
    <w:rPr>
      <w:rFonts w:ascii="Garamond" w:hAnsi="Garamond"/>
    </w:rPr>
  </w:style>
  <w:style w:type="paragraph" w:styleId="IndexHeading">
    <w:name w:val="index heading"/>
    <w:basedOn w:val="Normal"/>
    <w:next w:val="Index1"/>
    <w:semiHidden/>
    <w:rsid w:val="00D903D5"/>
    <w:pPr>
      <w:spacing w:before="120" w:after="120"/>
    </w:pPr>
    <w:rPr>
      <w:rFonts w:ascii="Arial" w:hAnsi="Arial"/>
      <w:b/>
      <w:color w:val="918585"/>
      <w:sz w:val="24"/>
    </w:rPr>
  </w:style>
  <w:style w:type="paragraph" w:customStyle="1" w:styleId="Chapter">
    <w:name w:val="Chapter"/>
    <w:basedOn w:val="Normal"/>
    <w:rsid w:val="00D903D5"/>
    <w:pPr>
      <w:spacing w:before="240"/>
    </w:pPr>
    <w:rPr>
      <w:rFonts w:ascii="Times New Roman" w:hAnsi="Times New Roman"/>
      <w:smallCaps/>
      <w:spacing w:val="80"/>
      <w:sz w:val="28"/>
    </w:rPr>
  </w:style>
  <w:style w:type="paragraph" w:customStyle="1" w:styleId="InChapter">
    <w:name w:val="InChapter"/>
    <w:basedOn w:val="Heading3"/>
    <w:rsid w:val="00D903D5"/>
    <w:pPr>
      <w:spacing w:after="240"/>
      <w:outlineLvl w:val="9"/>
    </w:pPr>
    <w:rPr>
      <w:noProof/>
    </w:rPr>
  </w:style>
  <w:style w:type="paragraph" w:styleId="Index2">
    <w:name w:val="index 2"/>
    <w:basedOn w:val="Normal"/>
    <w:next w:val="Normal"/>
    <w:semiHidden/>
    <w:rsid w:val="00D903D5"/>
    <w:pPr>
      <w:tabs>
        <w:tab w:val="right" w:pos="4176"/>
      </w:tabs>
      <w:ind w:left="568" w:hanging="284"/>
    </w:pPr>
    <w:rPr>
      <w:rFonts w:ascii="Garamond" w:hAnsi="Garamond"/>
    </w:rPr>
  </w:style>
  <w:style w:type="paragraph" w:customStyle="1" w:styleId="Byline">
    <w:name w:val="Byline"/>
    <w:rsid w:val="00D90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3D5"/>
    <w:pPr>
      <w:tabs>
        <w:tab w:val="clear" w:pos="3600"/>
        <w:tab w:val="clear" w:pos="3958"/>
      </w:tabs>
      <w:jc w:val="right"/>
    </w:pPr>
  </w:style>
  <w:style w:type="character" w:styleId="Emphasis">
    <w:name w:val="Emphasis"/>
    <w:basedOn w:val="DefaultParagraphFont"/>
    <w:qFormat/>
    <w:rsid w:val="00D903D5"/>
    <w:rPr>
      <w:i/>
    </w:rPr>
  </w:style>
  <w:style w:type="paragraph" w:styleId="Caption">
    <w:name w:val="caption"/>
    <w:basedOn w:val="BodyText"/>
    <w:next w:val="Normal"/>
    <w:qFormat/>
    <w:rsid w:val="00D903D5"/>
    <w:pPr>
      <w:framePr w:w="2268" w:hSpace="181" w:vSpace="181" w:wrap="around" w:vAnchor="text" w:hAnchor="page" w:x="1135" w:y="285" w:anchorLock="1"/>
    </w:pPr>
    <w:rPr>
      <w:i/>
    </w:rPr>
  </w:style>
  <w:style w:type="paragraph" w:customStyle="1" w:styleId="MiniTOCTitle">
    <w:name w:val="MiniTOCTitle"/>
    <w:basedOn w:val="Heading4"/>
    <w:rsid w:val="00D903D5"/>
    <w:pPr>
      <w:spacing w:before="240"/>
      <w:outlineLvl w:val="9"/>
    </w:pPr>
    <w:rPr>
      <w:noProof/>
      <w:sz w:val="24"/>
    </w:rPr>
  </w:style>
  <w:style w:type="paragraph" w:customStyle="1" w:styleId="MiniTOCItem">
    <w:name w:val="MiniTOCItem"/>
    <w:basedOn w:val="ListBullet"/>
    <w:rsid w:val="00D903D5"/>
    <w:pPr>
      <w:numPr>
        <w:numId w:val="0"/>
      </w:numPr>
      <w:tabs>
        <w:tab w:val="right" w:leader="dot" w:pos="6521"/>
      </w:tabs>
      <w:spacing w:before="0" w:after="0"/>
    </w:pPr>
  </w:style>
  <w:style w:type="paragraph" w:customStyle="1" w:styleId="TOFTitle">
    <w:name w:val="TOFTitle"/>
    <w:basedOn w:val="TOCTitle"/>
    <w:rsid w:val="00D903D5"/>
  </w:style>
  <w:style w:type="paragraph" w:styleId="TableofFigures">
    <w:name w:val="table of figures"/>
    <w:basedOn w:val="Normal"/>
    <w:next w:val="Normal"/>
    <w:semiHidden/>
    <w:rsid w:val="00D903D5"/>
    <w:pPr>
      <w:tabs>
        <w:tab w:val="right" w:leader="dot" w:pos="9072"/>
      </w:tabs>
      <w:ind w:left="970" w:hanging="403"/>
    </w:pPr>
    <w:rPr>
      <w:rFonts w:ascii="Times New Roman" w:hAnsi="Times New Roman"/>
      <w:b/>
    </w:rPr>
  </w:style>
  <w:style w:type="paragraph" w:styleId="ListNumber">
    <w:name w:val="List Number"/>
    <w:basedOn w:val="List"/>
    <w:rsid w:val="00D903D5"/>
    <w:pPr>
      <w:numPr>
        <w:numId w:val="11"/>
      </w:numPr>
    </w:pPr>
  </w:style>
  <w:style w:type="character" w:customStyle="1" w:styleId="WingdingSymbols">
    <w:name w:val="Wingding Symbols"/>
    <w:rsid w:val="00D903D5"/>
    <w:rPr>
      <w:rFonts w:ascii="Wingdings" w:hAnsi="Wingdings"/>
    </w:rPr>
  </w:style>
  <w:style w:type="paragraph" w:customStyle="1" w:styleId="TableHeading">
    <w:name w:val="Table Heading"/>
    <w:basedOn w:val="HeadingBase"/>
    <w:rsid w:val="00D903D5"/>
    <w:pPr>
      <w:keepLines/>
      <w:pBdr>
        <w:bottom w:val="single" w:sz="6" w:space="1" w:color="918585"/>
      </w:pBdr>
      <w:spacing w:before="240"/>
    </w:pPr>
  </w:style>
  <w:style w:type="character" w:customStyle="1" w:styleId="HotSpot">
    <w:name w:val="HotSpot"/>
    <w:rsid w:val="00D903D5"/>
    <w:rPr>
      <w:color w:val="0033CC"/>
      <w:u w:val="none"/>
    </w:rPr>
  </w:style>
  <w:style w:type="paragraph" w:customStyle="1" w:styleId="BodyTextRight">
    <w:name w:val="Body Text Right"/>
    <w:basedOn w:val="BodyText"/>
    <w:rsid w:val="00D903D5"/>
    <w:pPr>
      <w:spacing w:before="0" w:after="0"/>
      <w:jc w:val="right"/>
    </w:pPr>
  </w:style>
  <w:style w:type="paragraph" w:styleId="Index3">
    <w:name w:val="index 3"/>
    <w:basedOn w:val="ListNumber2"/>
    <w:next w:val="Normal"/>
    <w:semiHidden/>
    <w:rsid w:val="00D903D5"/>
    <w:pPr>
      <w:numPr>
        <w:numId w:val="0"/>
      </w:numPr>
      <w:tabs>
        <w:tab w:val="right" w:leader="dot" w:pos="4176"/>
      </w:tabs>
    </w:pPr>
  </w:style>
  <w:style w:type="paragraph" w:styleId="ListNumber2">
    <w:name w:val="List Number 2"/>
    <w:basedOn w:val="List2"/>
    <w:rsid w:val="00D903D5"/>
    <w:pPr>
      <w:numPr>
        <w:numId w:val="10"/>
      </w:numPr>
      <w:tabs>
        <w:tab w:val="clear" w:pos="1060"/>
      </w:tabs>
    </w:pPr>
  </w:style>
  <w:style w:type="paragraph" w:customStyle="1" w:styleId="MarginNote">
    <w:name w:val="Margin Note"/>
    <w:basedOn w:val="BodyText"/>
    <w:rsid w:val="00D90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3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03D5"/>
    <w:rPr>
      <w:sz w:val="32"/>
    </w:rPr>
  </w:style>
  <w:style w:type="paragraph" w:customStyle="1" w:styleId="HeadingProcedure">
    <w:name w:val="Heading Procedure"/>
    <w:basedOn w:val="HeadingBase"/>
    <w:next w:val="Normal"/>
    <w:rsid w:val="00D903D5"/>
    <w:pPr>
      <w:tabs>
        <w:tab w:val="left" w:pos="0"/>
      </w:tabs>
      <w:spacing w:before="120" w:after="60"/>
    </w:pPr>
    <w:rPr>
      <w:i/>
      <w:color w:val="918585"/>
      <w:sz w:val="22"/>
    </w:rPr>
  </w:style>
  <w:style w:type="paragraph" w:customStyle="1" w:styleId="TableBodyText">
    <w:name w:val="Table Body Text"/>
    <w:basedOn w:val="BodyText"/>
    <w:rsid w:val="00D903D5"/>
    <w:pPr>
      <w:spacing w:before="60" w:after="60"/>
    </w:pPr>
  </w:style>
  <w:style w:type="paragraph" w:styleId="ListContinue">
    <w:name w:val="List Continue"/>
    <w:basedOn w:val="List"/>
    <w:rsid w:val="00D903D5"/>
    <w:pPr>
      <w:ind w:firstLine="0"/>
    </w:pPr>
  </w:style>
  <w:style w:type="paragraph" w:customStyle="1" w:styleId="ListNote">
    <w:name w:val="List Note"/>
    <w:basedOn w:val="List"/>
    <w:rsid w:val="00D903D5"/>
    <w:pPr>
      <w:pBdr>
        <w:top w:val="single" w:sz="6" w:space="2" w:color="918585"/>
        <w:bottom w:val="single" w:sz="6" w:space="2" w:color="918585"/>
      </w:pBdr>
      <w:tabs>
        <w:tab w:val="left" w:pos="1021"/>
      </w:tabs>
      <w:ind w:firstLine="0"/>
    </w:pPr>
  </w:style>
  <w:style w:type="paragraph" w:customStyle="1" w:styleId="Warning">
    <w:name w:val="Warning"/>
    <w:basedOn w:val="BodyText"/>
    <w:rsid w:val="00D903D5"/>
    <w:pPr>
      <w:shd w:val="clear" w:color="auto" w:fill="D9D9D9"/>
      <w:tabs>
        <w:tab w:val="left" w:pos="992"/>
      </w:tabs>
      <w:ind w:left="119" w:right="119"/>
    </w:pPr>
    <w:rPr>
      <w:sz w:val="20"/>
    </w:rPr>
  </w:style>
  <w:style w:type="paragraph" w:customStyle="1" w:styleId="MarginIcons">
    <w:name w:val="Margin Icons"/>
    <w:basedOn w:val="BodyText"/>
    <w:rsid w:val="00D90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3D5"/>
    <w:rPr>
      <w:rFonts w:ascii="Courier New" w:hAnsi="Courier New"/>
    </w:rPr>
  </w:style>
  <w:style w:type="paragraph" w:customStyle="1" w:styleId="NoteBullet">
    <w:name w:val="Note Bullet"/>
    <w:basedOn w:val="Note"/>
    <w:rsid w:val="00D903D5"/>
    <w:pPr>
      <w:tabs>
        <w:tab w:val="clear" w:pos="680"/>
      </w:tabs>
      <w:spacing w:before="60" w:after="60"/>
    </w:pPr>
  </w:style>
  <w:style w:type="paragraph" w:customStyle="1" w:styleId="SubHeading2">
    <w:name w:val="SubHeading2"/>
    <w:basedOn w:val="HeadingBase"/>
    <w:rsid w:val="00D903D5"/>
    <w:pPr>
      <w:spacing w:before="240" w:after="60"/>
    </w:pPr>
    <w:rPr>
      <w:sz w:val="20"/>
    </w:rPr>
  </w:style>
  <w:style w:type="paragraph" w:customStyle="1" w:styleId="SubHeading1">
    <w:name w:val="SubHeading1"/>
    <w:basedOn w:val="HeadingBase"/>
    <w:rsid w:val="00D903D5"/>
    <w:pPr>
      <w:spacing w:before="240" w:after="60"/>
    </w:pPr>
    <w:rPr>
      <w:color w:val="918585"/>
      <w:sz w:val="22"/>
    </w:rPr>
  </w:style>
  <w:style w:type="paragraph" w:customStyle="1" w:styleId="SideHeading">
    <w:name w:val="Side Heading"/>
    <w:basedOn w:val="HeadingBase"/>
    <w:rsid w:val="00D90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3D5"/>
    <w:pPr>
      <w:numPr>
        <w:numId w:val="12"/>
      </w:numPr>
    </w:pPr>
  </w:style>
  <w:style w:type="paragraph" w:styleId="PlainText">
    <w:name w:val="Plain Text"/>
    <w:basedOn w:val="Normal"/>
    <w:link w:val="PlainTextChar"/>
    <w:rsid w:val="00D903D5"/>
    <w:rPr>
      <w:sz w:val="20"/>
    </w:rPr>
  </w:style>
  <w:style w:type="character" w:customStyle="1" w:styleId="PlainTextChar">
    <w:name w:val="Plain Text Char"/>
    <w:basedOn w:val="DefaultParagraphFont"/>
    <w:link w:val="PlainText"/>
    <w:rsid w:val="00D903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03D5"/>
    <w:rPr>
      <w:b/>
      <w:smallCaps/>
    </w:rPr>
  </w:style>
  <w:style w:type="paragraph" w:customStyle="1" w:styleId="TableListNumber">
    <w:name w:val="Table List Number"/>
    <w:basedOn w:val="ListNumber"/>
    <w:rsid w:val="00D903D5"/>
    <w:pPr>
      <w:numPr>
        <w:numId w:val="0"/>
      </w:numPr>
    </w:pPr>
  </w:style>
  <w:style w:type="paragraph" w:styleId="TOC4">
    <w:name w:val="toc 4"/>
    <w:basedOn w:val="TOCBase"/>
    <w:next w:val="Normal"/>
    <w:semiHidden/>
    <w:rsid w:val="00D903D5"/>
    <w:pPr>
      <w:tabs>
        <w:tab w:val="right" w:leader="dot" w:pos="9071"/>
      </w:tabs>
      <w:ind w:left="1701"/>
    </w:pPr>
  </w:style>
  <w:style w:type="paragraph" w:customStyle="1" w:styleId="ListAlpha">
    <w:name w:val="List Alpha"/>
    <w:basedOn w:val="List"/>
    <w:rsid w:val="00D903D5"/>
    <w:pPr>
      <w:numPr>
        <w:numId w:val="9"/>
      </w:numPr>
    </w:pPr>
  </w:style>
  <w:style w:type="paragraph" w:customStyle="1" w:styleId="ListAlpha2">
    <w:name w:val="List Alpha 2"/>
    <w:basedOn w:val="List2"/>
    <w:rsid w:val="00D903D5"/>
    <w:pPr>
      <w:numPr>
        <w:numId w:val="8"/>
      </w:numPr>
    </w:pPr>
  </w:style>
  <w:style w:type="paragraph" w:styleId="List3">
    <w:name w:val="List 3"/>
    <w:basedOn w:val="BodyText"/>
    <w:rsid w:val="00D903D5"/>
    <w:pPr>
      <w:tabs>
        <w:tab w:val="left" w:pos="1021"/>
      </w:tabs>
      <w:spacing w:before="60" w:after="60"/>
      <w:ind w:left="1020" w:hanging="340"/>
    </w:pPr>
  </w:style>
  <w:style w:type="paragraph" w:styleId="List4">
    <w:name w:val="List 4"/>
    <w:basedOn w:val="BodyText"/>
    <w:rsid w:val="00D903D5"/>
    <w:pPr>
      <w:tabs>
        <w:tab w:val="left" w:pos="1361"/>
      </w:tabs>
      <w:spacing w:before="60" w:after="60"/>
      <w:ind w:left="1361" w:hanging="340"/>
    </w:pPr>
  </w:style>
  <w:style w:type="paragraph" w:styleId="List5">
    <w:name w:val="List 5"/>
    <w:basedOn w:val="BodyText"/>
    <w:rsid w:val="00D903D5"/>
    <w:pPr>
      <w:tabs>
        <w:tab w:val="left" w:pos="1701"/>
      </w:tabs>
      <w:spacing w:before="60" w:after="60"/>
      <w:ind w:left="1701" w:hanging="340"/>
    </w:pPr>
  </w:style>
  <w:style w:type="paragraph" w:styleId="ListBullet3">
    <w:name w:val="List Bullet 3"/>
    <w:basedOn w:val="List3"/>
    <w:rsid w:val="00D903D5"/>
    <w:pPr>
      <w:numPr>
        <w:numId w:val="15"/>
      </w:numPr>
      <w:tabs>
        <w:tab w:val="clear" w:pos="1021"/>
      </w:tabs>
      <w:ind w:left="1037" w:hanging="357"/>
    </w:pPr>
  </w:style>
  <w:style w:type="paragraph" w:styleId="ListBullet4">
    <w:name w:val="List Bullet 4"/>
    <w:basedOn w:val="List4"/>
    <w:rsid w:val="00D903D5"/>
    <w:pPr>
      <w:numPr>
        <w:numId w:val="3"/>
      </w:numPr>
    </w:pPr>
  </w:style>
  <w:style w:type="paragraph" w:styleId="ListBullet5">
    <w:name w:val="List Bullet 5"/>
    <w:basedOn w:val="List5"/>
    <w:rsid w:val="00D903D5"/>
    <w:pPr>
      <w:numPr>
        <w:numId w:val="4"/>
      </w:numPr>
    </w:pPr>
  </w:style>
  <w:style w:type="paragraph" w:styleId="ListContinue2">
    <w:name w:val="List Continue 2"/>
    <w:basedOn w:val="List2"/>
    <w:rsid w:val="00D903D5"/>
    <w:pPr>
      <w:ind w:firstLine="0"/>
    </w:pPr>
  </w:style>
  <w:style w:type="paragraph" w:styleId="ListContinue3">
    <w:name w:val="List Continue 3"/>
    <w:basedOn w:val="List3"/>
    <w:rsid w:val="00D903D5"/>
    <w:pPr>
      <w:ind w:left="1021" w:firstLine="0"/>
    </w:pPr>
  </w:style>
  <w:style w:type="paragraph" w:styleId="ListContinue4">
    <w:name w:val="List Continue 4"/>
    <w:basedOn w:val="List4"/>
    <w:rsid w:val="00D903D5"/>
    <w:pPr>
      <w:ind w:firstLine="0"/>
    </w:pPr>
  </w:style>
  <w:style w:type="paragraph" w:styleId="ListContinue5">
    <w:name w:val="List Continue 5"/>
    <w:basedOn w:val="List5"/>
    <w:rsid w:val="00D903D5"/>
    <w:pPr>
      <w:ind w:firstLine="0"/>
    </w:pPr>
  </w:style>
  <w:style w:type="paragraph" w:styleId="ListNumber3">
    <w:name w:val="List Number 3"/>
    <w:basedOn w:val="List3"/>
    <w:rsid w:val="00D903D5"/>
    <w:pPr>
      <w:numPr>
        <w:numId w:val="5"/>
      </w:numPr>
    </w:pPr>
  </w:style>
  <w:style w:type="paragraph" w:styleId="ListNumber4">
    <w:name w:val="List Number 4"/>
    <w:basedOn w:val="List4"/>
    <w:rsid w:val="00D903D5"/>
    <w:pPr>
      <w:numPr>
        <w:numId w:val="6"/>
      </w:numPr>
    </w:pPr>
  </w:style>
  <w:style w:type="paragraph" w:styleId="ListNumber5">
    <w:name w:val="List Number 5"/>
    <w:basedOn w:val="List5"/>
    <w:rsid w:val="00D903D5"/>
    <w:pPr>
      <w:numPr>
        <w:numId w:val="7"/>
      </w:numPr>
    </w:pPr>
  </w:style>
  <w:style w:type="paragraph" w:styleId="BlockText">
    <w:name w:val="Block Text"/>
    <w:basedOn w:val="Normal"/>
    <w:rsid w:val="00D903D5"/>
    <w:pPr>
      <w:spacing w:after="120"/>
      <w:ind w:left="1440" w:right="1440"/>
    </w:pPr>
  </w:style>
  <w:style w:type="character" w:customStyle="1" w:styleId="Subscript">
    <w:name w:val="Subscript"/>
    <w:basedOn w:val="DefaultParagraphFont"/>
    <w:rsid w:val="00D903D5"/>
    <w:rPr>
      <w:sz w:val="16"/>
      <w:vertAlign w:val="subscript"/>
    </w:rPr>
  </w:style>
  <w:style w:type="character" w:customStyle="1" w:styleId="Superscript">
    <w:name w:val="Superscript"/>
    <w:basedOn w:val="DefaultParagraphFont"/>
    <w:rsid w:val="00D903D5"/>
    <w:rPr>
      <w:sz w:val="16"/>
      <w:vertAlign w:val="superscript"/>
    </w:rPr>
  </w:style>
  <w:style w:type="character" w:customStyle="1" w:styleId="Symbols">
    <w:name w:val="Symbols"/>
    <w:basedOn w:val="DefaultParagraphFont"/>
    <w:rsid w:val="00D903D5"/>
    <w:rPr>
      <w:rFonts w:ascii="Symbol" w:hAnsi="Symbol"/>
    </w:rPr>
  </w:style>
  <w:style w:type="character" w:customStyle="1" w:styleId="MenuOptions">
    <w:name w:val="Menu Options"/>
    <w:basedOn w:val="DefaultParagraphFont"/>
    <w:rsid w:val="00D903D5"/>
    <w:rPr>
      <w:rFonts w:ascii="Arial Narrow" w:hAnsi="Arial Narrow"/>
      <w:smallCaps/>
    </w:rPr>
  </w:style>
  <w:style w:type="character" w:customStyle="1" w:styleId="Buttons">
    <w:name w:val="Buttons"/>
    <w:basedOn w:val="DefaultParagraphFont"/>
    <w:rsid w:val="00D903D5"/>
    <w:rPr>
      <w:b/>
    </w:rPr>
  </w:style>
  <w:style w:type="character" w:customStyle="1" w:styleId="Underlined">
    <w:name w:val="Underlined"/>
    <w:basedOn w:val="DefaultParagraphFont"/>
    <w:rsid w:val="00D903D5"/>
    <w:rPr>
      <w:u w:val="single"/>
    </w:rPr>
  </w:style>
  <w:style w:type="paragraph" w:customStyle="1" w:styleId="TableBodyTextRight">
    <w:name w:val="Table Body Text Right"/>
    <w:basedOn w:val="TableBodyText"/>
    <w:rsid w:val="00D903D5"/>
    <w:pPr>
      <w:widowControl w:val="0"/>
      <w:autoSpaceDE w:val="0"/>
      <w:autoSpaceDN w:val="0"/>
      <w:adjustRightInd w:val="0"/>
      <w:jc w:val="right"/>
    </w:pPr>
    <w:rPr>
      <w:rFonts w:cs="Arial"/>
      <w:szCs w:val="18"/>
    </w:rPr>
  </w:style>
  <w:style w:type="paragraph" w:customStyle="1" w:styleId="CopyrightText">
    <w:name w:val="Copyright Text"/>
    <w:basedOn w:val="BodyText"/>
    <w:rsid w:val="00D903D5"/>
    <w:rPr>
      <w:sz w:val="18"/>
    </w:rPr>
  </w:style>
  <w:style w:type="paragraph" w:customStyle="1" w:styleId="BodySmallRight">
    <w:name w:val="Body Small Right"/>
    <w:basedOn w:val="BodyTextRight"/>
    <w:rsid w:val="00D903D5"/>
    <w:rPr>
      <w:sz w:val="18"/>
      <w:szCs w:val="18"/>
    </w:rPr>
  </w:style>
  <w:style w:type="paragraph" w:customStyle="1" w:styleId="MarginEdition">
    <w:name w:val="Margin Edition"/>
    <w:basedOn w:val="MarginNote"/>
    <w:rsid w:val="00D903D5"/>
    <w:pPr>
      <w:spacing w:before="0" w:after="0"/>
    </w:pPr>
    <w:rPr>
      <w:rFonts w:ascii="Times New Roman" w:hAnsi="Times New Roman"/>
      <w:color w:val="999999"/>
    </w:rPr>
  </w:style>
  <w:style w:type="paragraph" w:customStyle="1" w:styleId="Spacer">
    <w:name w:val="Spacer"/>
    <w:basedOn w:val="Normal"/>
    <w:rsid w:val="00D903D5"/>
    <w:rPr>
      <w:sz w:val="2"/>
      <w:szCs w:val="2"/>
    </w:rPr>
  </w:style>
  <w:style w:type="character" w:customStyle="1" w:styleId="Small">
    <w:name w:val="Small"/>
    <w:basedOn w:val="DefaultParagraphFont"/>
    <w:rsid w:val="00D903D5"/>
    <w:rPr>
      <w:sz w:val="16"/>
    </w:rPr>
  </w:style>
  <w:style w:type="paragraph" w:customStyle="1" w:styleId="WideTable">
    <w:name w:val="Wide Table"/>
    <w:basedOn w:val="Normal"/>
    <w:rsid w:val="00D903D5"/>
    <w:pPr>
      <w:ind w:left="-1418"/>
    </w:pPr>
    <w:rPr>
      <w:sz w:val="2"/>
      <w:szCs w:val="2"/>
    </w:rPr>
  </w:style>
  <w:style w:type="character" w:styleId="PageNumber">
    <w:name w:val="page number"/>
    <w:basedOn w:val="DefaultParagraphFont"/>
    <w:rsid w:val="00D903D5"/>
  </w:style>
  <w:style w:type="paragraph" w:styleId="Quote">
    <w:name w:val="Quote"/>
    <w:basedOn w:val="Heading1"/>
    <w:link w:val="QuoteChar"/>
    <w:qFormat/>
    <w:rsid w:val="00D903D5"/>
    <w:rPr>
      <w:b w:val="0"/>
      <w:sz w:val="72"/>
      <w:szCs w:val="72"/>
      <w:lang w:val="en-NZ"/>
    </w:rPr>
  </w:style>
  <w:style w:type="character" w:customStyle="1" w:styleId="QuoteChar">
    <w:name w:val="Quote Char"/>
    <w:basedOn w:val="DefaultParagraphFont"/>
    <w:link w:val="Quote"/>
    <w:rsid w:val="00D90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3D5"/>
    <w:pPr>
      <w:pageBreakBefore/>
    </w:pPr>
  </w:style>
  <w:style w:type="paragraph" w:customStyle="1" w:styleId="Border">
    <w:name w:val="Border"/>
    <w:basedOn w:val="Normal"/>
    <w:qFormat/>
    <w:rsid w:val="00D90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3D5"/>
    <w:rPr>
      <w:b/>
      <w:bCs/>
      <w:i/>
      <w:iCs/>
      <w:color w:val="auto"/>
    </w:rPr>
  </w:style>
  <w:style w:type="paragraph" w:styleId="IntenseQuote">
    <w:name w:val="Intense Quote"/>
    <w:basedOn w:val="Normal"/>
    <w:next w:val="Normal"/>
    <w:link w:val="IntenseQuoteChar"/>
    <w:uiPriority w:val="30"/>
    <w:qFormat/>
    <w:rsid w:val="00D90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3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03D5"/>
    <w:rPr>
      <w:smallCaps/>
      <w:color w:val="auto"/>
      <w:u w:val="single"/>
    </w:rPr>
  </w:style>
  <w:style w:type="character" w:styleId="IntenseReference">
    <w:name w:val="Intense Reference"/>
    <w:basedOn w:val="DefaultParagraphFont"/>
    <w:uiPriority w:val="32"/>
    <w:qFormat/>
    <w:rsid w:val="00D903D5"/>
    <w:rPr>
      <w:b/>
      <w:bCs/>
      <w:smallCaps/>
      <w:color w:val="auto"/>
      <w:spacing w:val="5"/>
      <w:u w:val="single"/>
    </w:rPr>
  </w:style>
  <w:style w:type="paragraph" w:customStyle="1" w:styleId="2ColumnHeading">
    <w:name w:val="2Column Heading"/>
    <w:basedOn w:val="BodyText"/>
    <w:qFormat/>
    <w:rsid w:val="00D903D5"/>
    <w:pPr>
      <w:spacing w:after="60"/>
      <w:ind w:left="-2268"/>
    </w:pPr>
    <w:rPr>
      <w:b/>
    </w:rPr>
  </w:style>
  <w:style w:type="paragraph" w:customStyle="1" w:styleId="Heading1TOC">
    <w:name w:val="Heading1 TOC"/>
    <w:basedOn w:val="Normal"/>
    <w:qFormat/>
    <w:rsid w:val="00D903D5"/>
    <w:pPr>
      <w:spacing w:before="240" w:after="120"/>
    </w:pPr>
    <w:rPr>
      <w:rFonts w:ascii="Times New Roman" w:hAnsi="Times New Roman"/>
      <w:b/>
      <w:sz w:val="32"/>
    </w:rPr>
  </w:style>
  <w:style w:type="paragraph" w:customStyle="1" w:styleId="Heading2TOC">
    <w:name w:val="Heading2 TOC"/>
    <w:basedOn w:val="Normal"/>
    <w:qFormat/>
    <w:rsid w:val="00D903D5"/>
    <w:pPr>
      <w:spacing w:before="240" w:after="60"/>
    </w:pPr>
    <w:rPr>
      <w:rFonts w:ascii="Times New Roman" w:hAnsi="Times New Roman"/>
      <w:b/>
      <w:sz w:val="28"/>
    </w:rPr>
  </w:style>
  <w:style w:type="character" w:customStyle="1" w:styleId="Underline">
    <w:name w:val="Underline"/>
    <w:basedOn w:val="DefaultParagraphFont"/>
    <w:qFormat/>
    <w:rsid w:val="00D903D5"/>
    <w:rPr>
      <w:u w:val="single"/>
    </w:rPr>
  </w:style>
  <w:style w:type="paragraph" w:styleId="BalloonText">
    <w:name w:val="Balloon Text"/>
    <w:basedOn w:val="Normal"/>
    <w:link w:val="BalloonTextChar"/>
    <w:rsid w:val="00D903D5"/>
    <w:rPr>
      <w:rFonts w:ascii="Tahoma" w:hAnsi="Tahoma" w:cs="Tahoma"/>
      <w:sz w:val="16"/>
      <w:szCs w:val="16"/>
    </w:rPr>
  </w:style>
  <w:style w:type="character" w:customStyle="1" w:styleId="BalloonTextChar">
    <w:name w:val="Balloon Text Char"/>
    <w:basedOn w:val="DefaultParagraphFont"/>
    <w:link w:val="BalloonText"/>
    <w:rsid w:val="00D903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03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03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1262</Words>
  <Characters>8201</Characters>
  <Application>Microsoft Office Word</Application>
  <DocSecurity>0</DocSecurity>
  <Lines>329</Lines>
  <Paragraphs>183</Paragraphs>
  <ScaleCrop>false</ScaleCrop>
  <Company>Author-it Software Corporation Ltd.</Company>
  <LinksUpToDate>false</LinksUpToDate>
  <CharactersWithSpaces>9376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ICTNPL4107A Apply business acumen to network planning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2012-05-26T07:27:00Z</dcterms:created>
  <dcterms:modified xsi:type="dcterms:W3CDTF">2012-05-26T07:27:00Z</dcterms:modified>
</cp:coreProperties>
</file>