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498" w:rsidP="00A00498">
      <w:pPr>
        <w:pStyle w:val="Title"/>
      </w:pPr>
      <w:bookmarkStart w:id="0" w:name="_GoBack"/>
      <w:bookmarkEnd w:id="0"/>
      <w:r>
        <w:fldChar w:fldCharType="begin"/>
      </w:r>
      <w:r>
        <w:instrText xml:space="preserve"> TITLE   \* MERGEFORMAT </w:instrText>
      </w:r>
      <w:r>
        <w:fldChar w:fldCharType="separate"/>
      </w:r>
      <w:r>
        <w:t>ICTITU5144A Test telecommunications network using  virtual instruments</w:t>
      </w:r>
      <w:r>
        <w:fldChar w:fldCharType="end"/>
      </w:r>
    </w:p>
    <w:p w:rsidR="00A00498" w:rsidP="00A00498">
      <w:pPr>
        <w:pStyle w:val="Version"/>
        <w:sectPr w:rsidSect="00555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C33" w:rsidP="00555C33">
      <w:pPr>
        <w:pStyle w:val="SuperHeading"/>
      </w:pPr>
      <w:r w:rsidRPr="00555C33">
        <w:t>ICTITU5144A Test telecommunications network using  virtual instruments</w:t>
      </w:r>
    </w:p>
    <w:p w:rsidR="00000000" w:rsidRPr="00555C33" w:rsidP="00555C33">
      <w:pPr>
        <w:pStyle w:val="Heading1"/>
      </w:pPr>
      <w:bookmarkStart w:id="1" w:name="O_271783"/>
      <w:bookmarkEnd w:id="1"/>
      <w:r w:rsidRPr="00555C33">
        <w:t>Modification History</w:t>
      </w:r>
    </w:p>
    <w:p w:rsidR="00000000" w:rsidRPr="00555C33" w:rsidP="00555C33">
      <w:pPr>
        <w:pStyle w:val="BodyText"/>
      </w:pPr>
      <w:r w:rsidRPr="00555C33">
        <w:t>Not Applicable</w:t>
      </w:r>
    </w:p>
    <w:p w:rsidR="00000000" w:rsidRPr="00555C33" w:rsidP="00555C33">
      <w:pPr>
        <w:pStyle w:val="AllowPageBreak"/>
      </w:pPr>
    </w:p>
    <w:p w:rsidR="00000000" w:rsidRPr="00555C33" w:rsidP="00555C33">
      <w:pPr>
        <w:pStyle w:val="Heading1"/>
      </w:pPr>
      <w:bookmarkStart w:id="2" w:name="O_208920"/>
      <w:bookmarkEnd w:id="2"/>
      <w:r w:rsidRPr="00555C33">
        <w:t>Unit Descriptor</w:t>
      </w:r>
    </w:p>
    <w:tbl>
      <w:tblPr>
        <w:tblW w:w="0" w:type="auto"/>
        <w:tblLayout w:type="fixed"/>
        <w:tblCellMar>
          <w:left w:w="62" w:type="dxa"/>
          <w:right w:w="62" w:type="dxa"/>
        </w:tblCellMar>
        <w:tblLook w:val="0000"/>
      </w:tblPr>
      <w:tblGrid>
        <w:gridCol w:w="2655"/>
        <w:gridCol w:w="5867"/>
      </w:tblGrid>
      <w:tr w:rsidTr="00A00498">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Unit descr</w:t>
            </w:r>
            <w:r w:rsidRPr="00555C33">
              <w:rPr>
                <w:rStyle w:val="SpecialBold"/>
              </w:rPr>
              <w:t>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This unit describes the performance outcomes, skills and knowledge required to apply simulation techniques to telecommunication systems.</w:t>
            </w:r>
          </w:p>
          <w:p w:rsidR="00000000" w:rsidRPr="00555C33" w:rsidP="00555C33">
            <w:pPr>
              <w:pStyle w:val="BodyText"/>
            </w:pPr>
          </w:p>
          <w:p w:rsidR="00000000" w:rsidRPr="00555C33" w:rsidP="00555C33">
            <w:pPr>
              <w:pStyle w:val="BodyText"/>
            </w:pPr>
            <w:r w:rsidRPr="00555C33">
              <w:t>No licensing, legislative, regulatory or certification requirements apply to this unit at the time of endorsemen</w:t>
            </w:r>
            <w:r w:rsidRPr="00555C33">
              <w:t>t but users should confirm requirements with the relevant federal, state or territory authority.</w:t>
            </w:r>
          </w:p>
        </w:tc>
      </w:tr>
    </w:tbl>
    <w:p w:rsidR="00A00498" w:rsidP="00555C33">
      <w:pPr>
        <w:pStyle w:val="BodyText"/>
      </w:pPr>
    </w:p>
    <w:p w:rsidR="00A00498" w:rsidP="00555C33">
      <w:pPr>
        <w:pStyle w:val="BodyText"/>
      </w:pPr>
    </w:p>
    <w:p w:rsidR="00000000" w:rsidRPr="00555C33" w:rsidP="00555C33">
      <w:pPr>
        <w:pStyle w:val="Heading1"/>
      </w:pPr>
      <w:bookmarkStart w:id="3" w:name="O_208924"/>
      <w:bookmarkEnd w:id="3"/>
      <w:r w:rsidRPr="00555C33">
        <w:t>Application of the Unit</w:t>
      </w:r>
    </w:p>
    <w:tbl>
      <w:tblPr>
        <w:tblW w:w="0" w:type="auto"/>
        <w:tblLayout w:type="fixed"/>
        <w:tblCellMar>
          <w:left w:w="62" w:type="dxa"/>
          <w:right w:w="62" w:type="dxa"/>
        </w:tblCellMar>
        <w:tblLook w:val="0000"/>
      </w:tblPr>
      <w:tblGrid>
        <w:gridCol w:w="2751"/>
        <w:gridCol w:w="5771"/>
      </w:tblGrid>
      <w:tr w:rsidTr="00A00498">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Technical staff who work with optical communication systems apply the skills and knowledge in this unit.</w:t>
            </w:r>
          </w:p>
        </w:tc>
      </w:tr>
    </w:tbl>
    <w:p w:rsidR="00A00498" w:rsidP="00555C33">
      <w:pPr>
        <w:pStyle w:val="BodyText"/>
      </w:pPr>
    </w:p>
    <w:p w:rsidR="00A00498" w:rsidP="00555C33">
      <w:pPr>
        <w:pStyle w:val="BodyText"/>
      </w:pPr>
    </w:p>
    <w:p w:rsidR="00000000" w:rsidRPr="00555C33" w:rsidP="00555C33">
      <w:pPr>
        <w:pStyle w:val="Heading1"/>
      </w:pPr>
      <w:bookmarkStart w:id="4" w:name="O_280043"/>
      <w:bookmarkEnd w:id="4"/>
      <w:r w:rsidRPr="00555C33">
        <w:t>Licensing/Regulatory Information</w:t>
      </w:r>
    </w:p>
    <w:p w:rsidR="00000000" w:rsidRPr="00555C33" w:rsidP="00555C33">
      <w:pPr>
        <w:pStyle w:val="BodyText"/>
      </w:pPr>
      <w:r w:rsidRPr="00555C33">
        <w:t>Refer to Unit Descriptor</w:t>
      </w:r>
    </w:p>
    <w:p w:rsidR="00000000" w:rsidRPr="00555C33" w:rsidP="00555C33">
      <w:pPr>
        <w:pStyle w:val="AllowPageBreak"/>
      </w:pPr>
    </w:p>
    <w:p w:rsidR="00000000" w:rsidRPr="00555C33" w:rsidP="00555C33">
      <w:pPr>
        <w:pStyle w:val="Heading1"/>
      </w:pPr>
      <w:bookmarkStart w:id="5" w:name="O_208922"/>
      <w:bookmarkEnd w:id="5"/>
      <w:r w:rsidRPr="00555C33">
        <w:t>Pre-Requisites</w:t>
      </w:r>
    </w:p>
    <w:tbl>
      <w:tblPr>
        <w:tblW w:w="0" w:type="auto"/>
        <w:tblLayout w:type="fixed"/>
        <w:tblCellMar>
          <w:left w:w="62" w:type="dxa"/>
          <w:right w:w="62" w:type="dxa"/>
        </w:tblCellMar>
        <w:tblLook w:val="0000"/>
      </w:tblPr>
      <w:tblGrid>
        <w:gridCol w:w="2775"/>
        <w:gridCol w:w="1295"/>
        <w:gridCol w:w="4452"/>
      </w:tblGrid>
      <w:tr w:rsidTr="00A004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p>
        </w:tc>
      </w:tr>
      <w:tr w:rsidTr="00A004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p>
        </w:tc>
      </w:tr>
      <w:tr w:rsidTr="00A004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p>
        </w:tc>
      </w:tr>
    </w:tbl>
    <w:p w:rsidR="00A00498" w:rsidP="00555C33">
      <w:pPr>
        <w:pStyle w:val="BodyText"/>
      </w:pPr>
    </w:p>
    <w:p w:rsidR="00A00498" w:rsidP="00555C33">
      <w:pPr>
        <w:pStyle w:val="BodyText"/>
      </w:pPr>
    </w:p>
    <w:p w:rsidR="00000000" w:rsidRPr="00555C33" w:rsidP="00555C33">
      <w:pPr>
        <w:pStyle w:val="Heading1"/>
      </w:pPr>
      <w:bookmarkStart w:id="6" w:name="O_208921"/>
      <w:bookmarkEnd w:id="6"/>
      <w:r w:rsidRPr="00555C33">
        <w:t>Employability Skills Information</w:t>
      </w:r>
    </w:p>
    <w:tbl>
      <w:tblPr>
        <w:tblW w:w="0" w:type="auto"/>
        <w:tblLayout w:type="fixed"/>
        <w:tblCellMar>
          <w:left w:w="62" w:type="dxa"/>
          <w:right w:w="62" w:type="dxa"/>
        </w:tblCellMar>
        <w:tblLook w:val="0000"/>
      </w:tblPr>
      <w:tblGrid>
        <w:gridCol w:w="2802"/>
        <w:gridCol w:w="5720"/>
      </w:tblGrid>
      <w:tr w:rsidTr="00A004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This unit contains employability skills.</w:t>
            </w:r>
          </w:p>
        </w:tc>
      </w:tr>
    </w:tbl>
    <w:p w:rsidR="00A00498" w:rsidP="00555C33">
      <w:pPr>
        <w:pStyle w:val="BodyText"/>
      </w:pPr>
    </w:p>
    <w:p w:rsidR="00A00498" w:rsidP="00555C33">
      <w:pPr>
        <w:pStyle w:val="BodyText"/>
      </w:pPr>
    </w:p>
    <w:p w:rsidR="00000000" w:rsidRPr="00555C33" w:rsidP="00555C33">
      <w:pPr>
        <w:pStyle w:val="Heading1"/>
      </w:pPr>
      <w:bookmarkStart w:id="7" w:name="O_289829"/>
      <w:bookmarkEnd w:id="7"/>
      <w:r w:rsidRPr="00555C33">
        <w:t>Elements and Performance Criteria Pre-Content</w:t>
      </w:r>
    </w:p>
    <w:tbl>
      <w:tblPr>
        <w:tblW w:w="0" w:type="auto"/>
        <w:tblLayout w:type="fixed"/>
        <w:tblCellMar>
          <w:left w:w="62" w:type="dxa"/>
          <w:right w:w="62" w:type="dxa"/>
        </w:tblCellMar>
        <w:tblLook w:val="0000"/>
      </w:tblPr>
      <w:tblGrid>
        <w:gridCol w:w="2591"/>
        <w:gridCol w:w="5931"/>
      </w:tblGrid>
      <w:tr w:rsidTr="00A0049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Performance criteria describe the performance needed to demonstrate achievement of the element. Where bold italicised text is used, further information is detailed in the required skills and knowledge section and the range statement. Assessment of performa</w:t>
            </w:r>
            <w:r w:rsidRPr="00555C33">
              <w:t>nce is to be consistent with the evidence guide.</w:t>
            </w:r>
          </w:p>
        </w:tc>
      </w:tr>
    </w:tbl>
    <w:p w:rsidR="00000000" w:rsidRPr="00555C33" w:rsidP="00555C33">
      <w:pPr>
        <w:pStyle w:val="BodyText"/>
      </w:pPr>
    </w:p>
    <w:p w:rsidR="00000000" w:rsidRPr="00555C33" w:rsidP="00555C33">
      <w:pPr>
        <w:pStyle w:val="AllowPageBreak"/>
      </w:pPr>
    </w:p>
    <w:p w:rsidR="00000000" w:rsidRPr="00555C33" w:rsidP="00555C33">
      <w:pPr>
        <w:pStyle w:val="Heading1"/>
      </w:pPr>
      <w:bookmarkStart w:id="8" w:name="O_236496"/>
      <w:bookmarkEnd w:id="8"/>
      <w:r w:rsidRPr="00555C33">
        <w:t>Elements and Performance Criteria</w:t>
      </w:r>
    </w:p>
    <w:tbl>
      <w:tblPr>
        <w:tblW w:w="0" w:type="auto"/>
        <w:tblLayout w:type="fixed"/>
        <w:tblCellMar>
          <w:left w:w="62" w:type="dxa"/>
          <w:right w:w="62" w:type="dxa"/>
        </w:tblCellMar>
        <w:tblLook w:val="0000"/>
      </w:tblPr>
      <w:tblGrid>
        <w:gridCol w:w="2591"/>
        <w:gridCol w:w="5931"/>
      </w:tblGrid>
      <w:tr w:rsidTr="00A00498">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PERFORMANCE CRITERIA</w:t>
            </w:r>
          </w:p>
        </w:tc>
      </w:tr>
      <w:tr w:rsidTr="00A0049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List"/>
              <w:rPr>
                <w:lang w:val="en-NZ"/>
              </w:rPr>
            </w:pPr>
            <w:r w:rsidRPr="00555C33">
              <w:t>1.</w:t>
            </w:r>
            <w:r w:rsidRPr="00555C33">
              <w:tab/>
              <w:t>Plan simulation of hardware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2"/>
            </w:pPr>
            <w:r w:rsidRPr="00555C33">
              <w:t>1.1.</w:t>
            </w:r>
            <w:r w:rsidRPr="00555C33">
              <w:tab/>
              <w:t>Arrange access to the site according to required procedure</w:t>
            </w:r>
          </w:p>
          <w:p w:rsidR="00000000" w:rsidRPr="00555C33" w:rsidP="00555C33">
            <w:pPr>
              <w:pStyle w:val="List2"/>
            </w:pPr>
            <w:r w:rsidRPr="00555C33">
              <w:t>1.2.</w:t>
            </w:r>
            <w:r w:rsidRPr="00555C33">
              <w:tab/>
            </w:r>
            <w:r w:rsidRPr="00555C33">
              <w:t xml:space="preserve">Determine the specific </w:t>
            </w:r>
            <w:r w:rsidRPr="00555C33">
              <w:rPr>
                <w:rStyle w:val="BoldandItalics"/>
              </w:rPr>
              <w:t>applications</w:t>
            </w:r>
            <w:r w:rsidRPr="00555C33">
              <w:t xml:space="preserve"> for virtual instruments in telecommunication systems</w:t>
            </w:r>
          </w:p>
          <w:p w:rsidR="00000000" w:rsidRPr="00555C33" w:rsidP="00555C33">
            <w:pPr>
              <w:pStyle w:val="List2"/>
            </w:pPr>
            <w:r w:rsidRPr="00555C33">
              <w:t>1.3.</w:t>
            </w:r>
            <w:r w:rsidRPr="00555C33">
              <w:tab/>
              <w:t xml:space="preserve">Determine the </w:t>
            </w:r>
            <w:r w:rsidRPr="00555C33">
              <w:rPr>
                <w:rStyle w:val="BoldandItalics"/>
              </w:rPr>
              <w:t>features</w:t>
            </w:r>
            <w:r w:rsidRPr="00555C33">
              <w:t xml:space="preserve"> of virtual instruments applicable to telecommunication systems, including limitations of virtual instruments</w:t>
            </w:r>
          </w:p>
          <w:p w:rsidR="00000000" w:rsidP="00555C33">
            <w:pPr>
              <w:pStyle w:val="List2"/>
              <w:rPr>
                <w:lang w:val="en-NZ"/>
              </w:rPr>
            </w:pPr>
            <w:r w:rsidRPr="00555C33">
              <w:t>1.4.</w:t>
            </w:r>
            <w:r w:rsidRPr="00555C33">
              <w:tab/>
              <w:t xml:space="preserve">Select a </w:t>
            </w:r>
            <w:r w:rsidRPr="00555C33">
              <w:rPr>
                <w:rStyle w:val="BoldandItalics"/>
              </w:rPr>
              <w:t>range</w:t>
            </w:r>
            <w:r w:rsidRPr="00555C33">
              <w:t xml:space="preserve"> of simple </w:t>
            </w:r>
            <w:r w:rsidRPr="00555C33">
              <w:t>and complex virtual instruments applicable to telecommunication systems</w:t>
            </w:r>
          </w:p>
        </w:tc>
      </w:tr>
      <w:tr w:rsidTr="00A0049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List"/>
              <w:rPr>
                <w:lang w:val="en-NZ"/>
              </w:rPr>
            </w:pPr>
            <w:r w:rsidRPr="00555C33">
              <w:t>2.</w:t>
            </w:r>
            <w:r w:rsidRPr="00555C33">
              <w:tab/>
              <w:t>Perform simulation techniques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2"/>
            </w:pPr>
            <w:r w:rsidRPr="00555C33">
              <w:t>2.1.</w:t>
            </w:r>
            <w:r w:rsidRPr="00555C33">
              <w:tab/>
              <w:t xml:space="preserve">Perform measurements on telecommunication systems using simple virtual instruments </w:t>
            </w:r>
          </w:p>
          <w:p w:rsidR="00000000" w:rsidRPr="00555C33" w:rsidP="00555C33">
            <w:pPr>
              <w:pStyle w:val="List2"/>
            </w:pPr>
            <w:r w:rsidRPr="00555C33">
              <w:t>2.2.</w:t>
            </w:r>
            <w:r w:rsidRPr="00555C33">
              <w:tab/>
              <w:t>Simulate and display the properties of a modulated signa</w:t>
            </w:r>
            <w:r w:rsidRPr="00555C33">
              <w:t>l with software generated instruments following enterprise occupational health and safety (OHS) processes and procedures</w:t>
            </w:r>
          </w:p>
          <w:p w:rsidR="00000000" w:rsidRPr="00555C33" w:rsidP="00555C33">
            <w:pPr>
              <w:pStyle w:val="List2"/>
            </w:pPr>
            <w:r w:rsidRPr="00555C33">
              <w:t>2.3.</w:t>
            </w:r>
            <w:r w:rsidRPr="00555C33">
              <w:tab/>
              <w:t>Simulate and display a data signal transmitted through a band-limited channel</w:t>
            </w:r>
          </w:p>
          <w:p w:rsidR="00000000" w:rsidP="00555C33">
            <w:pPr>
              <w:pStyle w:val="List2"/>
              <w:rPr>
                <w:lang w:val="en-NZ"/>
              </w:rPr>
            </w:pPr>
            <w:r w:rsidRPr="00555C33">
              <w:t>2.4.</w:t>
            </w:r>
            <w:r w:rsidRPr="00555C33">
              <w:tab/>
              <w:t>Control virtual instruments using data bus oper</w:t>
            </w:r>
            <w:r w:rsidRPr="00555C33">
              <w:t>ation</w:t>
            </w:r>
          </w:p>
        </w:tc>
      </w:tr>
      <w:tr w:rsidTr="00A0049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List"/>
              <w:rPr>
                <w:lang w:val="en-NZ"/>
              </w:rPr>
            </w:pPr>
            <w:r w:rsidRPr="00555C33">
              <w:t>3.</w:t>
            </w:r>
            <w:r w:rsidRPr="00555C33">
              <w:tab/>
              <w:t>Analyse simulation measurements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2"/>
            </w:pPr>
            <w:r w:rsidRPr="00555C33">
              <w:t>3.1.</w:t>
            </w:r>
            <w:r w:rsidRPr="00555C33">
              <w:tab/>
              <w:t xml:space="preserve">Determine the </w:t>
            </w:r>
            <w:r w:rsidRPr="00555C33">
              <w:rPr>
                <w:rStyle w:val="BoldandItalics"/>
              </w:rPr>
              <w:t>conversion processes</w:t>
            </w:r>
            <w:r w:rsidRPr="00555C33">
              <w:t xml:space="preserve"> used in virtual instruments</w:t>
            </w:r>
          </w:p>
          <w:p w:rsidR="00000000" w:rsidRPr="00555C33" w:rsidP="00555C33">
            <w:pPr>
              <w:pStyle w:val="List2"/>
            </w:pPr>
            <w:r w:rsidRPr="00555C33">
              <w:t>3.2.</w:t>
            </w:r>
            <w:r w:rsidRPr="00555C33">
              <w:tab/>
              <w:t xml:space="preserve">Document the potential effect of a simulation </w:t>
            </w:r>
            <w:r w:rsidRPr="00555C33">
              <w:rPr>
                <w:rStyle w:val="BoldandItalics"/>
              </w:rPr>
              <w:t>algorithm</w:t>
            </w:r>
            <w:r w:rsidRPr="00555C33">
              <w:t xml:space="preserve"> on the readings taken</w:t>
            </w:r>
          </w:p>
          <w:p w:rsidR="00000000" w:rsidP="00555C33">
            <w:pPr>
              <w:pStyle w:val="List2"/>
              <w:rPr>
                <w:lang w:val="en-NZ"/>
              </w:rPr>
            </w:pPr>
            <w:r w:rsidRPr="00555C33">
              <w:t>3.3.</w:t>
            </w:r>
            <w:r w:rsidRPr="00555C33">
              <w:tab/>
            </w:r>
            <w:r w:rsidRPr="00555C33">
              <w:t>Analyse measurements in context of conversion process and simulation algorithm</w:t>
            </w:r>
          </w:p>
        </w:tc>
      </w:tr>
      <w:tr w:rsidTr="00A0049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List"/>
              <w:rPr>
                <w:lang w:val="en-NZ"/>
              </w:rPr>
            </w:pPr>
            <w:r w:rsidRPr="00555C33">
              <w:t>4.</w:t>
            </w:r>
            <w:r w:rsidRPr="00555C33">
              <w:tab/>
              <w:t>Report measurement results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2"/>
            </w:pPr>
            <w:r w:rsidRPr="00555C33">
              <w:t>4.1.</w:t>
            </w:r>
            <w:r w:rsidRPr="00555C33">
              <w:tab/>
              <w:t>Prepare report on measurement results</w:t>
            </w:r>
          </w:p>
          <w:p w:rsidR="00000000" w:rsidRPr="00555C33" w:rsidP="00555C33">
            <w:pPr>
              <w:pStyle w:val="List2"/>
            </w:pPr>
            <w:r w:rsidRPr="00555C33">
              <w:t>4.2.</w:t>
            </w:r>
            <w:r w:rsidRPr="00555C33">
              <w:tab/>
              <w:t>Submit report to supervisor</w:t>
            </w:r>
          </w:p>
        </w:tc>
      </w:tr>
    </w:tbl>
    <w:p w:rsidR="00A00498" w:rsidP="00555C33">
      <w:pPr>
        <w:pStyle w:val="BodyText"/>
      </w:pPr>
    </w:p>
    <w:p w:rsidR="00A00498" w:rsidP="00555C33">
      <w:pPr>
        <w:pStyle w:val="BodyText"/>
      </w:pPr>
    </w:p>
    <w:p w:rsidR="00000000" w:rsidRPr="00555C33" w:rsidP="00555C33">
      <w:pPr>
        <w:pStyle w:val="Heading1"/>
      </w:pPr>
      <w:bookmarkStart w:id="9" w:name="O_260446"/>
      <w:bookmarkEnd w:id="9"/>
      <w:r w:rsidRPr="00555C33">
        <w:t>Required Skills and Knowledge</w:t>
      </w:r>
    </w:p>
    <w:tbl>
      <w:tblPr>
        <w:tblW w:w="0" w:type="auto"/>
        <w:tblLayout w:type="fixed"/>
        <w:tblCellMar>
          <w:left w:w="62" w:type="dxa"/>
          <w:right w:w="62" w:type="dxa"/>
        </w:tblCellMar>
        <w:tblLook w:val="0000"/>
      </w:tblPr>
      <w:tblGrid>
        <w:gridCol w:w="8522"/>
      </w:tblGrid>
      <w:tr w:rsidTr="00A004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REQUIRED SKILLS AND KNOWLEDGE</w:t>
            </w:r>
          </w:p>
        </w:tc>
      </w:tr>
      <w:tr w:rsidTr="00A004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t>This section describes the skills and knowledge required for this unit.</w:t>
            </w:r>
          </w:p>
        </w:tc>
      </w:tr>
      <w:tr w:rsidTr="00A004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Required skills</w:t>
            </w:r>
          </w:p>
        </w:tc>
      </w:tr>
      <w:tr w:rsidTr="00A004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research skills to source information on simulation techniques</w:t>
            </w:r>
          </w:p>
          <w:p w:rsidR="00000000" w:rsidRPr="00555C33" w:rsidP="00555C33">
            <w:pPr>
              <w:pStyle w:val="ListBullet"/>
            </w:pPr>
            <w:r w:rsidRPr="00555C33">
              <w:t>communication skills to:</w:t>
            </w:r>
          </w:p>
          <w:p w:rsidR="00000000" w:rsidRPr="00555C33" w:rsidP="00555C33">
            <w:pPr>
              <w:pStyle w:val="ListBullet2"/>
            </w:pPr>
            <w:r w:rsidRPr="00555C33">
              <w:t>liaise with intern</w:t>
            </w:r>
            <w:r w:rsidRPr="00555C33">
              <w:t xml:space="preserve">al and external personnel on technical and operational matters </w:t>
            </w:r>
          </w:p>
          <w:p w:rsidR="00000000" w:rsidRPr="00555C33" w:rsidP="00555C33">
            <w:pPr>
              <w:pStyle w:val="ListBullet2"/>
            </w:pPr>
            <w:r w:rsidRPr="00555C33">
              <w:t>relate to work associates, supervisors, team members and clients</w:t>
            </w:r>
          </w:p>
          <w:p w:rsidR="00000000" w:rsidRPr="00555C33" w:rsidP="00555C33">
            <w:pPr>
              <w:pStyle w:val="ListBullet"/>
            </w:pPr>
            <w:r w:rsidRPr="00555C33">
              <w:t>literacy skills to:</w:t>
            </w:r>
          </w:p>
          <w:p w:rsidR="00000000" w:rsidRPr="00555C33" w:rsidP="00555C33">
            <w:pPr>
              <w:pStyle w:val="ListBullet2"/>
            </w:pPr>
            <w:r w:rsidRPr="00555C33">
              <w:t>interpret technical documentation such as equipment manuals, specifications and service orders</w:t>
            </w:r>
          </w:p>
          <w:p w:rsidR="00000000" w:rsidRPr="00555C33" w:rsidP="00555C33">
            <w:pPr>
              <w:pStyle w:val="ListBullet2"/>
            </w:pPr>
            <w:r w:rsidRPr="00555C33">
              <w:t>write reports using standard formats</w:t>
            </w:r>
          </w:p>
          <w:p w:rsidR="00000000" w:rsidRPr="00555C33" w:rsidP="00555C33">
            <w:pPr>
              <w:pStyle w:val="ListBullet"/>
            </w:pPr>
            <w:r w:rsidRPr="00555C33">
              <w:t>technical skills to use:</w:t>
            </w:r>
          </w:p>
          <w:p w:rsidR="00000000" w:rsidRPr="00555C33" w:rsidP="00555C33">
            <w:pPr>
              <w:pStyle w:val="ListBullet2"/>
            </w:pPr>
            <w:r w:rsidRPr="00555C33">
              <w:t xml:space="preserve">simulation techniques for measurements on telecommunication systems </w:t>
            </w:r>
          </w:p>
          <w:p w:rsidR="00000000" w:rsidRPr="00555C33" w:rsidP="00555C33">
            <w:pPr>
              <w:pStyle w:val="ListBullet2"/>
            </w:pPr>
            <w:r w:rsidRPr="00555C33">
              <w:t>software generated instruments to display basic communication signals</w:t>
            </w:r>
          </w:p>
          <w:p w:rsidR="00000000" w:rsidP="00555C33">
            <w:pPr>
              <w:pStyle w:val="ListBullet2"/>
              <w:rPr>
                <w:lang w:val="en-NZ"/>
              </w:rPr>
            </w:pPr>
            <w:r w:rsidRPr="00555C33">
              <w:t>word processing and desktop research</w:t>
            </w:r>
          </w:p>
        </w:tc>
      </w:tr>
      <w:tr w:rsidTr="00A004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Required knowled</w:t>
            </w:r>
            <w:r w:rsidRPr="00555C33">
              <w:rPr>
                <w:rStyle w:val="SpecialBold"/>
              </w:rPr>
              <w:t>ge</w:t>
            </w:r>
          </w:p>
        </w:tc>
      </w:tr>
      <w:tr w:rsidTr="00A004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applications of virtual instruments</w:t>
            </w:r>
          </w:p>
          <w:p w:rsidR="00000000" w:rsidRPr="00555C33" w:rsidP="00555C33">
            <w:pPr>
              <w:pStyle w:val="ListBullet"/>
            </w:pPr>
            <w:r w:rsidRPr="00555C33">
              <w:t>current and emerging developments in relation to virtual instruments</w:t>
            </w:r>
          </w:p>
          <w:p w:rsidR="00000000" w:rsidRPr="00555C33" w:rsidP="00555C33">
            <w:pPr>
              <w:pStyle w:val="ListBullet"/>
            </w:pPr>
            <w:r w:rsidRPr="00555C33">
              <w:t xml:space="preserve">familiarity with workplace and industry environment </w:t>
            </w:r>
          </w:p>
          <w:p w:rsidR="00000000" w:rsidRPr="00555C33" w:rsidP="00555C33">
            <w:pPr>
              <w:pStyle w:val="ListBullet"/>
            </w:pPr>
            <w:r w:rsidRPr="00555C33">
              <w:t>instrumentation principles and practices</w:t>
            </w:r>
          </w:p>
          <w:p w:rsidR="00000000" w:rsidRPr="00555C33" w:rsidP="00555C33">
            <w:pPr>
              <w:pStyle w:val="ListBullet"/>
            </w:pPr>
            <w:r w:rsidRPr="00555C33">
              <w:t>internet support services</w:t>
            </w:r>
          </w:p>
          <w:p w:rsidR="00000000" w:rsidRPr="00555C33" w:rsidP="00555C33">
            <w:pPr>
              <w:pStyle w:val="ListBullet"/>
            </w:pPr>
            <w:r w:rsidRPr="00555C33">
              <w:t>modulation methods, AM, FM and digital formats</w:t>
            </w:r>
          </w:p>
          <w:p w:rsidR="00000000" w:rsidRPr="00555C33" w:rsidP="00555C33">
            <w:pPr>
              <w:pStyle w:val="ListBullet"/>
            </w:pPr>
            <w:r w:rsidRPr="00555C33">
              <w:t>organisational policy and procedures</w:t>
            </w:r>
          </w:p>
          <w:p w:rsidR="00000000" w:rsidRPr="00555C33" w:rsidP="00555C33">
            <w:pPr>
              <w:pStyle w:val="ListBullet"/>
            </w:pPr>
            <w:r w:rsidRPr="00555C33">
              <w:t>sampling and data conversion processes</w:t>
            </w:r>
          </w:p>
          <w:p w:rsidR="00000000" w:rsidRPr="00555C33" w:rsidP="00555C33">
            <w:pPr>
              <w:pStyle w:val="ListBullet"/>
            </w:pPr>
            <w:r w:rsidRPr="00555C33">
              <w:t>virtual instrument features and benefits</w:t>
            </w:r>
          </w:p>
        </w:tc>
      </w:tr>
    </w:tbl>
    <w:p w:rsidR="00A00498" w:rsidP="00555C33">
      <w:pPr>
        <w:pStyle w:val="BodyText"/>
      </w:pPr>
    </w:p>
    <w:p w:rsidR="00A00498" w:rsidP="00555C33">
      <w:pPr>
        <w:pStyle w:val="BodyText"/>
      </w:pPr>
    </w:p>
    <w:p w:rsidR="00000000" w:rsidRPr="00555C33" w:rsidP="00555C33">
      <w:pPr>
        <w:pStyle w:val="AllowPageBreak"/>
      </w:pPr>
    </w:p>
    <w:p w:rsidR="00000000" w:rsidRPr="00555C33" w:rsidP="00555C33">
      <w:pPr>
        <w:pStyle w:val="Heading1"/>
      </w:pPr>
      <w:bookmarkStart w:id="10" w:name="O_244480"/>
      <w:bookmarkEnd w:id="10"/>
      <w:r w:rsidRPr="00555C33">
        <w:t>Evidence Guide</w:t>
      </w:r>
    </w:p>
    <w:tbl>
      <w:tblPr>
        <w:tblW w:w="9570" w:type="dxa"/>
        <w:tblLayout w:type="fixed"/>
        <w:tblCellMar>
          <w:left w:w="62" w:type="dxa"/>
          <w:right w:w="62" w:type="dxa"/>
        </w:tblCellMar>
        <w:tblLook w:val="0000"/>
      </w:tblPr>
      <w:tblGrid>
        <w:gridCol w:w="3908"/>
        <w:gridCol w:w="5662"/>
      </w:tblGrid>
      <w:tr w:rsidTr="00A004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EVIDENCE GUIDE</w:t>
            </w:r>
          </w:p>
        </w:tc>
      </w:tr>
      <w:tr w:rsidTr="00A004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t>The evidence guide provides advice on assessment and must be read in conjunction with the performance criteria, required skills and knowledge, range statement and the Assessment Guidelines for the Training Package.</w:t>
            </w:r>
          </w:p>
        </w:tc>
      </w:tr>
      <w:tr w:rsidTr="00A004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p>
        </w:tc>
      </w:tr>
      <w:tr w:rsidTr="00A004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Evidence of the ability to:</w:t>
            </w:r>
          </w:p>
          <w:p w:rsidR="00000000" w:rsidRPr="00555C33" w:rsidP="00555C33">
            <w:pPr>
              <w:pStyle w:val="ListBullet"/>
            </w:pPr>
            <w:r w:rsidRPr="00555C33">
              <w:t xml:space="preserve">interpret and use equipment and system manuals and specifications </w:t>
            </w:r>
          </w:p>
          <w:p w:rsidR="00000000" w:rsidRPr="00555C33" w:rsidP="00555C33">
            <w:pPr>
              <w:pStyle w:val="ListBullet"/>
            </w:pPr>
            <w:r w:rsidRPr="00555C33">
              <w:t>use latest virtual instrument test equipment</w:t>
            </w:r>
          </w:p>
          <w:p w:rsidR="00000000" w:rsidRPr="00555C33" w:rsidP="00555C33">
            <w:pPr>
              <w:pStyle w:val="ListBullet"/>
            </w:pPr>
            <w:r w:rsidRPr="00555C33">
              <w:t>simulate signals and sy</w:t>
            </w:r>
            <w:r w:rsidRPr="00555C33">
              <w:t>stems using complex virtual instruments</w:t>
            </w:r>
          </w:p>
          <w:p w:rsidR="00000000" w:rsidP="00555C33">
            <w:pPr>
              <w:pStyle w:val="ListBullet"/>
              <w:rPr>
                <w:lang w:val="en-NZ"/>
              </w:rPr>
            </w:pPr>
            <w:r w:rsidRPr="00555C33">
              <w:t>analyse results of simulation.</w:t>
            </w:r>
          </w:p>
        </w:tc>
      </w:tr>
      <w:tr w:rsidTr="00A004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Assessment must ensure:</w:t>
            </w:r>
          </w:p>
          <w:p w:rsidR="00000000" w:rsidRPr="00555C33" w:rsidP="00555C33">
            <w:pPr>
              <w:pStyle w:val="ListBullet"/>
            </w:pPr>
            <w:r w:rsidRPr="00555C33">
              <w:t>internet access to virtual instrument sites</w:t>
            </w:r>
          </w:p>
          <w:p w:rsidR="00000000" w:rsidRPr="00555C33" w:rsidP="00555C33">
            <w:pPr>
              <w:pStyle w:val="ListBullet"/>
            </w:pPr>
            <w:r w:rsidRPr="00555C33">
              <w:t>Electronic Workbench or similar software</w:t>
            </w:r>
          </w:p>
          <w:p w:rsidR="00000000" w:rsidRPr="00555C33" w:rsidP="00555C33">
            <w:pPr>
              <w:pStyle w:val="ListBullet"/>
            </w:pPr>
            <w:r w:rsidRPr="00555C33">
              <w:t>virtual instrument applications and media</w:t>
            </w:r>
          </w:p>
          <w:p w:rsidR="00000000" w:rsidRPr="00555C33" w:rsidP="00555C33">
            <w:pPr>
              <w:pStyle w:val="ListBullet"/>
            </w:pPr>
            <w:r w:rsidRPr="00555C33">
              <w:t>a workplace conducting operations that involve virtual instruments with support from a competent supervisor or mentor</w:t>
            </w:r>
          </w:p>
          <w:p w:rsidR="00000000" w:rsidP="00555C33">
            <w:pPr>
              <w:pStyle w:val="ListBullet"/>
              <w:rPr>
                <w:lang w:val="en-NZ"/>
              </w:rPr>
            </w:pPr>
            <w:r w:rsidRPr="00555C33">
              <w:t>telecommunications equipment suitable for integrating projects.</w:t>
            </w:r>
          </w:p>
        </w:tc>
      </w:tr>
      <w:tr w:rsidTr="00A004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A range of</w:t>
            </w:r>
            <w:r w:rsidRPr="00555C33">
              <w:t xml:space="preserve"> assessment methods should be used to assess practical skills and knowledge. The following examples are appropriate for this unit:</w:t>
            </w:r>
          </w:p>
          <w:p w:rsidR="00000000" w:rsidRPr="00555C33" w:rsidP="00555C33">
            <w:pPr>
              <w:pStyle w:val="ListBullet"/>
            </w:pPr>
            <w:r w:rsidRPr="00555C33">
              <w:t>oral or written questioning of the candidate</w:t>
            </w:r>
          </w:p>
          <w:p w:rsidR="00000000" w:rsidRPr="00555C33" w:rsidP="00555C33">
            <w:pPr>
              <w:pStyle w:val="ListBullet"/>
            </w:pPr>
            <w:r w:rsidRPr="00555C33">
              <w:t>direct observation of the candidate carrying out measurements using virtual inst</w:t>
            </w:r>
            <w:r w:rsidRPr="00555C33">
              <w:t xml:space="preserve">ruments </w:t>
            </w:r>
          </w:p>
          <w:p w:rsidR="00000000" w:rsidP="00555C33">
            <w:pPr>
              <w:pStyle w:val="ListBullet"/>
              <w:rPr>
                <w:lang w:val="en-NZ"/>
              </w:rPr>
            </w:pPr>
            <w:r w:rsidRPr="00555C33">
              <w:t>evaluation of written report prepared by the candidate outlining conversion processes and analysis of test results.</w:t>
            </w:r>
          </w:p>
        </w:tc>
      </w:tr>
      <w:tr w:rsidTr="00A004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 xml:space="preserve">Holistic assessment with other units relevant to the industry sector, workplaces and job role </w:t>
            </w:r>
            <w:r w:rsidRPr="00555C33">
              <w:t>is recommended, for example:</w:t>
            </w:r>
          </w:p>
          <w:p w:rsidR="00000000" w:rsidRPr="00555C33" w:rsidP="00555C33">
            <w:pPr>
              <w:pStyle w:val="ListBullet"/>
            </w:pPr>
            <w:r w:rsidRPr="00555C33">
              <w:t>ICTOPN5122A Test the performance of specialised optical devices</w:t>
            </w:r>
          </w:p>
          <w:p w:rsidR="00000000" w:rsidRPr="00555C33" w:rsidP="00555C33">
            <w:pPr>
              <w:pStyle w:val="ListBullet"/>
            </w:pPr>
            <w:r w:rsidRPr="00555C33">
              <w:t>ICTOPN5123A Analyse and integrate specialised optical devices in the network</w:t>
            </w:r>
          </w:p>
          <w:p w:rsidR="00000000" w:rsidRPr="00555C33" w:rsidP="00555C33">
            <w:pPr>
              <w:pStyle w:val="ListBullet"/>
            </w:pPr>
            <w:r w:rsidRPr="00555C33">
              <w:t>ICTRFN5148A Test and measure cellular phone and network equipment performance.</w:t>
            </w:r>
          </w:p>
          <w:p w:rsidR="00000000" w:rsidRPr="00555C33" w:rsidP="00555C33">
            <w:pPr>
              <w:pStyle w:val="BodyText"/>
            </w:pPr>
          </w:p>
          <w:p w:rsidR="00000000" w:rsidRPr="00555C33" w:rsidP="00555C33">
            <w:pPr>
              <w:pStyle w:val="BodyText"/>
            </w:pPr>
            <w:r w:rsidRPr="00555C33">
              <w:t>Aborig</w:t>
            </w:r>
            <w:r w:rsidRPr="00555C33">
              <w:t>inal people and other people from a non-English speaking background may have second language issues.</w:t>
            </w:r>
          </w:p>
          <w:p w:rsidR="00000000" w:rsidRPr="00555C33" w:rsidP="00555C33">
            <w:pPr>
              <w:pStyle w:val="BodyText"/>
            </w:pPr>
          </w:p>
          <w:p w:rsidR="00000000" w:rsidRPr="00555C33" w:rsidP="00555C33">
            <w:pPr>
              <w:pStyle w:val="BodyText"/>
            </w:pPr>
            <w:r w:rsidRPr="00555C33">
              <w:t xml:space="preserve">Access must be provided to appropriate learning and assessment support when required. </w:t>
            </w:r>
          </w:p>
          <w:p w:rsidR="00000000" w:rsidRPr="00555C33" w:rsidP="00555C33">
            <w:pPr>
              <w:pStyle w:val="BodyText"/>
            </w:pPr>
          </w:p>
          <w:p w:rsidR="00000000" w:rsidRPr="00555C33" w:rsidP="00555C33">
            <w:pPr>
              <w:pStyle w:val="BodyText"/>
            </w:pPr>
            <w:r w:rsidRPr="00555C33">
              <w:t xml:space="preserve">Assessment processes and techniques must </w:t>
            </w:r>
            <w:r w:rsidRPr="00555C33">
              <w:t>be culturally appropriate, and appropriate to the oral communication skill level, and language and literacy capacity of the candidate and the work being performed.</w:t>
            </w:r>
          </w:p>
          <w:p w:rsidR="00000000" w:rsidRPr="00555C33" w:rsidP="00555C33">
            <w:pPr>
              <w:pStyle w:val="BodyText"/>
            </w:pPr>
          </w:p>
          <w:p w:rsidR="00000000" w:rsidRPr="00555C33" w:rsidP="00555C33">
            <w:pPr>
              <w:pStyle w:val="BodyText"/>
            </w:pPr>
            <w:r w:rsidRPr="00555C33">
              <w:t>In all cases where practical assessment is used it will be combined with targeted questioni</w:t>
            </w:r>
            <w:r w:rsidRPr="00555C33">
              <w:t xml:space="preserve">ng to assess required knowledge. Questioning techniques should not require language, literacy and numeracy skills beyond those required in this unit of competency. </w:t>
            </w:r>
          </w:p>
          <w:p w:rsidR="00000000" w:rsidRPr="00555C33" w:rsidP="00555C33">
            <w:pPr>
              <w:pStyle w:val="BodyText"/>
            </w:pPr>
          </w:p>
          <w:p w:rsidR="00000000" w:rsidRPr="00555C33" w:rsidP="00555C33">
            <w:pPr>
              <w:pStyle w:val="BodyText"/>
            </w:pPr>
            <w:r w:rsidRPr="00555C33">
              <w:t>Where applicable, physical resources should include equipment modified for people with spe</w:t>
            </w:r>
            <w:r w:rsidRPr="00555C33">
              <w:t>cial needs.</w:t>
            </w:r>
          </w:p>
        </w:tc>
      </w:tr>
    </w:tbl>
    <w:p w:rsidR="00A00498" w:rsidP="00555C33">
      <w:pPr>
        <w:pStyle w:val="BodyText"/>
      </w:pPr>
    </w:p>
    <w:p w:rsidR="00A00498" w:rsidP="00555C33">
      <w:pPr>
        <w:pStyle w:val="BodyText"/>
      </w:pPr>
    </w:p>
    <w:p w:rsidR="00000000" w:rsidRPr="00555C33" w:rsidP="00555C33">
      <w:pPr>
        <w:pStyle w:val="Heading1"/>
      </w:pPr>
      <w:bookmarkStart w:id="11" w:name="O_252463"/>
      <w:bookmarkEnd w:id="11"/>
      <w:r w:rsidRPr="00555C33">
        <w:t>Range Statement</w:t>
      </w:r>
    </w:p>
    <w:tbl>
      <w:tblPr>
        <w:tblW w:w="0" w:type="auto"/>
        <w:tblLayout w:type="fixed"/>
        <w:tblCellMar>
          <w:left w:w="62" w:type="dxa"/>
          <w:right w:w="62" w:type="dxa"/>
        </w:tblCellMar>
        <w:tblLook w:val="0000"/>
      </w:tblPr>
      <w:tblGrid>
        <w:gridCol w:w="3507"/>
        <w:gridCol w:w="5015"/>
      </w:tblGrid>
      <w:tr w:rsidTr="00A004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RANGE STATEMENT</w:t>
            </w:r>
          </w:p>
        </w:tc>
      </w:tr>
      <w:tr w:rsidTr="00A004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t xml:space="preserve">The range statement relates to the unit of competency as a whole. It allows for different work environments and situations that may affect </w:t>
            </w:r>
            <w:r w:rsidRPr="00555C33">
              <w:t>performance. Bold italicised wording, if used in the performance criteria, is detailed below. Essential operating conditions that may be present with training and assessment (depending on the work situation, needs of the candidate, accessibility of the ite</w:t>
            </w:r>
            <w:r w:rsidRPr="00555C33">
              <w:t>m, and local industry and regional contexts) may also be included.</w:t>
            </w:r>
          </w:p>
        </w:tc>
      </w:tr>
      <w:tr w:rsidTr="00A0049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BoldandItalics"/>
              </w:rPr>
              <w:t>Applications</w:t>
            </w:r>
            <w:r w:rsidRPr="00555C3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automation systems</w:t>
            </w:r>
          </w:p>
          <w:p w:rsidR="00000000" w:rsidRPr="00555C33" w:rsidP="00555C33">
            <w:pPr>
              <w:pStyle w:val="ListBullet"/>
            </w:pPr>
            <w:r w:rsidRPr="00555C33">
              <w:t>complex electronic design</w:t>
            </w:r>
          </w:p>
          <w:p w:rsidR="00000000" w:rsidRPr="00555C33" w:rsidP="00555C33">
            <w:pPr>
              <w:pStyle w:val="ListBullet"/>
            </w:pPr>
            <w:r w:rsidRPr="00555C33">
              <w:t>development</w:t>
            </w:r>
          </w:p>
          <w:p w:rsidR="00000000" w:rsidRPr="00555C33" w:rsidP="00555C33">
            <w:pPr>
              <w:pStyle w:val="ListBullet"/>
            </w:pPr>
            <w:r w:rsidRPr="00555C33">
              <w:t>process control</w:t>
            </w:r>
          </w:p>
          <w:p w:rsidR="00000000" w:rsidP="00555C33">
            <w:pPr>
              <w:pStyle w:val="ListBullet"/>
              <w:rPr>
                <w:lang w:val="en-NZ"/>
              </w:rPr>
            </w:pPr>
            <w:r w:rsidRPr="00555C33">
              <w:t>total systems simulation.</w:t>
            </w:r>
          </w:p>
        </w:tc>
      </w:tr>
      <w:tr w:rsidTr="00A0049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BoldandItalics"/>
              </w:rPr>
              <w:t>Features</w:t>
            </w:r>
            <w:r w:rsidRPr="00555C3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accuracy</w:t>
            </w:r>
          </w:p>
          <w:p w:rsidR="00000000" w:rsidRPr="00555C33" w:rsidP="00555C33">
            <w:pPr>
              <w:pStyle w:val="ListBullet"/>
            </w:pPr>
            <w:r w:rsidRPr="00555C33">
              <w:t>adaptability</w:t>
            </w:r>
          </w:p>
          <w:p w:rsidR="00000000" w:rsidRPr="00555C33" w:rsidP="00555C33">
            <w:pPr>
              <w:pStyle w:val="ListBullet"/>
            </w:pPr>
            <w:r w:rsidRPr="00555C33">
              <w:t>aliasing</w:t>
            </w:r>
          </w:p>
          <w:p w:rsidR="00000000" w:rsidRPr="00555C33" w:rsidP="00555C33">
            <w:pPr>
              <w:pStyle w:val="ListBullet"/>
            </w:pPr>
            <w:r w:rsidRPr="00555C33">
              <w:t>bandwidth</w:t>
            </w:r>
          </w:p>
          <w:p w:rsidR="00000000" w:rsidRPr="00555C33" w:rsidP="00555C33">
            <w:pPr>
              <w:pStyle w:val="ListBullet"/>
            </w:pPr>
            <w:r w:rsidRPr="00555C33">
              <w:t>cost</w:t>
            </w:r>
          </w:p>
          <w:p w:rsidR="00000000" w:rsidRPr="00555C33" w:rsidP="00555C33">
            <w:pPr>
              <w:pStyle w:val="ListBullet"/>
            </w:pPr>
            <w:r w:rsidRPr="00555C33">
              <w:t>data control</w:t>
            </w:r>
          </w:p>
          <w:p w:rsidR="00000000" w:rsidRPr="00555C33" w:rsidP="00555C33">
            <w:pPr>
              <w:pStyle w:val="ListBullet"/>
            </w:pPr>
            <w:r w:rsidRPr="00555C33">
              <w:t>portability</w:t>
            </w:r>
          </w:p>
          <w:p w:rsidR="00000000" w:rsidRPr="00555C33" w:rsidP="00555C33">
            <w:pPr>
              <w:pStyle w:val="ListBullet"/>
            </w:pPr>
            <w:r w:rsidRPr="00555C33">
              <w:t>processing speed</w:t>
            </w:r>
          </w:p>
          <w:p w:rsidR="00000000" w:rsidRPr="00555C33" w:rsidP="00555C33">
            <w:pPr>
              <w:pStyle w:val="ListBullet"/>
            </w:pPr>
            <w:r w:rsidRPr="00555C33">
              <w:t>resolution</w:t>
            </w:r>
          </w:p>
          <w:p w:rsidR="00000000" w:rsidRPr="00555C33" w:rsidP="00555C33">
            <w:pPr>
              <w:pStyle w:val="ListBullet"/>
            </w:pPr>
            <w:r w:rsidRPr="00555C33">
              <w:t>sampling rates</w:t>
            </w:r>
          </w:p>
          <w:p w:rsidR="00000000" w:rsidP="00555C33">
            <w:pPr>
              <w:pStyle w:val="ListBullet"/>
              <w:rPr>
                <w:lang w:val="en-NZ"/>
              </w:rPr>
            </w:pPr>
            <w:r w:rsidRPr="00555C33">
              <w:t>size.</w:t>
            </w:r>
          </w:p>
        </w:tc>
      </w:tr>
      <w:tr w:rsidTr="00A0049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t xml:space="preserve"> </w:t>
            </w:r>
            <w:r w:rsidRPr="00555C33">
              <w:rPr>
                <w:rStyle w:val="BoldandItalics"/>
              </w:rPr>
              <w:t>Range</w:t>
            </w:r>
            <w:r w:rsidRPr="00555C3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optical time domain reflectometer</w:t>
            </w:r>
          </w:p>
          <w:p w:rsidR="00000000" w:rsidRPr="00555C33" w:rsidP="00555C33">
            <w:pPr>
              <w:pStyle w:val="ListBullet"/>
            </w:pPr>
            <w:r w:rsidRPr="00555C33">
              <w:t>oscilloscope</w:t>
            </w:r>
          </w:p>
          <w:p w:rsidR="00000000" w:rsidRPr="00555C33" w:rsidP="00555C33">
            <w:pPr>
              <w:pStyle w:val="ListBullet"/>
            </w:pPr>
            <w:r w:rsidRPr="00555C33">
              <w:t>simple multimeter</w:t>
            </w:r>
          </w:p>
          <w:p w:rsidR="00000000" w:rsidP="00555C33">
            <w:pPr>
              <w:pStyle w:val="ListBullet"/>
              <w:rPr>
                <w:lang w:val="en-NZ"/>
              </w:rPr>
            </w:pPr>
            <w:r w:rsidRPr="00555C33">
              <w:t>spectrum analyser.</w:t>
            </w:r>
          </w:p>
        </w:tc>
      </w:tr>
      <w:tr w:rsidTr="00A0049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BoldandItalics"/>
              </w:rPr>
              <w:t>Conversion processes</w:t>
            </w:r>
            <w:r w:rsidRPr="00555C33">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analog to digital</w:t>
            </w:r>
          </w:p>
          <w:p w:rsidR="00000000" w:rsidP="00555C33">
            <w:pPr>
              <w:pStyle w:val="ListBullet"/>
              <w:rPr>
                <w:lang w:val="en-NZ"/>
              </w:rPr>
            </w:pPr>
            <w:r w:rsidRPr="00555C33">
              <w:t>digital to analog.</w:t>
            </w:r>
          </w:p>
        </w:tc>
      </w:tr>
      <w:tr w:rsidTr="00A0049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BoldandItalics"/>
              </w:rPr>
              <w:t>Algorithm</w:t>
            </w:r>
            <w:r w:rsidRPr="00555C33">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ListBullet"/>
            </w:pPr>
            <w:r w:rsidRPr="00555C33">
              <w:t>calibration</w:t>
            </w:r>
          </w:p>
          <w:p w:rsidR="00000000" w:rsidRPr="00555C33" w:rsidP="00555C33">
            <w:pPr>
              <w:pStyle w:val="ListBullet"/>
            </w:pPr>
            <w:r w:rsidRPr="00555C33">
              <w:t>Fast Fourier Transforms (FFT)</w:t>
            </w:r>
          </w:p>
          <w:p w:rsidR="00000000" w:rsidRPr="00555C33" w:rsidP="00555C33">
            <w:pPr>
              <w:pStyle w:val="ListBullet"/>
            </w:pPr>
            <w:r w:rsidRPr="00555C33">
              <w:t>filtering</w:t>
            </w:r>
          </w:p>
          <w:p w:rsidR="00000000" w:rsidRPr="00555C33" w:rsidP="00555C33">
            <w:pPr>
              <w:pStyle w:val="ListBullet"/>
            </w:pPr>
            <w:r w:rsidRPr="00555C33">
              <w:t>Laplace transforms.</w:t>
            </w:r>
          </w:p>
        </w:tc>
      </w:tr>
    </w:tbl>
    <w:p w:rsidR="00A00498" w:rsidP="00555C33">
      <w:pPr>
        <w:pStyle w:val="BodyText"/>
      </w:pPr>
    </w:p>
    <w:p w:rsidR="00A00498" w:rsidP="00555C33">
      <w:pPr>
        <w:pStyle w:val="BodyText"/>
      </w:pPr>
    </w:p>
    <w:p w:rsidR="00000000" w:rsidRPr="00555C33" w:rsidP="00555C33">
      <w:pPr>
        <w:pStyle w:val="Heading1"/>
      </w:pPr>
      <w:bookmarkStart w:id="12" w:name="O_208926"/>
      <w:bookmarkEnd w:id="12"/>
      <w:r w:rsidRPr="00555C33">
        <w:t>Unit Sector(s)</w:t>
      </w:r>
    </w:p>
    <w:tbl>
      <w:tblPr>
        <w:tblW w:w="0" w:type="auto"/>
        <w:tblLayout w:type="fixed"/>
        <w:tblCellMar>
          <w:left w:w="62" w:type="dxa"/>
          <w:right w:w="62" w:type="dxa"/>
        </w:tblCellMar>
        <w:tblLook w:val="0000"/>
      </w:tblPr>
      <w:tblGrid>
        <w:gridCol w:w="2570"/>
        <w:gridCol w:w="5952"/>
      </w:tblGrid>
      <w:tr w:rsidTr="00A0049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Telecommunications</w:t>
            </w:r>
          </w:p>
        </w:tc>
      </w:tr>
    </w:tbl>
    <w:p w:rsidR="00A00498" w:rsidP="00555C33">
      <w:pPr>
        <w:pStyle w:val="BodyText"/>
      </w:pPr>
    </w:p>
    <w:p w:rsidR="00A00498" w:rsidP="00555C33">
      <w:pPr>
        <w:pStyle w:val="BodyText"/>
      </w:pPr>
    </w:p>
    <w:p w:rsidR="00000000" w:rsidRPr="00555C33" w:rsidP="00555C33">
      <w:pPr>
        <w:pStyle w:val="Heading1"/>
      </w:pPr>
      <w:bookmarkStart w:id="13" w:name="O_208923"/>
      <w:bookmarkEnd w:id="13"/>
      <w:r w:rsidRPr="00555C33">
        <w:t>Co-requisite units</w:t>
      </w:r>
    </w:p>
    <w:tbl>
      <w:tblPr>
        <w:tblW w:w="0" w:type="auto"/>
        <w:tblLayout w:type="fixed"/>
        <w:tblCellMar>
          <w:left w:w="62" w:type="dxa"/>
          <w:right w:w="62" w:type="dxa"/>
        </w:tblCellMar>
        <w:tblLook w:val="0000"/>
      </w:tblPr>
      <w:tblGrid>
        <w:gridCol w:w="2641"/>
        <w:gridCol w:w="1322"/>
        <w:gridCol w:w="4559"/>
      </w:tblGrid>
      <w:tr w:rsidTr="00A004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p>
        </w:tc>
      </w:tr>
      <w:tr w:rsidTr="00A004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p>
        </w:tc>
      </w:tr>
      <w:tr w:rsidTr="00A004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p>
        </w:tc>
      </w:tr>
    </w:tbl>
    <w:p w:rsidR="00A00498" w:rsidP="00555C33">
      <w:pPr>
        <w:pStyle w:val="BodyText"/>
      </w:pPr>
    </w:p>
    <w:p w:rsidR="00A00498" w:rsidP="00555C33">
      <w:pPr>
        <w:pStyle w:val="BodyText"/>
      </w:pPr>
    </w:p>
    <w:p w:rsidR="00000000" w:rsidRPr="00555C33" w:rsidP="00555C33">
      <w:pPr>
        <w:pStyle w:val="Heading1"/>
      </w:pPr>
      <w:bookmarkStart w:id="14" w:name="O_208925"/>
      <w:bookmarkEnd w:id="14"/>
      <w:r w:rsidRPr="00555C33">
        <w:t>Competency field</w:t>
      </w:r>
    </w:p>
    <w:tbl>
      <w:tblPr>
        <w:tblW w:w="0" w:type="auto"/>
        <w:tblLayout w:type="fixed"/>
        <w:tblCellMar>
          <w:left w:w="62" w:type="dxa"/>
          <w:right w:w="62" w:type="dxa"/>
        </w:tblCellMar>
        <w:tblLook w:val="0000"/>
      </w:tblPr>
      <w:tblGrid>
        <w:gridCol w:w="2781"/>
        <w:gridCol w:w="5741"/>
      </w:tblGrid>
      <w:tr w:rsidTr="00A00498">
        <w:tblPrEx>
          <w:tblW w:w="0" w:type="auto"/>
          <w:tblLayout w:type="fixed"/>
          <w:tblCellMar>
            <w:left w:w="62" w:type="dxa"/>
            <w:right w:w="62" w:type="dxa"/>
          </w:tblCellMar>
          <w:tblLook w:val="0000"/>
        </w:tblPrEx>
        <w:trPr>
          <w:tblHeader/>
        </w:trPr>
        <w:tc>
          <w:tcPr>
            <w:tcW w:w="2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33">
            <w:pPr>
              <w:pStyle w:val="BodyText"/>
              <w:rPr>
                <w:lang w:val="en-NZ"/>
              </w:rPr>
            </w:pPr>
            <w:r w:rsidRPr="00555C33">
              <w:rPr>
                <w:rStyle w:val="SpecialBold"/>
              </w:rPr>
              <w:t>Competency field</w:t>
            </w:r>
          </w:p>
        </w:tc>
        <w:tc>
          <w:tcPr>
            <w:tcW w:w="5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33" w:rsidP="00555C33">
            <w:pPr>
              <w:pStyle w:val="BodyText"/>
            </w:pPr>
            <w:r w:rsidRPr="00555C33">
              <w:t>IT use</w:t>
            </w:r>
          </w:p>
        </w:tc>
      </w:tr>
    </w:tbl>
    <w:p w:rsidR="00A00498" w:rsidP="00555C33">
      <w:pPr>
        <w:pStyle w:val="BodyText"/>
      </w:pPr>
    </w:p>
    <w:p w:rsidR="00A00498" w:rsidP="00555C33">
      <w:pPr>
        <w:pStyle w:val="BodyText"/>
      </w:pPr>
    </w:p>
    <w:p w:rsidR="00000000" w:rsidRPr="00555C33" w:rsidP="00555C33"/>
    <w:sectPr w:rsidSect="00555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498" w:rsidP="00A004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8" w:rsidP="00555C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0498" w:rsidP="00555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0498" w:rsidP="00555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33" w:rsidRPr="00A00498" w:rsidP="00A004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8" w:rsidRPr="002D2AF8" w:rsidP="00555C33">
    <w:pPr>
      <w:pStyle w:val="Header"/>
      <w:framePr w:wrap="around"/>
    </w:pPr>
    <w:r>
      <w:fldChar w:fldCharType="begin"/>
    </w:r>
    <w:r>
      <w:instrText xml:space="preserve"> TITLE   \* MERGEFORMAT </w:instrText>
    </w:r>
    <w:r>
      <w:fldChar w:fldCharType="separate"/>
    </w:r>
    <w:r>
      <w:t>ICTITU5144A Test telecommunications network using  virtual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00498" w:rsidP="00555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A1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28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87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C33"/>
    <w:pPr>
      <w:spacing w:before="360" w:after="60"/>
      <w:outlineLvl w:val="0"/>
    </w:pPr>
    <w:rPr>
      <w:sz w:val="32"/>
    </w:rPr>
  </w:style>
  <w:style w:type="paragraph" w:styleId="Heading2">
    <w:name w:val="heading 2"/>
    <w:basedOn w:val="HeadingBase"/>
    <w:next w:val="BodyText"/>
    <w:link w:val="Heading2Char"/>
    <w:qFormat/>
    <w:rsid w:val="00555C33"/>
    <w:pPr>
      <w:keepLines/>
      <w:spacing w:before="240" w:after="120"/>
      <w:outlineLvl w:val="1"/>
    </w:pPr>
    <w:rPr>
      <w:sz w:val="28"/>
      <w:szCs w:val="40"/>
    </w:rPr>
  </w:style>
  <w:style w:type="paragraph" w:styleId="Heading3">
    <w:name w:val="heading 3"/>
    <w:basedOn w:val="HeadingBase"/>
    <w:next w:val="BodyText"/>
    <w:link w:val="Heading3Char"/>
    <w:qFormat/>
    <w:rsid w:val="00555C33"/>
    <w:pPr>
      <w:spacing w:before="180" w:after="120"/>
      <w:outlineLvl w:val="2"/>
    </w:pPr>
    <w:rPr>
      <w:spacing w:val="-10"/>
      <w:kern w:val="32"/>
    </w:rPr>
  </w:style>
  <w:style w:type="paragraph" w:styleId="Heading4">
    <w:name w:val="heading 4"/>
    <w:basedOn w:val="HeadingBase"/>
    <w:next w:val="BodyText"/>
    <w:link w:val="Heading4Char"/>
    <w:qFormat/>
    <w:rsid w:val="00555C33"/>
    <w:pPr>
      <w:spacing w:before="160" w:after="120"/>
      <w:outlineLvl w:val="3"/>
    </w:pPr>
    <w:rPr>
      <w:sz w:val="22"/>
    </w:rPr>
  </w:style>
  <w:style w:type="paragraph" w:styleId="Heading5">
    <w:name w:val="heading 5"/>
    <w:basedOn w:val="HeadingBase"/>
    <w:next w:val="Normal"/>
    <w:link w:val="Heading5Char"/>
    <w:qFormat/>
    <w:rsid w:val="00555C33"/>
    <w:pPr>
      <w:spacing w:before="80"/>
      <w:outlineLvl w:val="4"/>
    </w:pPr>
    <w:rPr>
      <w:color w:val="918585"/>
      <w:sz w:val="20"/>
    </w:rPr>
  </w:style>
  <w:style w:type="paragraph" w:styleId="Heading6">
    <w:name w:val="heading 6"/>
    <w:basedOn w:val="HeadingBase"/>
    <w:next w:val="Normal"/>
    <w:link w:val="Heading6Char"/>
    <w:qFormat/>
    <w:rsid w:val="00555C33"/>
    <w:pPr>
      <w:spacing w:before="60"/>
      <w:outlineLvl w:val="5"/>
    </w:pPr>
    <w:rPr>
      <w:color w:val="918585"/>
      <w:sz w:val="20"/>
    </w:rPr>
  </w:style>
  <w:style w:type="paragraph" w:styleId="Heading7">
    <w:name w:val="heading 7"/>
    <w:basedOn w:val="Normal"/>
    <w:next w:val="Normal"/>
    <w:link w:val="Heading7Char"/>
    <w:qFormat/>
    <w:rsid w:val="00555C33"/>
    <w:pPr>
      <w:ind w:left="720"/>
      <w:outlineLvl w:val="6"/>
    </w:pPr>
    <w:rPr>
      <w:i/>
    </w:rPr>
  </w:style>
  <w:style w:type="paragraph" w:styleId="Heading8">
    <w:name w:val="heading 8"/>
    <w:basedOn w:val="Normal"/>
    <w:next w:val="Normal"/>
    <w:link w:val="Heading8Char"/>
    <w:qFormat/>
    <w:rsid w:val="00555C33"/>
    <w:pPr>
      <w:ind w:left="720"/>
      <w:outlineLvl w:val="7"/>
    </w:pPr>
    <w:rPr>
      <w:i/>
    </w:rPr>
  </w:style>
  <w:style w:type="paragraph" w:styleId="Heading9">
    <w:name w:val="heading 9"/>
    <w:basedOn w:val="Normal"/>
    <w:next w:val="Normal"/>
    <w:link w:val="Heading9Char"/>
    <w:qFormat/>
    <w:rsid w:val="00555C33"/>
    <w:pPr>
      <w:ind w:left="720"/>
      <w:outlineLvl w:val="8"/>
    </w:pPr>
    <w:rPr>
      <w:i/>
    </w:rPr>
  </w:style>
  <w:style w:type="character" w:default="1" w:styleId="DefaultParagraphFont">
    <w:name w:val="Default Paragraph Font"/>
    <w:uiPriority w:val="1"/>
    <w:unhideWhenUsed/>
    <w:rsid w:val="00555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C33"/>
  </w:style>
  <w:style w:type="character" w:customStyle="1" w:styleId="Heading1Char">
    <w:name w:val="Heading 1 Char"/>
    <w:basedOn w:val="DefaultParagraphFont"/>
    <w:link w:val="Heading1"/>
    <w:rsid w:val="00555C33"/>
    <w:rPr>
      <w:rFonts w:ascii="Times New Roman" w:eastAsia="Times New Roman" w:hAnsi="Times New Roman" w:cs="Times New Roman"/>
      <w:b/>
      <w:sz w:val="32"/>
      <w:szCs w:val="20"/>
      <w:lang w:eastAsia="en-US"/>
    </w:rPr>
  </w:style>
  <w:style w:type="paragraph" w:styleId="BodyText">
    <w:name w:val="Body Text"/>
    <w:basedOn w:val="Normal"/>
    <w:link w:val="BodyTextChar"/>
    <w:rsid w:val="00555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C33"/>
    <w:rPr>
      <w:rFonts w:ascii="Times New Roman" w:eastAsia="Times New Roman" w:hAnsi="Times New Roman" w:cs="Times New Roman"/>
      <w:sz w:val="24"/>
      <w:lang w:eastAsia="en-US"/>
    </w:rPr>
  </w:style>
  <w:style w:type="paragraph" w:styleId="Footer">
    <w:name w:val="footer"/>
    <w:basedOn w:val="Normal"/>
    <w:link w:val="FooterChar"/>
    <w:rsid w:val="00555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C33"/>
    <w:rPr>
      <w:rFonts w:ascii="Times New Roman" w:eastAsia="Times New Roman" w:hAnsi="Times New Roman" w:cs="Times New Roman"/>
      <w:sz w:val="16"/>
      <w:lang w:eastAsia="en-US"/>
    </w:rPr>
  </w:style>
  <w:style w:type="paragraph" w:styleId="List">
    <w:name w:val="List"/>
    <w:basedOn w:val="BodyText"/>
    <w:next w:val="BodyText"/>
    <w:rsid w:val="00555C33"/>
    <w:pPr>
      <w:tabs>
        <w:tab w:val="left" w:pos="340"/>
      </w:tabs>
      <w:spacing w:before="60" w:after="60"/>
      <w:ind w:left="340" w:hanging="340"/>
    </w:pPr>
  </w:style>
  <w:style w:type="paragraph" w:styleId="ListBullet">
    <w:name w:val="List Bullet"/>
    <w:basedOn w:val="List"/>
    <w:rsid w:val="00555C33"/>
    <w:pPr>
      <w:numPr>
        <w:numId w:val="13"/>
      </w:numPr>
      <w:tabs>
        <w:tab w:val="clear" w:pos="340"/>
      </w:tabs>
      <w:spacing w:before="40" w:after="40"/>
    </w:pPr>
  </w:style>
  <w:style w:type="character" w:customStyle="1" w:styleId="SpecialBold">
    <w:name w:val="Special Bold"/>
    <w:basedOn w:val="DefaultParagraphFont"/>
    <w:rsid w:val="00555C33"/>
    <w:rPr>
      <w:b/>
      <w:spacing w:val="0"/>
    </w:rPr>
  </w:style>
  <w:style w:type="paragraph" w:styleId="ListBullet2">
    <w:name w:val="List Bullet 2"/>
    <w:basedOn w:val="List2"/>
    <w:rsid w:val="00555C33"/>
    <w:pPr>
      <w:numPr>
        <w:numId w:val="14"/>
      </w:numPr>
      <w:tabs>
        <w:tab w:val="clear" w:pos="680"/>
      </w:tabs>
    </w:pPr>
  </w:style>
  <w:style w:type="paragraph" w:customStyle="1" w:styleId="SuperHeading">
    <w:name w:val="SuperHeading"/>
    <w:basedOn w:val="Normal"/>
    <w:rsid w:val="00555C33"/>
    <w:pPr>
      <w:spacing w:before="240" w:after="120"/>
      <w:outlineLvl w:val="0"/>
    </w:pPr>
    <w:rPr>
      <w:rFonts w:ascii="Times New Roman" w:hAnsi="Times New Roman"/>
      <w:b/>
      <w:sz w:val="28"/>
    </w:rPr>
  </w:style>
  <w:style w:type="paragraph" w:customStyle="1" w:styleId="AllowPageBreak">
    <w:name w:val="AllowPageBreak"/>
    <w:rsid w:val="00555C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C33"/>
    <w:pPr>
      <w:tabs>
        <w:tab w:val="left" w:pos="680"/>
      </w:tabs>
      <w:spacing w:before="60" w:after="60"/>
      <w:ind w:left="680" w:hanging="340"/>
    </w:pPr>
  </w:style>
  <w:style w:type="character" w:customStyle="1" w:styleId="BoldandItalics">
    <w:name w:val="Bold and Italics"/>
    <w:qFormat/>
    <w:rsid w:val="00555C33"/>
    <w:rPr>
      <w:b/>
      <w:i/>
      <w:u w:val="none"/>
    </w:rPr>
  </w:style>
  <w:style w:type="character" w:customStyle="1" w:styleId="Heading2Char">
    <w:name w:val="Heading 2 Char"/>
    <w:basedOn w:val="DefaultParagraphFont"/>
    <w:link w:val="Heading2"/>
    <w:rsid w:val="00555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C33"/>
    <w:rPr>
      <w:rFonts w:ascii="Courier New" w:eastAsia="Times New Roman" w:hAnsi="Courier New" w:cs="Times New Roman"/>
      <w:i/>
      <w:szCs w:val="20"/>
      <w:lang w:eastAsia="en-US"/>
    </w:rPr>
  </w:style>
  <w:style w:type="paragraph" w:customStyle="1" w:styleId="HeadingBase">
    <w:name w:val="Heading Base"/>
    <w:rsid w:val="00555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C33"/>
    <w:pPr>
      <w:tabs>
        <w:tab w:val="right" w:leader="dot" w:pos="9072"/>
      </w:tabs>
      <w:ind w:left="567"/>
    </w:pPr>
    <w:rPr>
      <w:szCs w:val="22"/>
    </w:rPr>
  </w:style>
  <w:style w:type="paragraph" w:customStyle="1" w:styleId="TOCBase">
    <w:name w:val="TOC Base"/>
    <w:rsid w:val="00555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C33"/>
    <w:pPr>
      <w:tabs>
        <w:tab w:val="right" w:leader="dot" w:pos="9072"/>
      </w:tabs>
      <w:spacing w:before="40" w:after="40"/>
      <w:ind w:left="284"/>
    </w:pPr>
    <w:rPr>
      <w:rFonts w:ascii="Times New Roman" w:hAnsi="Times New Roman"/>
    </w:rPr>
  </w:style>
  <w:style w:type="paragraph" w:styleId="TOC1">
    <w:name w:val="toc 1"/>
    <w:basedOn w:val="TOCBase"/>
    <w:next w:val="Normal"/>
    <w:rsid w:val="00555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C33"/>
    <w:pPr>
      <w:spacing w:before="5040"/>
      <w:jc w:val="center"/>
    </w:pPr>
    <w:rPr>
      <w:sz w:val="48"/>
      <w:szCs w:val="72"/>
      <w:lang w:val="en-US"/>
    </w:rPr>
  </w:style>
  <w:style w:type="character" w:customStyle="1" w:styleId="TitleChar">
    <w:name w:val="Title Char"/>
    <w:basedOn w:val="DefaultParagraphFont"/>
    <w:link w:val="Title"/>
    <w:rsid w:val="00555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C33"/>
    <w:pPr>
      <w:tabs>
        <w:tab w:val="left" w:pos="3600"/>
        <w:tab w:val="left" w:pos="3958"/>
      </w:tabs>
    </w:pPr>
  </w:style>
  <w:style w:type="paragraph" w:customStyle="1" w:styleId="Note">
    <w:name w:val="Note"/>
    <w:basedOn w:val="BodyText"/>
    <w:rsid w:val="00555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C33"/>
    <w:pPr>
      <w:framePr w:wrap="auto" w:hAnchor="text" w:y="6049"/>
    </w:pPr>
    <w:rPr>
      <w:color w:val="000000"/>
      <w:sz w:val="40"/>
    </w:rPr>
  </w:style>
  <w:style w:type="paragraph" w:customStyle="1" w:styleId="TOCTitle">
    <w:name w:val="TOCTitle"/>
    <w:basedOn w:val="Heading1"/>
    <w:rsid w:val="00555C33"/>
    <w:pPr>
      <w:spacing w:after="240"/>
      <w:jc w:val="center"/>
      <w:outlineLvl w:val="9"/>
    </w:pPr>
    <w:rPr>
      <w:caps/>
    </w:rPr>
  </w:style>
  <w:style w:type="paragraph" w:customStyle="1" w:styleId="Version">
    <w:name w:val="Version"/>
    <w:rsid w:val="00555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C33"/>
    <w:pPr>
      <w:keepNext w:val="0"/>
      <w:tabs>
        <w:tab w:val="right" w:pos="4176"/>
      </w:tabs>
      <w:ind w:left="198" w:hanging="198"/>
    </w:pPr>
    <w:rPr>
      <w:rFonts w:ascii="Garamond" w:hAnsi="Garamond"/>
    </w:rPr>
  </w:style>
  <w:style w:type="paragraph" w:styleId="IndexHeading">
    <w:name w:val="index heading"/>
    <w:basedOn w:val="Normal"/>
    <w:next w:val="Index1"/>
    <w:semiHidden/>
    <w:rsid w:val="00555C33"/>
    <w:pPr>
      <w:spacing w:before="120" w:after="120"/>
    </w:pPr>
    <w:rPr>
      <w:rFonts w:ascii="Arial" w:hAnsi="Arial"/>
      <w:b/>
      <w:color w:val="918585"/>
      <w:sz w:val="24"/>
    </w:rPr>
  </w:style>
  <w:style w:type="paragraph" w:styleId="Header">
    <w:name w:val="header"/>
    <w:basedOn w:val="Normal"/>
    <w:link w:val="HeaderChar"/>
    <w:rsid w:val="00555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C33"/>
    <w:rPr>
      <w:rFonts w:ascii="Times New Roman" w:eastAsia="Times New Roman" w:hAnsi="Times New Roman" w:cs="Times New Roman"/>
      <w:sz w:val="16"/>
      <w:szCs w:val="20"/>
      <w:lang w:val="en-GB" w:eastAsia="en-US"/>
    </w:rPr>
  </w:style>
  <w:style w:type="paragraph" w:customStyle="1" w:styleId="Chapter">
    <w:name w:val="Chapter"/>
    <w:basedOn w:val="Normal"/>
    <w:rsid w:val="00555C33"/>
    <w:pPr>
      <w:spacing w:before="240"/>
    </w:pPr>
    <w:rPr>
      <w:rFonts w:ascii="Times New Roman" w:hAnsi="Times New Roman"/>
      <w:smallCaps/>
      <w:spacing w:val="80"/>
      <w:sz w:val="28"/>
    </w:rPr>
  </w:style>
  <w:style w:type="paragraph" w:customStyle="1" w:styleId="InChapter">
    <w:name w:val="InChapter"/>
    <w:basedOn w:val="Heading3"/>
    <w:rsid w:val="00555C33"/>
    <w:pPr>
      <w:spacing w:after="240"/>
      <w:outlineLvl w:val="9"/>
    </w:pPr>
    <w:rPr>
      <w:noProof/>
    </w:rPr>
  </w:style>
  <w:style w:type="paragraph" w:styleId="Index2">
    <w:name w:val="index 2"/>
    <w:basedOn w:val="Normal"/>
    <w:next w:val="Normal"/>
    <w:semiHidden/>
    <w:rsid w:val="00555C33"/>
    <w:pPr>
      <w:tabs>
        <w:tab w:val="right" w:pos="4176"/>
      </w:tabs>
      <w:ind w:left="568" w:hanging="284"/>
    </w:pPr>
    <w:rPr>
      <w:rFonts w:ascii="Garamond" w:hAnsi="Garamond"/>
    </w:rPr>
  </w:style>
  <w:style w:type="paragraph" w:customStyle="1" w:styleId="Byline">
    <w:name w:val="Byline"/>
    <w:rsid w:val="00555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C33"/>
    <w:pPr>
      <w:tabs>
        <w:tab w:val="clear" w:pos="3600"/>
        <w:tab w:val="clear" w:pos="3958"/>
      </w:tabs>
      <w:jc w:val="right"/>
    </w:pPr>
  </w:style>
  <w:style w:type="character" w:styleId="Emphasis">
    <w:name w:val="Emphasis"/>
    <w:basedOn w:val="DefaultParagraphFont"/>
    <w:qFormat/>
    <w:rsid w:val="00555C33"/>
    <w:rPr>
      <w:i/>
    </w:rPr>
  </w:style>
  <w:style w:type="paragraph" w:styleId="Caption">
    <w:name w:val="caption"/>
    <w:basedOn w:val="BodyText"/>
    <w:next w:val="Normal"/>
    <w:qFormat/>
    <w:rsid w:val="00555C33"/>
    <w:pPr>
      <w:framePr w:w="2268" w:hSpace="181" w:vSpace="181" w:wrap="around" w:vAnchor="text" w:hAnchor="page" w:x="1135" w:y="285" w:anchorLock="1"/>
    </w:pPr>
    <w:rPr>
      <w:i/>
    </w:rPr>
  </w:style>
  <w:style w:type="paragraph" w:customStyle="1" w:styleId="MiniTOCTitle">
    <w:name w:val="MiniTOCTitle"/>
    <w:basedOn w:val="Heading4"/>
    <w:rsid w:val="00555C33"/>
    <w:pPr>
      <w:spacing w:before="240"/>
      <w:outlineLvl w:val="9"/>
    </w:pPr>
    <w:rPr>
      <w:noProof/>
      <w:sz w:val="24"/>
    </w:rPr>
  </w:style>
  <w:style w:type="paragraph" w:customStyle="1" w:styleId="MiniTOCItem">
    <w:name w:val="MiniTOCItem"/>
    <w:basedOn w:val="ListBullet"/>
    <w:rsid w:val="00555C33"/>
    <w:pPr>
      <w:numPr>
        <w:numId w:val="0"/>
      </w:numPr>
      <w:tabs>
        <w:tab w:val="right" w:leader="dot" w:pos="6521"/>
      </w:tabs>
      <w:spacing w:before="0" w:after="0"/>
    </w:pPr>
  </w:style>
  <w:style w:type="paragraph" w:customStyle="1" w:styleId="TOFTitle">
    <w:name w:val="TOFTitle"/>
    <w:basedOn w:val="TOCTitle"/>
    <w:rsid w:val="00555C33"/>
  </w:style>
  <w:style w:type="paragraph" w:styleId="TableofFigures">
    <w:name w:val="table of figures"/>
    <w:basedOn w:val="Normal"/>
    <w:next w:val="Normal"/>
    <w:semiHidden/>
    <w:rsid w:val="00555C33"/>
    <w:pPr>
      <w:tabs>
        <w:tab w:val="right" w:leader="dot" w:pos="9072"/>
      </w:tabs>
      <w:ind w:left="970" w:hanging="403"/>
    </w:pPr>
    <w:rPr>
      <w:rFonts w:ascii="Times New Roman" w:hAnsi="Times New Roman"/>
      <w:b/>
    </w:rPr>
  </w:style>
  <w:style w:type="paragraph" w:styleId="ListNumber">
    <w:name w:val="List Number"/>
    <w:basedOn w:val="List"/>
    <w:rsid w:val="00555C33"/>
    <w:pPr>
      <w:numPr>
        <w:numId w:val="11"/>
      </w:numPr>
    </w:pPr>
  </w:style>
  <w:style w:type="character" w:customStyle="1" w:styleId="WingdingSymbols">
    <w:name w:val="Wingding Symbols"/>
    <w:rsid w:val="00555C33"/>
    <w:rPr>
      <w:rFonts w:ascii="Wingdings" w:hAnsi="Wingdings"/>
    </w:rPr>
  </w:style>
  <w:style w:type="paragraph" w:customStyle="1" w:styleId="TableHeading">
    <w:name w:val="Table Heading"/>
    <w:basedOn w:val="HeadingBase"/>
    <w:rsid w:val="00555C33"/>
    <w:pPr>
      <w:keepLines/>
      <w:pBdr>
        <w:bottom w:val="single" w:sz="6" w:space="1" w:color="918585"/>
      </w:pBdr>
      <w:spacing w:before="240"/>
    </w:pPr>
  </w:style>
  <w:style w:type="character" w:customStyle="1" w:styleId="HotSpot">
    <w:name w:val="HotSpot"/>
    <w:rsid w:val="00555C33"/>
    <w:rPr>
      <w:color w:val="0033CC"/>
      <w:u w:val="none"/>
    </w:rPr>
  </w:style>
  <w:style w:type="paragraph" w:customStyle="1" w:styleId="BodyTextRight">
    <w:name w:val="Body Text Right"/>
    <w:basedOn w:val="BodyText"/>
    <w:rsid w:val="00555C33"/>
    <w:pPr>
      <w:spacing w:before="0" w:after="0"/>
      <w:jc w:val="right"/>
    </w:pPr>
  </w:style>
  <w:style w:type="paragraph" w:styleId="Index3">
    <w:name w:val="index 3"/>
    <w:basedOn w:val="ListNumber2"/>
    <w:next w:val="Normal"/>
    <w:semiHidden/>
    <w:rsid w:val="00555C33"/>
    <w:pPr>
      <w:numPr>
        <w:numId w:val="0"/>
      </w:numPr>
      <w:tabs>
        <w:tab w:val="right" w:leader="dot" w:pos="4176"/>
      </w:tabs>
    </w:pPr>
  </w:style>
  <w:style w:type="paragraph" w:styleId="ListNumber2">
    <w:name w:val="List Number 2"/>
    <w:basedOn w:val="List2"/>
    <w:rsid w:val="00555C33"/>
    <w:pPr>
      <w:numPr>
        <w:numId w:val="10"/>
      </w:numPr>
      <w:tabs>
        <w:tab w:val="clear" w:pos="1060"/>
      </w:tabs>
    </w:pPr>
  </w:style>
  <w:style w:type="paragraph" w:customStyle="1" w:styleId="MarginNote">
    <w:name w:val="Margin Note"/>
    <w:basedOn w:val="BodyText"/>
    <w:rsid w:val="00555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C33"/>
    <w:rPr>
      <w:sz w:val="32"/>
    </w:rPr>
  </w:style>
  <w:style w:type="paragraph" w:customStyle="1" w:styleId="HeadingProcedure">
    <w:name w:val="Heading Procedure"/>
    <w:basedOn w:val="HeadingBase"/>
    <w:next w:val="Normal"/>
    <w:rsid w:val="00555C33"/>
    <w:pPr>
      <w:tabs>
        <w:tab w:val="left" w:pos="0"/>
      </w:tabs>
      <w:spacing w:before="120" w:after="60"/>
    </w:pPr>
    <w:rPr>
      <w:i/>
      <w:color w:val="918585"/>
      <w:sz w:val="22"/>
    </w:rPr>
  </w:style>
  <w:style w:type="paragraph" w:customStyle="1" w:styleId="TableBodyText">
    <w:name w:val="Table Body Text"/>
    <w:basedOn w:val="BodyText"/>
    <w:rsid w:val="00555C33"/>
    <w:pPr>
      <w:spacing w:before="60" w:after="60"/>
    </w:pPr>
  </w:style>
  <w:style w:type="paragraph" w:styleId="ListContinue">
    <w:name w:val="List Continue"/>
    <w:basedOn w:val="List"/>
    <w:rsid w:val="00555C33"/>
    <w:pPr>
      <w:ind w:firstLine="0"/>
    </w:pPr>
  </w:style>
  <w:style w:type="paragraph" w:customStyle="1" w:styleId="ListNote">
    <w:name w:val="List Note"/>
    <w:basedOn w:val="List"/>
    <w:rsid w:val="00555C33"/>
    <w:pPr>
      <w:pBdr>
        <w:top w:val="single" w:sz="6" w:space="2" w:color="918585"/>
        <w:bottom w:val="single" w:sz="6" w:space="2" w:color="918585"/>
      </w:pBdr>
      <w:tabs>
        <w:tab w:val="left" w:pos="1021"/>
      </w:tabs>
      <w:ind w:firstLine="0"/>
    </w:pPr>
  </w:style>
  <w:style w:type="paragraph" w:customStyle="1" w:styleId="Warning">
    <w:name w:val="Warning"/>
    <w:basedOn w:val="BodyText"/>
    <w:rsid w:val="00555C33"/>
    <w:pPr>
      <w:shd w:val="clear" w:color="auto" w:fill="D9D9D9"/>
      <w:tabs>
        <w:tab w:val="left" w:pos="992"/>
      </w:tabs>
      <w:ind w:left="119" w:right="119"/>
    </w:pPr>
    <w:rPr>
      <w:sz w:val="20"/>
    </w:rPr>
  </w:style>
  <w:style w:type="paragraph" w:customStyle="1" w:styleId="MarginIcons">
    <w:name w:val="Margin Icons"/>
    <w:basedOn w:val="BodyText"/>
    <w:rsid w:val="00555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C33"/>
    <w:rPr>
      <w:rFonts w:ascii="Courier New" w:hAnsi="Courier New"/>
    </w:rPr>
  </w:style>
  <w:style w:type="paragraph" w:customStyle="1" w:styleId="NoteBullet">
    <w:name w:val="Note Bullet"/>
    <w:basedOn w:val="Note"/>
    <w:rsid w:val="00555C33"/>
    <w:pPr>
      <w:tabs>
        <w:tab w:val="clear" w:pos="680"/>
      </w:tabs>
      <w:spacing w:before="60" w:after="60"/>
    </w:pPr>
  </w:style>
  <w:style w:type="paragraph" w:customStyle="1" w:styleId="SubHeading2">
    <w:name w:val="SubHeading2"/>
    <w:basedOn w:val="HeadingBase"/>
    <w:rsid w:val="00555C33"/>
    <w:pPr>
      <w:spacing w:before="240" w:after="60"/>
    </w:pPr>
    <w:rPr>
      <w:sz w:val="20"/>
    </w:rPr>
  </w:style>
  <w:style w:type="paragraph" w:customStyle="1" w:styleId="SubHeading1">
    <w:name w:val="SubHeading1"/>
    <w:basedOn w:val="HeadingBase"/>
    <w:rsid w:val="00555C33"/>
    <w:pPr>
      <w:spacing w:before="240" w:after="60"/>
    </w:pPr>
    <w:rPr>
      <w:color w:val="918585"/>
      <w:sz w:val="22"/>
    </w:rPr>
  </w:style>
  <w:style w:type="paragraph" w:customStyle="1" w:styleId="SideHeading">
    <w:name w:val="Side Heading"/>
    <w:basedOn w:val="HeadingBase"/>
    <w:rsid w:val="00555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C33"/>
    <w:pPr>
      <w:numPr>
        <w:numId w:val="12"/>
      </w:numPr>
    </w:pPr>
  </w:style>
  <w:style w:type="paragraph" w:styleId="PlainText">
    <w:name w:val="Plain Text"/>
    <w:basedOn w:val="Normal"/>
    <w:link w:val="PlainTextChar"/>
    <w:rsid w:val="00555C33"/>
    <w:rPr>
      <w:sz w:val="20"/>
    </w:rPr>
  </w:style>
  <w:style w:type="character" w:customStyle="1" w:styleId="PlainTextChar">
    <w:name w:val="Plain Text Char"/>
    <w:basedOn w:val="DefaultParagraphFont"/>
    <w:link w:val="PlainText"/>
    <w:rsid w:val="00555C33"/>
    <w:rPr>
      <w:rFonts w:ascii="Courier New" w:eastAsia="Times New Roman" w:hAnsi="Courier New" w:cs="Times New Roman"/>
      <w:sz w:val="20"/>
      <w:szCs w:val="20"/>
      <w:lang w:eastAsia="en-US"/>
    </w:rPr>
  </w:style>
  <w:style w:type="character" w:customStyle="1" w:styleId="MenuOption">
    <w:name w:val="Menu Option"/>
    <w:basedOn w:val="DefaultParagraphFont"/>
    <w:rsid w:val="00555C33"/>
    <w:rPr>
      <w:b/>
      <w:smallCaps/>
    </w:rPr>
  </w:style>
  <w:style w:type="paragraph" w:customStyle="1" w:styleId="TableListNumber">
    <w:name w:val="Table List Number"/>
    <w:basedOn w:val="ListNumber"/>
    <w:rsid w:val="00555C33"/>
    <w:pPr>
      <w:numPr>
        <w:numId w:val="0"/>
      </w:numPr>
    </w:pPr>
  </w:style>
  <w:style w:type="paragraph" w:styleId="TOC4">
    <w:name w:val="toc 4"/>
    <w:basedOn w:val="TOCBase"/>
    <w:next w:val="Normal"/>
    <w:semiHidden/>
    <w:rsid w:val="00555C33"/>
    <w:pPr>
      <w:tabs>
        <w:tab w:val="right" w:leader="dot" w:pos="9071"/>
      </w:tabs>
      <w:ind w:left="1701"/>
    </w:pPr>
  </w:style>
  <w:style w:type="paragraph" w:customStyle="1" w:styleId="ListAlpha">
    <w:name w:val="List Alpha"/>
    <w:basedOn w:val="List"/>
    <w:rsid w:val="00555C33"/>
    <w:pPr>
      <w:numPr>
        <w:numId w:val="9"/>
      </w:numPr>
    </w:pPr>
  </w:style>
  <w:style w:type="paragraph" w:customStyle="1" w:styleId="ListAlpha2">
    <w:name w:val="List Alpha 2"/>
    <w:basedOn w:val="List2"/>
    <w:rsid w:val="00555C33"/>
    <w:pPr>
      <w:numPr>
        <w:numId w:val="8"/>
      </w:numPr>
    </w:pPr>
  </w:style>
  <w:style w:type="paragraph" w:styleId="List3">
    <w:name w:val="List 3"/>
    <w:basedOn w:val="BodyText"/>
    <w:rsid w:val="00555C33"/>
    <w:pPr>
      <w:tabs>
        <w:tab w:val="left" w:pos="1021"/>
      </w:tabs>
      <w:spacing w:before="60" w:after="60"/>
      <w:ind w:left="1020" w:hanging="340"/>
    </w:pPr>
  </w:style>
  <w:style w:type="paragraph" w:styleId="List4">
    <w:name w:val="List 4"/>
    <w:basedOn w:val="BodyText"/>
    <w:rsid w:val="00555C33"/>
    <w:pPr>
      <w:tabs>
        <w:tab w:val="left" w:pos="1361"/>
      </w:tabs>
      <w:spacing w:before="60" w:after="60"/>
      <w:ind w:left="1361" w:hanging="340"/>
    </w:pPr>
  </w:style>
  <w:style w:type="paragraph" w:styleId="List5">
    <w:name w:val="List 5"/>
    <w:basedOn w:val="BodyText"/>
    <w:rsid w:val="00555C33"/>
    <w:pPr>
      <w:tabs>
        <w:tab w:val="left" w:pos="1701"/>
      </w:tabs>
      <w:spacing w:before="60" w:after="60"/>
      <w:ind w:left="1701" w:hanging="340"/>
    </w:pPr>
  </w:style>
  <w:style w:type="paragraph" w:styleId="ListBullet3">
    <w:name w:val="List Bullet 3"/>
    <w:basedOn w:val="List3"/>
    <w:rsid w:val="00555C33"/>
    <w:pPr>
      <w:numPr>
        <w:numId w:val="15"/>
      </w:numPr>
      <w:tabs>
        <w:tab w:val="clear" w:pos="1021"/>
      </w:tabs>
      <w:ind w:left="1037" w:hanging="357"/>
    </w:pPr>
  </w:style>
  <w:style w:type="paragraph" w:styleId="ListBullet4">
    <w:name w:val="List Bullet 4"/>
    <w:basedOn w:val="List4"/>
    <w:rsid w:val="00555C33"/>
    <w:pPr>
      <w:numPr>
        <w:numId w:val="3"/>
      </w:numPr>
    </w:pPr>
  </w:style>
  <w:style w:type="paragraph" w:styleId="ListBullet5">
    <w:name w:val="List Bullet 5"/>
    <w:basedOn w:val="List5"/>
    <w:rsid w:val="00555C33"/>
    <w:pPr>
      <w:numPr>
        <w:numId w:val="4"/>
      </w:numPr>
    </w:pPr>
  </w:style>
  <w:style w:type="paragraph" w:styleId="ListContinue2">
    <w:name w:val="List Continue 2"/>
    <w:basedOn w:val="List2"/>
    <w:rsid w:val="00555C33"/>
    <w:pPr>
      <w:ind w:firstLine="0"/>
    </w:pPr>
  </w:style>
  <w:style w:type="paragraph" w:styleId="ListContinue3">
    <w:name w:val="List Continue 3"/>
    <w:basedOn w:val="List3"/>
    <w:rsid w:val="00555C33"/>
    <w:pPr>
      <w:ind w:left="1021" w:firstLine="0"/>
    </w:pPr>
  </w:style>
  <w:style w:type="paragraph" w:styleId="ListContinue4">
    <w:name w:val="List Continue 4"/>
    <w:basedOn w:val="List4"/>
    <w:rsid w:val="00555C33"/>
    <w:pPr>
      <w:ind w:firstLine="0"/>
    </w:pPr>
  </w:style>
  <w:style w:type="paragraph" w:styleId="ListContinue5">
    <w:name w:val="List Continue 5"/>
    <w:basedOn w:val="List5"/>
    <w:rsid w:val="00555C33"/>
    <w:pPr>
      <w:ind w:firstLine="0"/>
    </w:pPr>
  </w:style>
  <w:style w:type="paragraph" w:styleId="ListNumber3">
    <w:name w:val="List Number 3"/>
    <w:basedOn w:val="List3"/>
    <w:rsid w:val="00555C33"/>
    <w:pPr>
      <w:numPr>
        <w:numId w:val="5"/>
      </w:numPr>
    </w:pPr>
  </w:style>
  <w:style w:type="paragraph" w:styleId="ListNumber4">
    <w:name w:val="List Number 4"/>
    <w:basedOn w:val="List4"/>
    <w:rsid w:val="00555C33"/>
    <w:pPr>
      <w:numPr>
        <w:numId w:val="6"/>
      </w:numPr>
    </w:pPr>
  </w:style>
  <w:style w:type="paragraph" w:styleId="ListNumber5">
    <w:name w:val="List Number 5"/>
    <w:basedOn w:val="List5"/>
    <w:rsid w:val="00555C33"/>
    <w:pPr>
      <w:numPr>
        <w:numId w:val="7"/>
      </w:numPr>
    </w:pPr>
  </w:style>
  <w:style w:type="paragraph" w:styleId="BlockText">
    <w:name w:val="Block Text"/>
    <w:basedOn w:val="Normal"/>
    <w:rsid w:val="00555C33"/>
    <w:pPr>
      <w:spacing w:after="120"/>
      <w:ind w:left="1440" w:right="1440"/>
    </w:pPr>
  </w:style>
  <w:style w:type="character" w:customStyle="1" w:styleId="Subscript">
    <w:name w:val="Subscript"/>
    <w:basedOn w:val="DefaultParagraphFont"/>
    <w:rsid w:val="00555C33"/>
    <w:rPr>
      <w:sz w:val="16"/>
      <w:vertAlign w:val="subscript"/>
    </w:rPr>
  </w:style>
  <w:style w:type="character" w:customStyle="1" w:styleId="Superscript">
    <w:name w:val="Superscript"/>
    <w:basedOn w:val="DefaultParagraphFont"/>
    <w:rsid w:val="00555C33"/>
    <w:rPr>
      <w:sz w:val="16"/>
      <w:vertAlign w:val="superscript"/>
    </w:rPr>
  </w:style>
  <w:style w:type="character" w:customStyle="1" w:styleId="Symbols">
    <w:name w:val="Symbols"/>
    <w:basedOn w:val="DefaultParagraphFont"/>
    <w:rsid w:val="00555C33"/>
    <w:rPr>
      <w:rFonts w:ascii="Symbol" w:hAnsi="Symbol"/>
    </w:rPr>
  </w:style>
  <w:style w:type="character" w:customStyle="1" w:styleId="MenuOptions">
    <w:name w:val="Menu Options"/>
    <w:basedOn w:val="DefaultParagraphFont"/>
    <w:rsid w:val="00555C33"/>
    <w:rPr>
      <w:rFonts w:ascii="Arial Narrow" w:hAnsi="Arial Narrow"/>
      <w:smallCaps/>
    </w:rPr>
  </w:style>
  <w:style w:type="character" w:customStyle="1" w:styleId="Buttons">
    <w:name w:val="Buttons"/>
    <w:basedOn w:val="DefaultParagraphFont"/>
    <w:rsid w:val="00555C33"/>
    <w:rPr>
      <w:b/>
    </w:rPr>
  </w:style>
  <w:style w:type="character" w:customStyle="1" w:styleId="Underlined">
    <w:name w:val="Underlined"/>
    <w:basedOn w:val="DefaultParagraphFont"/>
    <w:rsid w:val="00555C33"/>
    <w:rPr>
      <w:u w:val="single"/>
    </w:rPr>
  </w:style>
  <w:style w:type="paragraph" w:customStyle="1" w:styleId="TableBodyTextRight">
    <w:name w:val="Table Body Text Right"/>
    <w:basedOn w:val="TableBodyText"/>
    <w:rsid w:val="00555C33"/>
    <w:pPr>
      <w:widowControl w:val="0"/>
      <w:autoSpaceDE w:val="0"/>
      <w:autoSpaceDN w:val="0"/>
      <w:adjustRightInd w:val="0"/>
      <w:jc w:val="right"/>
    </w:pPr>
    <w:rPr>
      <w:rFonts w:cs="Arial"/>
      <w:szCs w:val="18"/>
    </w:rPr>
  </w:style>
  <w:style w:type="paragraph" w:customStyle="1" w:styleId="CopyrightText">
    <w:name w:val="Copyright Text"/>
    <w:basedOn w:val="BodyText"/>
    <w:rsid w:val="00555C33"/>
    <w:rPr>
      <w:sz w:val="18"/>
    </w:rPr>
  </w:style>
  <w:style w:type="paragraph" w:customStyle="1" w:styleId="BodySmallRight">
    <w:name w:val="Body Small Right"/>
    <w:basedOn w:val="BodyTextRight"/>
    <w:rsid w:val="00555C33"/>
    <w:rPr>
      <w:sz w:val="18"/>
      <w:szCs w:val="18"/>
    </w:rPr>
  </w:style>
  <w:style w:type="paragraph" w:customStyle="1" w:styleId="MarginEdition">
    <w:name w:val="Margin Edition"/>
    <w:basedOn w:val="MarginNote"/>
    <w:rsid w:val="00555C33"/>
    <w:pPr>
      <w:spacing w:before="0" w:after="0"/>
    </w:pPr>
    <w:rPr>
      <w:rFonts w:ascii="Times New Roman" w:hAnsi="Times New Roman"/>
      <w:color w:val="999999"/>
    </w:rPr>
  </w:style>
  <w:style w:type="paragraph" w:customStyle="1" w:styleId="Spacer">
    <w:name w:val="Spacer"/>
    <w:basedOn w:val="Normal"/>
    <w:rsid w:val="00555C33"/>
    <w:rPr>
      <w:sz w:val="2"/>
      <w:szCs w:val="2"/>
    </w:rPr>
  </w:style>
  <w:style w:type="character" w:customStyle="1" w:styleId="Small">
    <w:name w:val="Small"/>
    <w:basedOn w:val="DefaultParagraphFont"/>
    <w:rsid w:val="00555C33"/>
    <w:rPr>
      <w:sz w:val="16"/>
    </w:rPr>
  </w:style>
  <w:style w:type="paragraph" w:customStyle="1" w:styleId="WideTable">
    <w:name w:val="Wide Table"/>
    <w:basedOn w:val="Normal"/>
    <w:rsid w:val="00555C33"/>
    <w:pPr>
      <w:ind w:left="-1418"/>
    </w:pPr>
    <w:rPr>
      <w:sz w:val="2"/>
      <w:szCs w:val="2"/>
    </w:rPr>
  </w:style>
  <w:style w:type="character" w:styleId="PageNumber">
    <w:name w:val="page number"/>
    <w:basedOn w:val="DefaultParagraphFont"/>
    <w:rsid w:val="00555C33"/>
  </w:style>
  <w:style w:type="paragraph" w:styleId="Quote">
    <w:name w:val="Quote"/>
    <w:basedOn w:val="Heading1"/>
    <w:link w:val="QuoteChar"/>
    <w:qFormat/>
    <w:rsid w:val="00555C33"/>
    <w:rPr>
      <w:b w:val="0"/>
      <w:sz w:val="72"/>
      <w:szCs w:val="72"/>
      <w:lang w:val="en-NZ"/>
    </w:rPr>
  </w:style>
  <w:style w:type="character" w:customStyle="1" w:styleId="QuoteChar">
    <w:name w:val="Quote Char"/>
    <w:basedOn w:val="DefaultParagraphFont"/>
    <w:link w:val="Quote"/>
    <w:rsid w:val="00555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C33"/>
    <w:pPr>
      <w:pageBreakBefore/>
    </w:pPr>
  </w:style>
  <w:style w:type="paragraph" w:customStyle="1" w:styleId="Border">
    <w:name w:val="Border"/>
    <w:basedOn w:val="Normal"/>
    <w:qFormat/>
    <w:rsid w:val="00555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C33"/>
    <w:rPr>
      <w:b/>
      <w:bCs/>
      <w:i/>
      <w:iCs/>
      <w:color w:val="auto"/>
    </w:rPr>
  </w:style>
  <w:style w:type="paragraph" w:styleId="IntenseQuote">
    <w:name w:val="Intense Quote"/>
    <w:basedOn w:val="Normal"/>
    <w:next w:val="Normal"/>
    <w:link w:val="IntenseQuoteChar"/>
    <w:uiPriority w:val="30"/>
    <w:qFormat/>
    <w:rsid w:val="00555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C33"/>
    <w:rPr>
      <w:smallCaps/>
      <w:color w:val="auto"/>
      <w:u w:val="single"/>
    </w:rPr>
  </w:style>
  <w:style w:type="character" w:styleId="IntenseReference">
    <w:name w:val="Intense Reference"/>
    <w:basedOn w:val="DefaultParagraphFont"/>
    <w:uiPriority w:val="32"/>
    <w:qFormat/>
    <w:rsid w:val="00555C33"/>
    <w:rPr>
      <w:b/>
      <w:bCs/>
      <w:smallCaps/>
      <w:color w:val="auto"/>
      <w:spacing w:val="5"/>
      <w:u w:val="single"/>
    </w:rPr>
  </w:style>
  <w:style w:type="paragraph" w:customStyle="1" w:styleId="2ColumnHeading">
    <w:name w:val="2Column Heading"/>
    <w:basedOn w:val="BodyText"/>
    <w:qFormat/>
    <w:rsid w:val="00555C33"/>
    <w:pPr>
      <w:spacing w:after="60"/>
      <w:ind w:left="-2268"/>
    </w:pPr>
    <w:rPr>
      <w:b/>
    </w:rPr>
  </w:style>
  <w:style w:type="paragraph" w:customStyle="1" w:styleId="Heading1TOC">
    <w:name w:val="Heading1 TOC"/>
    <w:basedOn w:val="Normal"/>
    <w:qFormat/>
    <w:rsid w:val="00555C33"/>
    <w:pPr>
      <w:spacing w:before="240" w:after="120"/>
    </w:pPr>
    <w:rPr>
      <w:rFonts w:ascii="Times New Roman" w:hAnsi="Times New Roman"/>
      <w:b/>
      <w:sz w:val="32"/>
    </w:rPr>
  </w:style>
  <w:style w:type="paragraph" w:customStyle="1" w:styleId="Heading2TOC">
    <w:name w:val="Heading2 TOC"/>
    <w:basedOn w:val="Normal"/>
    <w:qFormat/>
    <w:rsid w:val="00555C33"/>
    <w:pPr>
      <w:spacing w:before="240" w:after="60"/>
    </w:pPr>
    <w:rPr>
      <w:rFonts w:ascii="Times New Roman" w:hAnsi="Times New Roman"/>
      <w:b/>
      <w:sz w:val="28"/>
    </w:rPr>
  </w:style>
  <w:style w:type="character" w:customStyle="1" w:styleId="Underline">
    <w:name w:val="Underline"/>
    <w:basedOn w:val="DefaultParagraphFont"/>
    <w:qFormat/>
    <w:rsid w:val="00555C33"/>
    <w:rPr>
      <w:u w:val="single"/>
    </w:rPr>
  </w:style>
  <w:style w:type="paragraph" w:styleId="BalloonText">
    <w:name w:val="Balloon Text"/>
    <w:basedOn w:val="Normal"/>
    <w:link w:val="BalloonTextChar"/>
    <w:rsid w:val="00555C33"/>
    <w:rPr>
      <w:rFonts w:ascii="Tahoma" w:hAnsi="Tahoma" w:cs="Tahoma"/>
      <w:sz w:val="16"/>
      <w:szCs w:val="16"/>
    </w:rPr>
  </w:style>
  <w:style w:type="character" w:customStyle="1" w:styleId="BalloonTextChar">
    <w:name w:val="Balloon Text Char"/>
    <w:basedOn w:val="DefaultParagraphFont"/>
    <w:link w:val="BalloonText"/>
    <w:rsid w:val="00555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C33"/>
    <w:rPr>
      <w:b/>
      <w:color w:val="660033"/>
      <w:spacing w:val="0"/>
    </w:rPr>
  </w:style>
  <w:style w:type="paragraph" w:customStyle="1" w:styleId="Nameditemlist">
    <w:name w:val="Named item list"/>
    <w:basedOn w:val="BodyText"/>
    <w:qFormat/>
    <w:rsid w:val="00555C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989</Words>
  <Characters>6534</Characters>
  <Application>Microsoft Office Word</Application>
  <DocSecurity>0</DocSecurity>
  <Lines>261</Lines>
  <Paragraphs>141</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ICTITU5144A Test telecommunications network using  virtual instruments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2012-10-05T16:02:00Z</dcterms:created>
  <dcterms:modified xsi:type="dcterms:W3CDTF">2012-10-05T16:02:00Z</dcterms:modified>
</cp:coreProperties>
</file>