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971" w:rsidP="00003971">
      <w:pPr>
        <w:pStyle w:val="Title"/>
      </w:pPr>
      <w:r>
        <w:fldChar w:fldCharType="begin"/>
      </w:r>
      <w:r>
        <w:instrText xml:space="preserve"> TITLE   \* MERGEFORMAT </w:instrText>
      </w:r>
      <w:r>
        <w:fldChar w:fldCharType="separate"/>
      </w:r>
      <w:r>
        <w:t>ICTDRE4167A Integrate data delivery modes</w:t>
      </w:r>
      <w:r>
        <w:fldChar w:fldCharType="end"/>
      </w:r>
    </w:p>
    <w:p w:rsidR="00003971" w:rsidP="00003971">
      <w:pPr>
        <w:pStyle w:val="Version"/>
        <w:sectPr w:rsidSect="005D7C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7C85" w:rsidP="005D7C85">
      <w:pPr>
        <w:pStyle w:val="SuperHeading"/>
      </w:pPr>
      <w:r w:rsidRPr="005D7C85">
        <w:t>ICTDRE4167A Integrate data delivery modes</w:t>
      </w:r>
    </w:p>
    <w:p w:rsidR="00000000" w:rsidRPr="005D7C85" w:rsidP="005D7C85">
      <w:pPr>
        <w:pStyle w:val="Heading1"/>
      </w:pPr>
      <w:bookmarkStart w:id="1" w:name="O_271780"/>
      <w:bookmarkEnd w:id="1"/>
      <w:r w:rsidRPr="005D7C85">
        <w:t>Modification History</w:t>
      </w:r>
    </w:p>
    <w:p w:rsidR="00000000" w:rsidRPr="005D7C85" w:rsidP="005D7C85">
      <w:pPr>
        <w:pStyle w:val="BodyText"/>
      </w:pPr>
      <w:r w:rsidRPr="005D7C85">
        <w:t>Not Applicable</w:t>
      </w:r>
    </w:p>
    <w:p w:rsidR="00000000" w:rsidRPr="005D7C85" w:rsidP="005D7C85">
      <w:pPr>
        <w:pStyle w:val="AllowPageBreak"/>
      </w:pPr>
    </w:p>
    <w:p w:rsidR="00000000" w:rsidRPr="005D7C85" w:rsidP="005D7C85">
      <w:pPr>
        <w:pStyle w:val="Heading1"/>
      </w:pPr>
      <w:bookmarkStart w:id="2" w:name="O_208899"/>
      <w:bookmarkEnd w:id="2"/>
      <w:r w:rsidRPr="005D7C85">
        <w:t>Unit Descriptor</w:t>
      </w:r>
    </w:p>
    <w:tbl>
      <w:tblPr>
        <w:tblW w:w="0" w:type="auto"/>
        <w:tblLayout w:type="fixed"/>
        <w:tblCellMar>
          <w:left w:w="62" w:type="dxa"/>
          <w:right w:w="62" w:type="dxa"/>
        </w:tblCellMar>
        <w:tblLook w:val="0000"/>
      </w:tblPr>
      <w:tblGrid>
        <w:gridCol w:w="2661"/>
        <w:gridCol w:w="5861"/>
      </w:tblGrid>
      <w:tr w:rsidTr="00003971">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BodyText"/>
            </w:pPr>
            <w:r w:rsidRPr="005D7C85">
              <w:t xml:space="preserve">This unit describes the performance outcomes, skills and knowledge required to connect and configure a media </w:t>
            </w:r>
            <w:r w:rsidRPr="005D7C85">
              <w:t>centre that integrates signal for distribution.</w:t>
            </w:r>
          </w:p>
          <w:p w:rsidR="00000000" w:rsidRPr="005D7C85" w:rsidP="005D7C85">
            <w:pPr>
              <w:pStyle w:val="BodyText"/>
            </w:pPr>
          </w:p>
          <w:p w:rsidR="00000000" w:rsidRPr="005D7C85" w:rsidP="005D7C85">
            <w:pPr>
              <w:pStyle w:val="BodyText"/>
            </w:pPr>
            <w:r w:rsidRPr="005D7C85">
              <w:t>Received signals from radio frequency (RF) sources are combined with voice and data signals from other sources and the composite signal is distributed to a range of devices.</w:t>
            </w:r>
          </w:p>
          <w:p w:rsidR="00000000" w:rsidRPr="005D7C85" w:rsidP="005D7C85">
            <w:pPr>
              <w:pStyle w:val="BodyText"/>
            </w:pPr>
          </w:p>
          <w:p w:rsidR="00000000" w:rsidRPr="005D7C85" w:rsidP="005D7C85">
            <w:pPr>
              <w:pStyle w:val="BodyText"/>
            </w:pPr>
            <w:r w:rsidRPr="005D7C85">
              <w:t>No licensing, legislative, regulatory or certification requirements apply to this unit at the time of endorsement but users should confirm requirements with the relevant federal, state or territory authority.</w:t>
            </w:r>
          </w:p>
        </w:tc>
      </w:tr>
    </w:tbl>
    <w:p w:rsidR="00003971" w:rsidP="005D7C85">
      <w:pPr>
        <w:pStyle w:val="BodyText"/>
      </w:pPr>
    </w:p>
    <w:p w:rsidR="00003971" w:rsidP="005D7C85">
      <w:pPr>
        <w:pStyle w:val="BodyText"/>
      </w:pPr>
    </w:p>
    <w:p w:rsidR="00000000" w:rsidRPr="005D7C85" w:rsidP="005D7C85">
      <w:pPr>
        <w:pStyle w:val="Heading1"/>
      </w:pPr>
      <w:bookmarkStart w:id="3" w:name="O_208903"/>
      <w:bookmarkEnd w:id="3"/>
      <w:r w:rsidRPr="005D7C85">
        <w:t>Application of the Unit</w:t>
      </w:r>
    </w:p>
    <w:tbl>
      <w:tblPr>
        <w:tblW w:w="0" w:type="auto"/>
        <w:tblLayout w:type="fixed"/>
        <w:tblCellMar>
          <w:left w:w="62" w:type="dxa"/>
          <w:right w:w="62" w:type="dxa"/>
        </w:tblCellMar>
        <w:tblLook w:val="0000"/>
      </w:tblPr>
      <w:tblGrid>
        <w:gridCol w:w="2753"/>
        <w:gridCol w:w="5769"/>
      </w:tblGrid>
      <w:tr w:rsidTr="0000397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App</w:t>
            </w:r>
            <w:r w:rsidRPr="005D7C85">
              <w:rPr>
                <w:rStyle w:val="SpecialBold"/>
              </w:rPr>
              <w:t>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BodyText"/>
            </w:pPr>
            <w:r w:rsidRPr="005D7C85">
              <w:t>The unit applies to an installer working in a digital reception sector integrating services from multiple sources and in multiple formats (RF, digital, data, and voice) for both inward and outbound signals into complex customer systems</w:t>
            </w:r>
            <w:r w:rsidRPr="005D7C85">
              <w:t>.</w:t>
            </w:r>
          </w:p>
          <w:p w:rsidR="00000000" w:rsidRPr="005D7C85" w:rsidP="005D7C85">
            <w:pPr>
              <w:pStyle w:val="BodyText"/>
            </w:pPr>
          </w:p>
          <w:p w:rsidR="00000000" w:rsidRPr="005D7C85" w:rsidP="005D7C85">
            <w:pPr>
              <w:pStyle w:val="BodyText"/>
            </w:pPr>
            <w:r w:rsidRPr="005D7C85">
              <w:t>Note: This unit builds on ICTDRE4166A Integrate customer digital reception equipment, and extends the concept of system integration by adding a new dimension - multiple services and multiple delivery modes.</w:t>
            </w:r>
          </w:p>
        </w:tc>
      </w:tr>
    </w:tbl>
    <w:p w:rsidR="00003971" w:rsidP="005D7C85">
      <w:pPr>
        <w:pStyle w:val="BodyText"/>
      </w:pPr>
    </w:p>
    <w:p w:rsidR="00003971" w:rsidP="005D7C85">
      <w:pPr>
        <w:pStyle w:val="BodyText"/>
      </w:pPr>
    </w:p>
    <w:p w:rsidR="00000000" w:rsidRPr="005D7C85" w:rsidP="005D7C85">
      <w:pPr>
        <w:pStyle w:val="Heading1"/>
      </w:pPr>
      <w:bookmarkStart w:id="4" w:name="O_280040"/>
      <w:bookmarkEnd w:id="4"/>
      <w:r w:rsidRPr="005D7C85">
        <w:t>Licensing/Regulatory Infor</w:t>
      </w:r>
      <w:r w:rsidRPr="005D7C85">
        <w:t>mation</w:t>
      </w:r>
    </w:p>
    <w:p w:rsidR="00000000" w:rsidRPr="005D7C85" w:rsidP="005D7C85">
      <w:pPr>
        <w:pStyle w:val="BodyText"/>
      </w:pPr>
      <w:r w:rsidRPr="005D7C85">
        <w:t>Refer to Unit Descriptor</w:t>
      </w:r>
    </w:p>
    <w:p w:rsidR="00000000" w:rsidRPr="005D7C85" w:rsidP="005D7C85">
      <w:pPr>
        <w:pStyle w:val="AllowPageBreak"/>
      </w:pPr>
    </w:p>
    <w:p w:rsidR="00000000" w:rsidRPr="005D7C85" w:rsidP="005D7C85">
      <w:pPr>
        <w:pStyle w:val="Heading1"/>
      </w:pPr>
      <w:bookmarkStart w:id="5" w:name="O_208901"/>
      <w:bookmarkEnd w:id="5"/>
      <w:r w:rsidRPr="005D7C85">
        <w:t>Pre-Requisites</w:t>
      </w:r>
    </w:p>
    <w:tbl>
      <w:tblPr>
        <w:tblW w:w="0" w:type="auto"/>
        <w:tblLayout w:type="fixed"/>
        <w:tblCellMar>
          <w:left w:w="62" w:type="dxa"/>
          <w:right w:w="62" w:type="dxa"/>
        </w:tblCellMar>
        <w:tblLook w:val="0000"/>
      </w:tblPr>
      <w:tblGrid>
        <w:gridCol w:w="2775"/>
        <w:gridCol w:w="1295"/>
        <w:gridCol w:w="4452"/>
      </w:tblGrid>
      <w:tr w:rsidTr="000039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p>
        </w:tc>
      </w:tr>
      <w:tr w:rsidTr="000039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p>
        </w:tc>
      </w:tr>
      <w:tr w:rsidTr="000039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p>
        </w:tc>
      </w:tr>
      <w:tr w:rsidTr="000039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BodyText"/>
            </w:pPr>
          </w:p>
        </w:tc>
      </w:tr>
    </w:tbl>
    <w:p w:rsidR="00003971" w:rsidP="005D7C85">
      <w:pPr>
        <w:pStyle w:val="BodyText"/>
      </w:pPr>
    </w:p>
    <w:p w:rsidR="00003971" w:rsidP="005D7C85">
      <w:pPr>
        <w:pStyle w:val="BodyText"/>
      </w:pPr>
    </w:p>
    <w:p w:rsidR="00000000" w:rsidRPr="005D7C85" w:rsidP="005D7C85">
      <w:pPr>
        <w:pStyle w:val="Heading1"/>
      </w:pPr>
      <w:bookmarkStart w:id="6" w:name="O_208900"/>
      <w:bookmarkEnd w:id="6"/>
      <w:r w:rsidRPr="005D7C85">
        <w:t>Employability Skills Information</w:t>
      </w:r>
    </w:p>
    <w:tbl>
      <w:tblPr>
        <w:tblW w:w="0" w:type="auto"/>
        <w:tblLayout w:type="fixed"/>
        <w:tblCellMar>
          <w:left w:w="62" w:type="dxa"/>
          <w:right w:w="62" w:type="dxa"/>
        </w:tblCellMar>
        <w:tblLook w:val="0000"/>
      </w:tblPr>
      <w:tblGrid>
        <w:gridCol w:w="2802"/>
        <w:gridCol w:w="5720"/>
      </w:tblGrid>
      <w:tr w:rsidTr="000039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BodyText"/>
            </w:pPr>
            <w:r w:rsidRPr="005D7C85">
              <w:t>This unit contains employability skills.</w:t>
            </w:r>
          </w:p>
        </w:tc>
      </w:tr>
    </w:tbl>
    <w:p w:rsidR="00003971" w:rsidP="005D7C85">
      <w:pPr>
        <w:pStyle w:val="BodyText"/>
      </w:pPr>
    </w:p>
    <w:p w:rsidR="00003971" w:rsidP="005D7C85">
      <w:pPr>
        <w:pStyle w:val="BodyText"/>
      </w:pPr>
    </w:p>
    <w:p w:rsidR="00000000" w:rsidRPr="005D7C85" w:rsidP="005D7C85">
      <w:pPr>
        <w:pStyle w:val="Heading1"/>
      </w:pPr>
      <w:bookmarkStart w:id="7" w:name="O_289826"/>
      <w:bookmarkEnd w:id="7"/>
      <w:r w:rsidRPr="005D7C85">
        <w:t>Elements and Performance Criteria Pre-Content</w:t>
      </w:r>
    </w:p>
    <w:tbl>
      <w:tblPr>
        <w:tblW w:w="0" w:type="auto"/>
        <w:tblLayout w:type="fixed"/>
        <w:tblCellMar>
          <w:left w:w="62" w:type="dxa"/>
          <w:right w:w="62" w:type="dxa"/>
        </w:tblCellMar>
        <w:tblLook w:val="0000"/>
      </w:tblPr>
      <w:tblGrid>
        <w:gridCol w:w="2590"/>
        <w:gridCol w:w="5932"/>
      </w:tblGrid>
      <w:tr w:rsidTr="0000397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t>Elements describe the essential outcomes of a unit of competency.</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BodyText"/>
            </w:pPr>
            <w:r w:rsidRPr="005D7C85">
              <w:t xml:space="preserve">Performance criteria describe the performance needed to demonstrate achievement of the element. Where bold italicised text is used, further </w:t>
            </w:r>
            <w:r w:rsidRPr="005D7C85">
              <w:t>information is detailed in the required skills and knowledge section and the range statement. Assessment of performance is to be consistent with the evidence guide.</w:t>
            </w:r>
          </w:p>
        </w:tc>
      </w:tr>
    </w:tbl>
    <w:p w:rsidR="00000000" w:rsidRPr="005D7C85" w:rsidP="005D7C85">
      <w:pPr>
        <w:pStyle w:val="BodyText"/>
      </w:pPr>
    </w:p>
    <w:p w:rsidR="00000000" w:rsidRPr="005D7C85" w:rsidP="005D7C85">
      <w:pPr>
        <w:pStyle w:val="AllowPageBreak"/>
      </w:pPr>
    </w:p>
    <w:p w:rsidR="00000000" w:rsidRPr="005D7C85" w:rsidP="005D7C85">
      <w:pPr>
        <w:pStyle w:val="Heading1"/>
      </w:pPr>
      <w:bookmarkStart w:id="8" w:name="O_236493"/>
      <w:bookmarkEnd w:id="8"/>
      <w:r w:rsidRPr="005D7C85">
        <w:t>Elements and Performance Criteria</w:t>
      </w:r>
    </w:p>
    <w:tbl>
      <w:tblPr>
        <w:tblW w:w="0" w:type="auto"/>
        <w:tblLayout w:type="fixed"/>
        <w:tblCellMar>
          <w:left w:w="62" w:type="dxa"/>
          <w:right w:w="62" w:type="dxa"/>
        </w:tblCellMar>
        <w:tblLook w:val="0000"/>
      </w:tblPr>
      <w:tblGrid>
        <w:gridCol w:w="2590"/>
        <w:gridCol w:w="5932"/>
      </w:tblGrid>
      <w:tr w:rsidTr="00003971">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BodyText"/>
            </w:pPr>
            <w:r w:rsidRPr="005D7C85">
              <w:rPr>
                <w:rStyle w:val="SpecialBold"/>
              </w:rPr>
              <w:t>ELEMENT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PERFORMANCE CRITERIA</w:t>
            </w:r>
          </w:p>
        </w:tc>
      </w:tr>
      <w:tr w:rsidTr="0000397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List"/>
              <w:rPr>
                <w:lang w:val="en-NZ"/>
              </w:rPr>
            </w:pPr>
            <w:r w:rsidRPr="005D7C85">
              <w:t>1.</w:t>
            </w:r>
            <w:r w:rsidRPr="005D7C85">
              <w:tab/>
              <w:t>Evalu</w:t>
            </w:r>
            <w:r w:rsidRPr="005D7C85">
              <w:t>ate existing customer equipment</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2"/>
            </w:pPr>
            <w:r w:rsidRPr="005D7C85">
              <w:t>1.1.</w:t>
            </w:r>
            <w:r w:rsidRPr="005D7C85">
              <w:tab/>
              <w:t xml:space="preserve">Obtain </w:t>
            </w:r>
            <w:r w:rsidRPr="005D7C85">
              <w:rPr>
                <w:rStyle w:val="BoldandItalics"/>
              </w:rPr>
              <w:t>relevant legislation</w:t>
            </w:r>
            <w:r w:rsidRPr="005D7C85">
              <w:t xml:space="preserve">, </w:t>
            </w:r>
            <w:r w:rsidRPr="005D7C85">
              <w:rPr>
                <w:rStyle w:val="BoldandItalics"/>
              </w:rPr>
              <w:t>codes</w:t>
            </w:r>
            <w:r w:rsidRPr="005D7C85">
              <w:t xml:space="preserve">, </w:t>
            </w:r>
            <w:r w:rsidRPr="005D7C85">
              <w:rPr>
                <w:rStyle w:val="BoldandItalics"/>
              </w:rPr>
              <w:t>regulations and standards</w:t>
            </w:r>
            <w:r w:rsidRPr="005D7C85">
              <w:t xml:space="preserve"> for compliance when conducting work</w:t>
            </w:r>
          </w:p>
          <w:p w:rsidR="00000000" w:rsidRPr="005D7C85" w:rsidP="005D7C85">
            <w:pPr>
              <w:pStyle w:val="List2"/>
            </w:pPr>
            <w:r w:rsidRPr="005D7C85">
              <w:t>1.2.</w:t>
            </w:r>
            <w:r w:rsidRPr="005D7C85">
              <w:tab/>
              <w:t>Notify customer to verify installation order and arrange for site access to comply with security arrangements</w:t>
            </w:r>
          </w:p>
          <w:p w:rsidR="00000000" w:rsidRPr="005D7C85" w:rsidP="005D7C85">
            <w:pPr>
              <w:pStyle w:val="List2"/>
            </w:pPr>
            <w:r w:rsidRPr="005D7C85">
              <w:t>1.3.</w:t>
            </w:r>
            <w:r w:rsidRPr="005D7C85">
              <w:tab/>
            </w:r>
            <w:r w:rsidRPr="005D7C85">
              <w:t xml:space="preserve">Notify supervisor of identified </w:t>
            </w:r>
            <w:r w:rsidRPr="005D7C85">
              <w:rPr>
                <w:rStyle w:val="BoldandItalics"/>
              </w:rPr>
              <w:t>safety hazards</w:t>
            </w:r>
            <w:r w:rsidRPr="005D7C85">
              <w:t xml:space="preserve"> at the worksite and complete a job safety analysis (JSA) before commencing work</w:t>
            </w:r>
          </w:p>
          <w:p w:rsidR="00000000" w:rsidRPr="005D7C85" w:rsidP="005D7C85">
            <w:pPr>
              <w:pStyle w:val="List2"/>
            </w:pPr>
            <w:r w:rsidRPr="005D7C85">
              <w:t>1.4.</w:t>
            </w:r>
            <w:r w:rsidRPr="005D7C85">
              <w:tab/>
              <w:t xml:space="preserve">Use </w:t>
            </w:r>
            <w:r w:rsidRPr="005D7C85">
              <w:rPr>
                <w:rStyle w:val="BoldandItalics"/>
              </w:rPr>
              <w:t>test equipment</w:t>
            </w:r>
            <w:r w:rsidRPr="005D7C85">
              <w:t xml:space="preserve"> to verify that </w:t>
            </w:r>
            <w:r w:rsidRPr="005D7C85">
              <w:rPr>
                <w:rStyle w:val="BoldandItalics"/>
              </w:rPr>
              <w:t>customer equipment</w:t>
            </w:r>
            <w:r w:rsidRPr="005D7C85">
              <w:t xml:space="preserve"> is operational prior to installation</w:t>
            </w:r>
          </w:p>
          <w:p w:rsidR="00000000" w:rsidRPr="005D7C85" w:rsidP="005D7C85">
            <w:pPr>
              <w:pStyle w:val="List2"/>
            </w:pPr>
            <w:r w:rsidRPr="005D7C85">
              <w:t>1.5.</w:t>
            </w:r>
            <w:r w:rsidRPr="005D7C85">
              <w:tab/>
              <w:t>Assess equipment capabilities</w:t>
            </w:r>
            <w:r w:rsidRPr="005D7C85">
              <w:t xml:space="preserve"> and connection types against customer requirements for suitability </w:t>
            </w:r>
          </w:p>
          <w:p w:rsidR="00000000" w:rsidRPr="005D7C85" w:rsidP="005D7C85">
            <w:pPr>
              <w:pStyle w:val="List2"/>
            </w:pPr>
            <w:r w:rsidRPr="005D7C85">
              <w:t>1.6.</w:t>
            </w:r>
            <w:r w:rsidRPr="005D7C85">
              <w:tab/>
              <w:t xml:space="preserve">Assess </w:t>
            </w:r>
            <w:r w:rsidRPr="005D7C85">
              <w:rPr>
                <w:rStyle w:val="BoldandItalics"/>
              </w:rPr>
              <w:t>customer premises</w:t>
            </w:r>
            <w:r w:rsidRPr="005D7C85">
              <w:t xml:space="preserve"> against installation plan according to </w:t>
            </w:r>
            <w:r w:rsidRPr="005D7C85">
              <w:rPr>
                <w:rStyle w:val="BoldandItalics"/>
              </w:rPr>
              <w:t>client specifications</w:t>
            </w:r>
            <w:r w:rsidRPr="005D7C85">
              <w:t xml:space="preserve"> and </w:t>
            </w:r>
            <w:r w:rsidRPr="005D7C85">
              <w:rPr>
                <w:rStyle w:val="BoldandItalics"/>
              </w:rPr>
              <w:t>by</w:t>
            </w:r>
            <w:r w:rsidRPr="005D7C85">
              <w:t>-</w:t>
            </w:r>
            <w:r w:rsidRPr="005D7C85">
              <w:rPr>
                <w:rStyle w:val="BoldandItalics"/>
              </w:rPr>
              <w:t>laws</w:t>
            </w:r>
            <w:r w:rsidRPr="005D7C85">
              <w:t xml:space="preserve">, </w:t>
            </w:r>
            <w:r w:rsidRPr="005D7C85">
              <w:rPr>
                <w:rStyle w:val="BoldandItalics"/>
              </w:rPr>
              <w:t>standards and regulations</w:t>
            </w:r>
          </w:p>
          <w:p w:rsidR="00000000" w:rsidP="005D7C85">
            <w:pPr>
              <w:pStyle w:val="List2"/>
              <w:rPr>
                <w:lang w:val="en-NZ"/>
              </w:rPr>
            </w:pPr>
            <w:r w:rsidRPr="005D7C85">
              <w:t>1.7.</w:t>
            </w:r>
            <w:r w:rsidRPr="005D7C85">
              <w:tab/>
              <w:t xml:space="preserve">Produce an installation diagram using appropriate </w:t>
            </w:r>
            <w:r w:rsidRPr="005D7C85">
              <w:rPr>
                <w:rStyle w:val="BoldandItalics"/>
              </w:rPr>
              <w:t>dr</w:t>
            </w:r>
            <w:r w:rsidRPr="005D7C85">
              <w:rPr>
                <w:rStyle w:val="BoldandItalics"/>
              </w:rPr>
              <w:t>awing symbols</w:t>
            </w:r>
            <w:r w:rsidRPr="005D7C85">
              <w:t xml:space="preserve"> to indicate connection details of customer system</w:t>
            </w:r>
          </w:p>
        </w:tc>
      </w:tr>
      <w:tr w:rsidTr="0000397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List"/>
              <w:rPr>
                <w:lang w:val="en-NZ"/>
              </w:rPr>
            </w:pPr>
            <w:r w:rsidRPr="005D7C85">
              <w:t>2.</w:t>
            </w:r>
            <w:r w:rsidRPr="005D7C85">
              <w:tab/>
              <w:t>Design and build a multiple service customer system solution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2"/>
            </w:pPr>
            <w:r w:rsidRPr="005D7C85">
              <w:t>2.1.</w:t>
            </w:r>
            <w:r w:rsidRPr="005D7C85">
              <w:tab/>
              <w:t xml:space="preserve">Determine connection requirements and pathways for each </w:t>
            </w:r>
            <w:r w:rsidRPr="005D7C85">
              <w:rPr>
                <w:rStyle w:val="BoldandItalics"/>
              </w:rPr>
              <w:t>service</w:t>
            </w:r>
            <w:r w:rsidRPr="005D7C85">
              <w:t xml:space="preserve"> to be connected and locate a signal source for each servic</w:t>
            </w:r>
            <w:r w:rsidRPr="005D7C85">
              <w:t>e</w:t>
            </w:r>
          </w:p>
          <w:p w:rsidR="00000000" w:rsidRPr="005D7C85" w:rsidP="005D7C85">
            <w:pPr>
              <w:pStyle w:val="List2"/>
            </w:pPr>
            <w:r w:rsidRPr="005D7C85">
              <w:t>2.2.</w:t>
            </w:r>
            <w:r w:rsidRPr="005D7C85">
              <w:tab/>
              <w:t xml:space="preserve">Confirm compatibility for proposed pathway options connections to existing system and for </w:t>
            </w:r>
            <w:r w:rsidRPr="005D7C85">
              <w:rPr>
                <w:rStyle w:val="BoldandItalics"/>
              </w:rPr>
              <w:t>optimal performance</w:t>
            </w:r>
          </w:p>
          <w:p w:rsidR="00000000" w:rsidRPr="005D7C85" w:rsidP="005D7C85">
            <w:pPr>
              <w:pStyle w:val="List2"/>
            </w:pPr>
            <w:r w:rsidRPr="005D7C85">
              <w:t>2.3.</w:t>
            </w:r>
            <w:r w:rsidRPr="005D7C85">
              <w:tab/>
              <w:t>Produce a preliminary connection plan with block diagrams and specifications to optimise system performance</w:t>
            </w:r>
          </w:p>
          <w:p w:rsidR="00000000" w:rsidRPr="005D7C85" w:rsidP="005D7C85">
            <w:pPr>
              <w:pStyle w:val="List2"/>
            </w:pPr>
            <w:r w:rsidRPr="005D7C85">
              <w:t>2.4.</w:t>
            </w:r>
            <w:r w:rsidRPr="005D7C85">
              <w:tab/>
              <w:t>Evaluate connection p</w:t>
            </w:r>
            <w:r w:rsidRPr="005D7C85">
              <w:t xml:space="preserve">lan design to determine any </w:t>
            </w:r>
            <w:r w:rsidRPr="005D7C85">
              <w:rPr>
                <w:rStyle w:val="BoldandItalics"/>
              </w:rPr>
              <w:t>local spectrum management issues</w:t>
            </w:r>
            <w:r w:rsidRPr="005D7C85">
              <w:t xml:space="preserve"> arising from multiple service </w:t>
            </w:r>
          </w:p>
          <w:p w:rsidR="00000000" w:rsidRPr="005D7C85" w:rsidP="005D7C85">
            <w:pPr>
              <w:pStyle w:val="List2"/>
            </w:pPr>
            <w:r w:rsidRPr="005D7C85">
              <w:t>2.5.</w:t>
            </w:r>
            <w:r w:rsidRPr="005D7C85">
              <w:tab/>
              <w:t>Produce a final connection design with amendments to eliminate local spectrum management contentions if required</w:t>
            </w:r>
          </w:p>
          <w:p w:rsidR="00000000" w:rsidRPr="005D7C85" w:rsidP="005D7C85">
            <w:pPr>
              <w:pStyle w:val="List2"/>
            </w:pPr>
            <w:r w:rsidRPr="005D7C85">
              <w:t>2.6.</w:t>
            </w:r>
            <w:r w:rsidRPr="005D7C85">
              <w:tab/>
              <w:t xml:space="preserve">Select and connect </w:t>
            </w:r>
            <w:r w:rsidRPr="005D7C85">
              <w:rPr>
                <w:rStyle w:val="BoldandItalics"/>
              </w:rPr>
              <w:t>cables</w:t>
            </w:r>
            <w:r w:rsidRPr="005D7C85">
              <w:t xml:space="preserve"> according to co</w:t>
            </w:r>
            <w:r w:rsidRPr="005D7C85">
              <w:t xml:space="preserve">nnection plan using appropriate </w:t>
            </w:r>
            <w:r w:rsidRPr="005D7C85">
              <w:rPr>
                <w:rStyle w:val="BoldandItalics"/>
              </w:rPr>
              <w:t>materials</w:t>
            </w:r>
          </w:p>
          <w:p w:rsidR="00000000" w:rsidRPr="005D7C85" w:rsidP="005D7C85">
            <w:pPr>
              <w:pStyle w:val="List2"/>
            </w:pPr>
            <w:r w:rsidRPr="005D7C85">
              <w:t>2.7.</w:t>
            </w:r>
            <w:r w:rsidRPr="005D7C85">
              <w:tab/>
              <w:t xml:space="preserve">Activate equipment to check for operation of the network </w:t>
            </w:r>
          </w:p>
          <w:p w:rsidR="00000000" w:rsidP="005D7C85">
            <w:pPr>
              <w:pStyle w:val="List2"/>
              <w:rPr>
                <w:lang w:val="en-NZ"/>
              </w:rPr>
            </w:pPr>
            <w:r w:rsidRPr="005D7C85">
              <w:t>2.8.</w:t>
            </w:r>
            <w:r w:rsidRPr="005D7C85">
              <w:tab/>
              <w:t>Resolve connection issues that arise during the build phase and modify connection plan</w:t>
            </w:r>
          </w:p>
        </w:tc>
      </w:tr>
      <w:tr w:rsidTr="0000397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List"/>
              <w:rPr>
                <w:lang w:val="en-NZ"/>
              </w:rPr>
            </w:pPr>
            <w:r w:rsidRPr="005D7C85">
              <w:t>3.</w:t>
            </w:r>
            <w:r w:rsidRPr="005D7C85">
              <w:tab/>
              <w:t xml:space="preserve">Provide enterprise equipment with </w:t>
            </w:r>
            <w:r w:rsidRPr="005D7C85">
              <w:t>multiple services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2"/>
            </w:pPr>
            <w:r w:rsidRPr="005D7C85">
              <w:t>3.1</w:t>
            </w:r>
            <w:r w:rsidRPr="005D7C85">
              <w:t>.</w:t>
            </w:r>
            <w:r w:rsidRPr="005D7C85">
              <w:tab/>
              <w:t xml:space="preserve">Determine optimal method of connection to each </w:t>
            </w:r>
            <w:r w:rsidRPr="005D7C85">
              <w:t xml:space="preserve">service source according to </w:t>
            </w:r>
            <w:r w:rsidRPr="005D7C85">
              <w:rPr>
                <w:rStyle w:val="BoldandItalics"/>
              </w:rPr>
              <w:t>client</w:t>
            </w:r>
            <w:r w:rsidRPr="005D7C85">
              <w:t xml:space="preserve"> specifications</w:t>
            </w:r>
          </w:p>
          <w:p w:rsidR="00000000" w:rsidRPr="005D7C85" w:rsidP="005D7C85">
            <w:pPr>
              <w:pStyle w:val="List2"/>
            </w:pPr>
            <w:r w:rsidRPr="005D7C85">
              <w:t>3.2.</w:t>
            </w:r>
            <w:r w:rsidRPr="005D7C85">
              <w:tab/>
              <w:t>Connect service to system following occupational health and safety (</w:t>
            </w:r>
            <w:r w:rsidRPr="005D7C85">
              <w:rPr>
                <w:rStyle w:val="BoldandItalics"/>
              </w:rPr>
              <w:t>OHS</w:t>
            </w:r>
            <w:r w:rsidRPr="005D7C85">
              <w:t xml:space="preserve">) </w:t>
            </w:r>
            <w:r w:rsidRPr="005D7C85">
              <w:rPr>
                <w:rStyle w:val="BoldandItalics"/>
              </w:rPr>
              <w:t>and environmental requirements</w:t>
            </w:r>
            <w:r w:rsidRPr="005D7C85">
              <w:t xml:space="preserve"> and test to identify and rectify connection issues </w:t>
            </w:r>
          </w:p>
          <w:p w:rsidR="00000000" w:rsidP="005D7C85">
            <w:pPr>
              <w:pStyle w:val="List2"/>
              <w:rPr>
                <w:lang w:val="en-NZ"/>
              </w:rPr>
            </w:pPr>
            <w:r w:rsidRPr="005D7C85">
              <w:t>3.3.</w:t>
            </w:r>
            <w:r w:rsidRPr="005D7C85">
              <w:tab/>
              <w:t xml:space="preserve">Notify </w:t>
            </w:r>
            <w:r w:rsidRPr="005D7C85">
              <w:rPr>
                <w:rStyle w:val="BoldandItalics"/>
              </w:rPr>
              <w:t>service provider</w:t>
            </w:r>
            <w:r w:rsidRPr="005D7C85">
              <w:t xml:space="preserve"> if problems cannot be rectified at the local level and escalate unresolvable connection issues accordingly</w:t>
            </w:r>
          </w:p>
        </w:tc>
      </w:tr>
      <w:tr w:rsidTr="0000397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List"/>
              <w:rPr>
                <w:lang w:val="en-NZ"/>
              </w:rPr>
            </w:pPr>
            <w:r w:rsidRPr="005D7C85">
              <w:t>4.</w:t>
            </w:r>
            <w:r w:rsidRPr="005D7C85">
              <w:tab/>
              <w:t>Configure services and optimise customer system across multiple</w:t>
            </w:r>
            <w:r w:rsidRPr="005D7C85">
              <w:t xml:space="preserve"> services</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2"/>
            </w:pPr>
            <w:r w:rsidRPr="005D7C85">
              <w:t>4.1.</w:t>
            </w:r>
            <w:r w:rsidRPr="005D7C85">
              <w:tab/>
              <w:t xml:space="preserve">Conduct client specific and </w:t>
            </w:r>
            <w:r w:rsidRPr="005D7C85">
              <w:rPr>
                <w:rStyle w:val="BoldandItalics"/>
              </w:rPr>
              <w:t>customer</w:t>
            </w:r>
            <w:r w:rsidRPr="005D7C85">
              <w:t xml:space="preserve"> set-up operations for each service</w:t>
            </w:r>
          </w:p>
          <w:p w:rsidR="00000000" w:rsidRPr="005D7C85" w:rsidP="005D7C85">
            <w:pPr>
              <w:pStyle w:val="List2"/>
            </w:pPr>
            <w:r w:rsidRPr="005D7C85">
              <w:t>4.2.</w:t>
            </w:r>
            <w:r w:rsidRPr="005D7C85">
              <w:tab/>
              <w:t>Test performance of enterprise and customer equipment across a range of settings</w:t>
            </w:r>
          </w:p>
          <w:p w:rsidR="00000000" w:rsidRPr="005D7C85" w:rsidP="005D7C85">
            <w:pPr>
              <w:pStyle w:val="List2"/>
            </w:pPr>
            <w:r w:rsidRPr="005D7C85">
              <w:t>4.3.</w:t>
            </w:r>
            <w:r w:rsidRPr="005D7C85">
              <w:tab/>
              <w:t>Test integrated performance of system across multiple services</w:t>
            </w:r>
          </w:p>
          <w:p w:rsidR="00000000" w:rsidRPr="005D7C85" w:rsidP="005D7C85">
            <w:pPr>
              <w:pStyle w:val="List2"/>
            </w:pPr>
            <w:r w:rsidRPr="005D7C85">
              <w:t>4.4.</w:t>
            </w:r>
            <w:r w:rsidRPr="005D7C85">
              <w:tab/>
              <w:t>Record and</w:t>
            </w:r>
            <w:r w:rsidRPr="005D7C85">
              <w:t xml:space="preserve"> evaluate test results to satisfy manufacturer's  operational margins</w:t>
            </w:r>
          </w:p>
          <w:p w:rsidR="00000000" w:rsidRPr="005D7C85" w:rsidP="005D7C85">
            <w:pPr>
              <w:pStyle w:val="List2"/>
            </w:pPr>
            <w:r w:rsidRPr="005D7C85">
              <w:t>4.5.</w:t>
            </w:r>
            <w:r w:rsidRPr="005D7C85">
              <w:tab/>
              <w:t>Tune customer equipment for optimal integrated performance across multiple services</w:t>
            </w:r>
          </w:p>
          <w:p w:rsidR="00000000" w:rsidP="005D7C85">
            <w:pPr>
              <w:pStyle w:val="List2"/>
              <w:rPr>
                <w:lang w:val="en-NZ"/>
              </w:rPr>
            </w:pPr>
            <w:r w:rsidRPr="005D7C85">
              <w:t>4.6.</w:t>
            </w:r>
            <w:r w:rsidRPr="005D7C85">
              <w:tab/>
              <w:t>Restore site to original condition and customer satisfaction</w:t>
            </w:r>
          </w:p>
        </w:tc>
      </w:tr>
      <w:tr w:rsidTr="00003971">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List"/>
              <w:rPr>
                <w:lang w:val="en-NZ"/>
              </w:rPr>
            </w:pPr>
            <w:r w:rsidRPr="005D7C85">
              <w:t>5.</w:t>
            </w:r>
            <w:r w:rsidRPr="005D7C85">
              <w:tab/>
              <w:t>Train customer and complete</w:t>
            </w:r>
            <w:r w:rsidRPr="005D7C85">
              <w:t xml:space="preserve"> contract documentation</w:t>
            </w:r>
          </w:p>
        </w:tc>
        <w:tc>
          <w:tcPr>
            <w:tcW w:w="59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2"/>
            </w:pPr>
            <w:r w:rsidRPr="005D7C85">
              <w:t>5.1.</w:t>
            </w:r>
            <w:r w:rsidRPr="005D7C85">
              <w:tab/>
              <w:t xml:space="preserve">Conduct </w:t>
            </w:r>
            <w:r w:rsidRPr="005D7C85">
              <w:rPr>
                <w:rStyle w:val="BoldandItalics"/>
              </w:rPr>
              <w:t>customer training</w:t>
            </w:r>
            <w:r w:rsidRPr="005D7C85">
              <w:t xml:space="preserve"> appropriate to the equipment, services and vendor literature </w:t>
            </w:r>
          </w:p>
          <w:p w:rsidR="00000000" w:rsidRPr="005D7C85" w:rsidP="005D7C85">
            <w:pPr>
              <w:pStyle w:val="List2"/>
            </w:pPr>
            <w:r w:rsidRPr="005D7C85">
              <w:t>5.2.</w:t>
            </w:r>
            <w:r w:rsidRPr="005D7C85">
              <w:tab/>
              <w:t xml:space="preserve">Complete </w:t>
            </w:r>
            <w:r w:rsidRPr="005D7C85">
              <w:rPr>
                <w:rStyle w:val="BoldandItalics"/>
              </w:rPr>
              <w:t>appropriate records</w:t>
            </w:r>
            <w:r w:rsidRPr="005D7C85">
              <w:t xml:space="preserve"> and update administration systems according to enterprise policy</w:t>
            </w:r>
          </w:p>
          <w:p w:rsidR="00000000" w:rsidRPr="005D7C85" w:rsidP="005D7C85">
            <w:pPr>
              <w:pStyle w:val="List2"/>
            </w:pPr>
            <w:r w:rsidRPr="005D7C85">
              <w:t>5.3.</w:t>
            </w:r>
            <w:r w:rsidRPr="005D7C85">
              <w:tab/>
              <w:t>Record and store test results in th</w:t>
            </w:r>
            <w:r w:rsidRPr="005D7C85">
              <w:t>e appropriate database, leaving copies on site according to enterprise policy</w:t>
            </w:r>
          </w:p>
          <w:p w:rsidR="00000000" w:rsidRPr="005D7C85" w:rsidP="005D7C85">
            <w:pPr>
              <w:pStyle w:val="List2"/>
            </w:pPr>
            <w:r w:rsidRPr="005D7C85">
              <w:t>5.4.</w:t>
            </w:r>
            <w:r w:rsidRPr="005D7C85">
              <w:tab/>
              <w:t xml:space="preserve">Provide </w:t>
            </w:r>
            <w:r w:rsidRPr="005D7C85">
              <w:rPr>
                <w:rStyle w:val="BoldandItalics"/>
              </w:rPr>
              <w:t>warranties</w:t>
            </w:r>
            <w:r w:rsidRPr="005D7C85">
              <w:t xml:space="preserve"> to customer in required format where work and equipment are subject to warranty</w:t>
            </w:r>
          </w:p>
          <w:p w:rsidR="00000000" w:rsidRPr="005D7C85" w:rsidP="005D7C85">
            <w:pPr>
              <w:pStyle w:val="List2"/>
            </w:pPr>
            <w:r w:rsidRPr="005D7C85">
              <w:t>5.5.</w:t>
            </w:r>
            <w:r w:rsidRPr="005D7C85">
              <w:tab/>
              <w:t>Prepare invoices and other financial documentation where required and</w:t>
            </w:r>
            <w:r w:rsidRPr="005D7C85">
              <w:t xml:space="preserve"> present to customer</w:t>
            </w:r>
          </w:p>
          <w:p w:rsidR="00000000" w:rsidRPr="005D7C85" w:rsidP="005D7C85">
            <w:pPr>
              <w:pStyle w:val="List2"/>
            </w:pPr>
            <w:r w:rsidRPr="005D7C85">
              <w:t>5.6.</w:t>
            </w:r>
            <w:r w:rsidRPr="005D7C85">
              <w:tab/>
              <w:t>Obtain authorised signatures on required documentation to confirm acceptance of completed work</w:t>
            </w:r>
          </w:p>
        </w:tc>
      </w:tr>
    </w:tbl>
    <w:p w:rsidR="00003971" w:rsidP="005D7C85">
      <w:pPr>
        <w:pStyle w:val="BodyText"/>
      </w:pPr>
    </w:p>
    <w:p w:rsidR="00003971" w:rsidP="005D7C85">
      <w:pPr>
        <w:pStyle w:val="BodyText"/>
      </w:pPr>
    </w:p>
    <w:p w:rsidR="00000000" w:rsidRPr="005D7C85" w:rsidP="005D7C85">
      <w:pPr>
        <w:pStyle w:val="Heading1"/>
      </w:pPr>
      <w:bookmarkStart w:id="9" w:name="O_260443"/>
      <w:bookmarkEnd w:id="9"/>
      <w:r w:rsidRPr="005D7C85">
        <w:t>Required Skills and Knowledge</w:t>
      </w:r>
    </w:p>
    <w:tbl>
      <w:tblPr>
        <w:tblW w:w="0" w:type="auto"/>
        <w:tblLayout w:type="fixed"/>
        <w:tblCellMar>
          <w:left w:w="62" w:type="dxa"/>
          <w:right w:w="62" w:type="dxa"/>
        </w:tblCellMar>
        <w:tblLook w:val="0000"/>
      </w:tblPr>
      <w:tblGrid>
        <w:gridCol w:w="8522"/>
      </w:tblGrid>
      <w:tr w:rsidTr="000039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REQUIRED SKILLS AND KNOWLEDGE</w:t>
            </w:r>
          </w:p>
        </w:tc>
      </w:tr>
      <w:tr w:rsidTr="000039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t>This section describes the skills and knowledge required for this unit.</w:t>
            </w:r>
          </w:p>
        </w:tc>
      </w:tr>
      <w:tr w:rsidTr="000039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Required skills</w:t>
            </w:r>
          </w:p>
        </w:tc>
      </w:tr>
      <w:tr w:rsidTr="000039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communication skills to liaise with customer and colleagues and negotiate with site owner</w:t>
            </w:r>
          </w:p>
          <w:p w:rsidR="00000000" w:rsidRPr="005D7C85" w:rsidP="005D7C85">
            <w:pPr>
              <w:pStyle w:val="ListBullet"/>
            </w:pPr>
            <w:r w:rsidRPr="005D7C85">
              <w:t>literacy skills to interpret technical documentation, specificati</w:t>
            </w:r>
            <w:r w:rsidRPr="005D7C85">
              <w:t>ons and service orders</w:t>
            </w:r>
          </w:p>
          <w:p w:rsidR="00000000" w:rsidRPr="005D7C85" w:rsidP="005D7C85">
            <w:pPr>
              <w:pStyle w:val="ListBullet"/>
            </w:pPr>
            <w:r w:rsidRPr="005D7C85">
              <w:t xml:space="preserve">negotiation skills to interact with site owner </w:t>
            </w:r>
          </w:p>
          <w:p w:rsidR="00000000" w:rsidRPr="005D7C85" w:rsidP="005D7C85">
            <w:pPr>
              <w:pStyle w:val="ListBullet"/>
            </w:pPr>
            <w:r w:rsidRPr="005D7C85">
              <w:t xml:space="preserve">numeracy skills to take measurements and interpret results </w:t>
            </w:r>
          </w:p>
          <w:p w:rsidR="00000000" w:rsidRPr="005D7C85" w:rsidP="005D7C85">
            <w:pPr>
              <w:pStyle w:val="ListBullet"/>
            </w:pPr>
            <w:r w:rsidRPr="005D7C85">
              <w:t>planning and organisational skills to provide enterprise equipment</w:t>
            </w:r>
          </w:p>
          <w:p w:rsidR="00000000" w:rsidRPr="005D7C85" w:rsidP="005D7C85">
            <w:pPr>
              <w:pStyle w:val="ListBullet"/>
            </w:pPr>
            <w:r w:rsidRPr="005D7C85">
              <w:t>problem solving skills to respond to typical integration c</w:t>
            </w:r>
            <w:r w:rsidRPr="005D7C85">
              <w:t xml:space="preserve">hallenges </w:t>
            </w:r>
          </w:p>
          <w:p w:rsidR="00000000" w:rsidRPr="005D7C85" w:rsidP="005D7C85">
            <w:pPr>
              <w:pStyle w:val="ListBullet"/>
            </w:pPr>
            <w:r w:rsidRPr="005D7C85">
              <w:t>task management skills to:</w:t>
            </w:r>
          </w:p>
          <w:p w:rsidR="00000000" w:rsidRPr="005D7C85" w:rsidP="005D7C85">
            <w:pPr>
              <w:pStyle w:val="ListBullet2"/>
            </w:pPr>
            <w:r w:rsidRPr="005D7C85">
              <w:t>adhere to all safety requirements</w:t>
            </w:r>
          </w:p>
          <w:p w:rsidR="00000000" w:rsidRPr="005D7C85" w:rsidP="005D7C85">
            <w:pPr>
              <w:pStyle w:val="ListBullet2"/>
            </w:pPr>
            <w:r w:rsidRPr="005D7C85">
              <w:t xml:space="preserve">work systematically with required attention to detail </w:t>
            </w:r>
          </w:p>
          <w:p w:rsidR="00000000" w:rsidRPr="005D7C85" w:rsidP="005D7C85">
            <w:pPr>
              <w:pStyle w:val="ListBullet"/>
            </w:pPr>
            <w:r w:rsidRPr="005D7C85">
              <w:t>technical skills to:</w:t>
            </w:r>
          </w:p>
          <w:p w:rsidR="00000000" w:rsidRPr="005D7C85" w:rsidP="005D7C85">
            <w:pPr>
              <w:pStyle w:val="ListBullet2"/>
            </w:pPr>
            <w:r w:rsidRPr="005D7C85">
              <w:t>adjust performance by tuning, balancing and replacing components</w:t>
            </w:r>
          </w:p>
          <w:p w:rsidR="00000000" w:rsidRPr="005D7C85" w:rsidP="005D7C85">
            <w:pPr>
              <w:pStyle w:val="ListBullet2"/>
            </w:pPr>
            <w:r w:rsidRPr="005D7C85">
              <w:t>configure network</w:t>
            </w:r>
          </w:p>
          <w:p w:rsidR="00000000" w:rsidRPr="005D7C85" w:rsidP="005D7C85">
            <w:pPr>
              <w:pStyle w:val="ListBullet2"/>
            </w:pPr>
            <w:r w:rsidRPr="005D7C85">
              <w:t>perform digital home t</w:t>
            </w:r>
            <w:r w:rsidRPr="005D7C85">
              <w:t>echnology integration (DHTI) and troubleshooting</w:t>
            </w:r>
          </w:p>
          <w:p w:rsidR="00000000" w:rsidRPr="005D7C85" w:rsidP="005D7C85">
            <w:pPr>
              <w:pStyle w:val="ListBullet2"/>
            </w:pPr>
            <w:r w:rsidRPr="005D7C85">
              <w:t>perform tests for continuity, ingress, egress, signal level and signal quality</w:t>
            </w:r>
          </w:p>
          <w:p w:rsidR="00000000" w:rsidRPr="005D7C85" w:rsidP="005D7C85">
            <w:pPr>
              <w:pStyle w:val="ListBullet2"/>
            </w:pPr>
            <w:r w:rsidRPr="005D7C85">
              <w:t>use hand and power tools</w:t>
            </w:r>
          </w:p>
          <w:p w:rsidR="00000000" w:rsidP="005D7C85">
            <w:pPr>
              <w:pStyle w:val="ListBullet2"/>
              <w:rPr>
                <w:lang w:val="en-NZ"/>
              </w:rPr>
            </w:pPr>
            <w:r w:rsidRPr="005D7C85">
              <w:t>use test equipment for signal measurement and other enterprise-specific tools</w:t>
            </w:r>
          </w:p>
        </w:tc>
      </w:tr>
      <w:tr w:rsidTr="000039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Required knowledge</w:t>
            </w:r>
          </w:p>
        </w:tc>
      </w:tr>
      <w:tr w:rsidTr="000039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 xml:space="preserve">contemporary equipment and connection methods </w:t>
            </w:r>
          </w:p>
          <w:p w:rsidR="00000000" w:rsidRPr="005D7C85" w:rsidP="005D7C85">
            <w:pPr>
              <w:pStyle w:val="ListBullet"/>
            </w:pPr>
            <w:r w:rsidRPr="005D7C85">
              <w:t>customer service principles, particularly dealing with customers face to face</w:t>
            </w:r>
          </w:p>
          <w:p w:rsidR="00000000" w:rsidRPr="005D7C85" w:rsidP="005D7C85">
            <w:pPr>
              <w:pStyle w:val="ListBullet"/>
            </w:pPr>
            <w:r w:rsidRPr="005D7C85">
              <w:t>enterprise or service specific knowledge of products and services supplied</w:t>
            </w:r>
          </w:p>
          <w:p w:rsidR="00000000" w:rsidRPr="005D7C85" w:rsidP="005D7C85">
            <w:pPr>
              <w:pStyle w:val="ListBullet"/>
            </w:pPr>
            <w:r w:rsidRPr="005D7C85">
              <w:t>equipment types:</w:t>
            </w:r>
          </w:p>
          <w:p w:rsidR="00000000" w:rsidRPr="005D7C85" w:rsidP="005D7C85">
            <w:pPr>
              <w:pStyle w:val="ListBullet2"/>
            </w:pPr>
            <w:r w:rsidRPr="005D7C85">
              <w:t xml:space="preserve">amplifiers </w:t>
            </w:r>
          </w:p>
          <w:p w:rsidR="00000000" w:rsidRPr="005D7C85" w:rsidP="005D7C85">
            <w:pPr>
              <w:pStyle w:val="ListBullet2"/>
            </w:pPr>
            <w:r w:rsidRPr="005D7C85">
              <w:t xml:space="preserve">couplers </w:t>
            </w:r>
          </w:p>
          <w:p w:rsidR="00000000" w:rsidRPr="005D7C85" w:rsidP="005D7C85">
            <w:pPr>
              <w:pStyle w:val="ListBullet2"/>
            </w:pPr>
            <w:r w:rsidRPr="005D7C85">
              <w:t>taps</w:t>
            </w:r>
          </w:p>
          <w:p w:rsidR="00000000" w:rsidRPr="005D7C85" w:rsidP="005D7C85">
            <w:pPr>
              <w:pStyle w:val="ListBullet2"/>
            </w:pPr>
            <w:r w:rsidRPr="005D7C85">
              <w:t>splitters</w:t>
            </w:r>
          </w:p>
          <w:p w:rsidR="00000000" w:rsidRPr="005D7C85" w:rsidP="005D7C85">
            <w:pPr>
              <w:pStyle w:val="ListBullet"/>
            </w:pPr>
            <w:r w:rsidRPr="005D7C85">
              <w:t>home automation</w:t>
            </w:r>
          </w:p>
          <w:p w:rsidR="00000000" w:rsidRPr="005D7C85" w:rsidP="005D7C85">
            <w:pPr>
              <w:pStyle w:val="ListBullet"/>
            </w:pPr>
            <w:r w:rsidRPr="005D7C85">
              <w:t>home theatre systems</w:t>
            </w:r>
          </w:p>
          <w:p w:rsidR="00000000" w:rsidRPr="005D7C85" w:rsidP="005D7C85">
            <w:pPr>
              <w:pStyle w:val="ListBullet"/>
            </w:pPr>
            <w:r w:rsidRPr="005D7C85">
              <w:t>modulation techniques</w:t>
            </w:r>
          </w:p>
          <w:p w:rsidR="00000000" w:rsidRPr="005D7C85" w:rsidP="005D7C85">
            <w:pPr>
              <w:pStyle w:val="ListBullet"/>
            </w:pPr>
            <w:r w:rsidRPr="005D7C85">
              <w:t>OHS general principles and enterprise specific JSA requirements</w:t>
            </w:r>
          </w:p>
          <w:p w:rsidR="00000000" w:rsidRPr="005D7C85" w:rsidP="005D7C85">
            <w:pPr>
              <w:pStyle w:val="ListBullet"/>
            </w:pPr>
            <w:r w:rsidRPr="005D7C85">
              <w:t xml:space="preserve">performance adjustments for tuning, balancing and replacing components </w:t>
            </w:r>
          </w:p>
          <w:p w:rsidR="00000000" w:rsidRPr="005D7C85" w:rsidP="005D7C85">
            <w:pPr>
              <w:pStyle w:val="ListBullet"/>
            </w:pPr>
            <w:r w:rsidRPr="005D7C85">
              <w:t>quality assurance of enterprise requirements</w:t>
            </w:r>
          </w:p>
          <w:p w:rsidR="00000000" w:rsidRPr="005D7C85" w:rsidP="005D7C85">
            <w:pPr>
              <w:pStyle w:val="ListBullet"/>
            </w:pPr>
            <w:r w:rsidRPr="005D7C85">
              <w:t>security systems</w:t>
            </w:r>
          </w:p>
          <w:p w:rsidR="00000000" w:rsidRPr="005D7C85" w:rsidP="005D7C85">
            <w:pPr>
              <w:pStyle w:val="ListBullet"/>
            </w:pPr>
            <w:r w:rsidRPr="005D7C85">
              <w:t>telephone service</w:t>
            </w:r>
          </w:p>
          <w:p w:rsidR="00000000" w:rsidRPr="005D7C85" w:rsidP="005D7C85">
            <w:pPr>
              <w:pStyle w:val="ListBullet"/>
            </w:pPr>
            <w:r w:rsidRPr="005D7C85">
              <w:t>test analysis and diagnosis (enterprise diagnosis methods)</w:t>
            </w:r>
          </w:p>
          <w:p w:rsidR="00000000" w:rsidRPr="005D7C85" w:rsidP="005D7C85">
            <w:pPr>
              <w:pStyle w:val="ListBullet"/>
            </w:pPr>
            <w:r w:rsidRPr="005D7C85">
              <w:t>test equipment and signal measurement and other enterprise-specific tools</w:t>
            </w:r>
          </w:p>
          <w:p w:rsidR="00000000" w:rsidRPr="005D7C85" w:rsidP="005D7C85">
            <w:pPr>
              <w:pStyle w:val="ListBullet"/>
            </w:pPr>
            <w:r w:rsidRPr="005D7C85">
              <w:t>video and audio fundamentals</w:t>
            </w:r>
          </w:p>
          <w:p w:rsidR="00000000" w:rsidRPr="005D7C85" w:rsidP="005D7C85">
            <w:pPr>
              <w:pStyle w:val="ListBullet"/>
            </w:pPr>
            <w:r w:rsidRPr="005D7C85">
              <w:t>wireless local area networks (WLANs)</w:t>
            </w:r>
          </w:p>
          <w:p w:rsidR="00000000" w:rsidRPr="005D7C85" w:rsidP="005D7C85">
            <w:pPr>
              <w:pStyle w:val="ListBullet"/>
            </w:pPr>
            <w:r w:rsidRPr="005D7C85">
              <w:t>wireless technology</w:t>
            </w:r>
          </w:p>
        </w:tc>
      </w:tr>
    </w:tbl>
    <w:p w:rsidR="00003971" w:rsidP="005D7C85">
      <w:pPr>
        <w:pStyle w:val="BodyText"/>
      </w:pPr>
    </w:p>
    <w:p w:rsidR="00003971" w:rsidP="005D7C85">
      <w:pPr>
        <w:pStyle w:val="BodyText"/>
      </w:pPr>
    </w:p>
    <w:p w:rsidR="00000000" w:rsidRPr="005D7C85" w:rsidP="005D7C85">
      <w:pPr>
        <w:pStyle w:val="AllowPageBreak"/>
      </w:pPr>
    </w:p>
    <w:p w:rsidR="00000000" w:rsidRPr="005D7C85" w:rsidP="005D7C85">
      <w:pPr>
        <w:pStyle w:val="Heading1"/>
      </w:pPr>
      <w:bookmarkStart w:id="10" w:name="O_244477"/>
      <w:bookmarkEnd w:id="10"/>
      <w:r w:rsidRPr="005D7C85">
        <w:t>Evidence Guide</w:t>
      </w:r>
    </w:p>
    <w:tbl>
      <w:tblPr>
        <w:tblW w:w="9570" w:type="dxa"/>
        <w:tblLayout w:type="fixed"/>
        <w:tblCellMar>
          <w:left w:w="62" w:type="dxa"/>
          <w:right w:w="62" w:type="dxa"/>
        </w:tblCellMar>
        <w:tblLook w:val="0000"/>
      </w:tblPr>
      <w:tblGrid>
        <w:gridCol w:w="3908"/>
        <w:gridCol w:w="5662"/>
      </w:tblGrid>
      <w:tr w:rsidTr="000039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EVIDENCE GUIDE</w:t>
            </w:r>
          </w:p>
        </w:tc>
      </w:tr>
      <w:tr w:rsidTr="000039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t>The evidence guide provides advice on assessment and must be read in conjunction with the performance criteria, required skills and knowledge, range statement and the Assessment Guidelines for the Training</w:t>
            </w:r>
            <w:r w:rsidRPr="005D7C85">
              <w:t xml:space="preserve"> Package.</w:t>
            </w:r>
          </w:p>
        </w:tc>
      </w:tr>
      <w:tr w:rsidTr="000039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BodyText"/>
            </w:pPr>
            <w:r w:rsidRPr="005D7C85">
              <w:t>Evidence of the ability to:</w:t>
            </w:r>
          </w:p>
          <w:p w:rsidR="00000000" w:rsidRPr="005D7C85" w:rsidP="005D7C85">
            <w:pPr>
              <w:pStyle w:val="ListBullet"/>
            </w:pPr>
            <w:r w:rsidRPr="005D7C85">
              <w:t>identify service requirements of a range of contemporary products</w:t>
            </w:r>
          </w:p>
          <w:p w:rsidR="00000000" w:rsidRPr="005D7C85" w:rsidP="005D7C85">
            <w:pPr>
              <w:pStyle w:val="ListBullet"/>
            </w:pPr>
            <w:r w:rsidRPr="005D7C85">
              <w:t>design and build a multiple service customer system solution</w:t>
            </w:r>
          </w:p>
          <w:p w:rsidR="00000000" w:rsidRPr="005D7C85" w:rsidP="005D7C85">
            <w:pPr>
              <w:pStyle w:val="ListBullet"/>
            </w:pPr>
            <w:r w:rsidRPr="005D7C85">
              <w:t>install and integrate at least two services to a customer system comprised of at least three equipment components applying all related OHS requirements and work practices</w:t>
            </w:r>
          </w:p>
          <w:p w:rsidR="00000000" w:rsidRPr="005D7C85" w:rsidP="005D7C85">
            <w:pPr>
              <w:pStyle w:val="ListBullet"/>
            </w:pPr>
            <w:r w:rsidRPr="005D7C85">
              <w:t>activate and optimise cu</w:t>
            </w:r>
            <w:r w:rsidRPr="005D7C85">
              <w:t>stomer equipment using two or more signal sources</w:t>
            </w:r>
          </w:p>
          <w:p w:rsidR="00000000" w:rsidRPr="005D7C85" w:rsidP="005D7C85">
            <w:pPr>
              <w:pStyle w:val="ListBullet"/>
            </w:pPr>
            <w:r w:rsidRPr="005D7C85">
              <w:t>configure services and optimise customer system across multiple services</w:t>
            </w:r>
          </w:p>
          <w:p w:rsidR="00000000" w:rsidRPr="005D7C85" w:rsidP="005D7C85">
            <w:pPr>
              <w:pStyle w:val="ListBullet"/>
            </w:pPr>
            <w:r w:rsidRPr="005D7C85">
              <w:t>conduct functionality tests and interpret results</w:t>
            </w:r>
          </w:p>
          <w:p w:rsidR="00000000" w:rsidP="005D7C85">
            <w:pPr>
              <w:pStyle w:val="ListBullet"/>
              <w:rPr>
                <w:lang w:val="en-NZ"/>
              </w:rPr>
            </w:pPr>
            <w:r w:rsidRPr="005D7C85">
              <w:t>provide customer training appropriate to the equipment.</w:t>
            </w:r>
          </w:p>
        </w:tc>
      </w:tr>
      <w:tr w:rsidTr="000039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Context of</w:t>
            </w:r>
            <w:r w:rsidRPr="005D7C85">
              <w:t xml:space="preserve">, </w:t>
            </w:r>
            <w:r w:rsidRPr="005D7C8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BodyText"/>
            </w:pPr>
            <w:r w:rsidRPr="005D7C85">
              <w:t>Assessment must ensure:</w:t>
            </w:r>
          </w:p>
          <w:p w:rsidR="00000000" w:rsidRPr="005D7C85" w:rsidP="005D7C85">
            <w:pPr>
              <w:pStyle w:val="ListBullet"/>
            </w:pPr>
            <w:r w:rsidRPr="005D7C85">
              <w:t>site for data delivery modes integration</w:t>
            </w:r>
          </w:p>
          <w:p w:rsidR="00000000" w:rsidRPr="005D7C85" w:rsidP="005D7C85">
            <w:pPr>
              <w:pStyle w:val="ListBullet"/>
            </w:pPr>
            <w:r w:rsidRPr="005D7C85">
              <w:t>range of equipment currently used in industry</w:t>
            </w:r>
          </w:p>
          <w:p w:rsidR="00000000" w:rsidP="005D7C85">
            <w:pPr>
              <w:pStyle w:val="ListBullet"/>
              <w:rPr>
                <w:lang w:val="en-NZ"/>
              </w:rPr>
            </w:pPr>
            <w:r w:rsidRPr="005D7C85">
              <w:t>range of test equipment required for data delivery integration.</w:t>
            </w:r>
          </w:p>
        </w:tc>
      </w:tr>
      <w:tr w:rsidTr="000039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BodyText"/>
            </w:pPr>
            <w:r w:rsidRPr="005D7C85">
              <w:t>A range of assessme</w:t>
            </w:r>
            <w:r w:rsidRPr="005D7C85">
              <w:t>nt methods should be used to assess practical skills and knowledge.  The following examples are appropriate for this unit:</w:t>
            </w:r>
          </w:p>
          <w:p w:rsidR="00000000" w:rsidRPr="005D7C85" w:rsidP="005D7C85">
            <w:pPr>
              <w:pStyle w:val="ListBullet"/>
            </w:pPr>
            <w:r w:rsidRPr="005D7C85">
              <w:t>direct observation of the candidate installing and integrating at least two services to a customer system comprised of at least thre</w:t>
            </w:r>
            <w:r w:rsidRPr="005D7C85">
              <w:t>e equipment components</w:t>
            </w:r>
          </w:p>
          <w:p w:rsidR="00000000" w:rsidRPr="005D7C85" w:rsidP="005D7C85">
            <w:pPr>
              <w:pStyle w:val="ListBullet"/>
            </w:pPr>
            <w:r w:rsidRPr="005D7C85">
              <w:t>direct observation of the candidate configuring services and optimising customer system across multiple services</w:t>
            </w:r>
          </w:p>
          <w:p w:rsidR="00000000" w:rsidP="005D7C85">
            <w:pPr>
              <w:pStyle w:val="ListBullet"/>
              <w:rPr>
                <w:lang w:val="en-NZ"/>
              </w:rPr>
            </w:pPr>
            <w:r w:rsidRPr="005D7C85">
              <w:t>oral or written questioning of the candidate to assess required knowledge.</w:t>
            </w:r>
          </w:p>
        </w:tc>
      </w:tr>
      <w:tr w:rsidTr="000039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Guidance information for assessment</w:t>
            </w:r>
            <w:r w:rsidRPr="005D7C85">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BodyText"/>
            </w:pPr>
            <w:r w:rsidRPr="005D7C85">
              <w:t>Holisti</w:t>
            </w:r>
            <w:r w:rsidRPr="005D7C85">
              <w:t>c assessment with other units relevant to the industry sector, workplace and job role is recommended, for example:</w:t>
            </w:r>
          </w:p>
          <w:p w:rsidR="00000000" w:rsidRPr="005D7C85" w:rsidP="005D7C85">
            <w:pPr>
              <w:pStyle w:val="ListBullet"/>
            </w:pPr>
            <w:r w:rsidRPr="005D7C85">
              <w:t>ICTDRE4166A Integrate customer digital reception equipment.</w:t>
            </w:r>
          </w:p>
          <w:p w:rsidR="00000000" w:rsidRPr="005D7C85" w:rsidP="005D7C85">
            <w:pPr>
              <w:pStyle w:val="BodyText"/>
            </w:pPr>
          </w:p>
          <w:p w:rsidR="00000000" w:rsidRPr="005D7C85" w:rsidP="005D7C85">
            <w:pPr>
              <w:pStyle w:val="BodyText"/>
            </w:pPr>
            <w:r w:rsidRPr="005D7C85">
              <w:t>Aboriginal people and other people from a non-English speaking background may have second language issues.</w:t>
            </w:r>
          </w:p>
          <w:p w:rsidR="00000000" w:rsidRPr="005D7C85" w:rsidP="005D7C85">
            <w:pPr>
              <w:pStyle w:val="BodyText"/>
            </w:pPr>
          </w:p>
          <w:p w:rsidR="00000000" w:rsidRPr="005D7C85" w:rsidP="005D7C85">
            <w:pPr>
              <w:pStyle w:val="BodyText"/>
            </w:pPr>
            <w:r w:rsidRPr="005D7C85">
              <w:t xml:space="preserve">Access must be provided to appropriate learning and assessment support when required. </w:t>
            </w:r>
          </w:p>
          <w:p w:rsidR="00000000" w:rsidRPr="005D7C85" w:rsidP="005D7C85">
            <w:pPr>
              <w:pStyle w:val="BodyText"/>
            </w:pPr>
          </w:p>
          <w:p w:rsidR="00000000" w:rsidRPr="005D7C85" w:rsidP="005D7C85">
            <w:pPr>
              <w:pStyle w:val="BodyText"/>
            </w:pPr>
            <w:r w:rsidRPr="005D7C85">
              <w:t>Assessment processes and techniques must be culturally appro</w:t>
            </w:r>
            <w:r w:rsidRPr="005D7C85">
              <w:t>priate, and appropriate to the oral communication skill level, and language and literacy capacity of the candidate and the work being performed.</w:t>
            </w:r>
          </w:p>
          <w:p w:rsidR="00000000" w:rsidRPr="005D7C85" w:rsidP="005D7C85">
            <w:pPr>
              <w:pStyle w:val="BodyText"/>
            </w:pPr>
          </w:p>
          <w:p w:rsidR="00000000" w:rsidRPr="005D7C85" w:rsidP="005D7C85">
            <w:pPr>
              <w:pStyle w:val="BodyText"/>
            </w:pPr>
            <w:r w:rsidRPr="005D7C85">
              <w:t>In all cases where practical assessment is used it will be combined with targeted questioning to assess requir</w:t>
            </w:r>
            <w:r w:rsidRPr="005D7C85">
              <w:t xml:space="preserve">ed knowledge. Questioning techniques should not require language, literacy and numeracy skills beyond those required in this unit of competency. </w:t>
            </w:r>
          </w:p>
          <w:p w:rsidR="00000000" w:rsidRPr="005D7C85" w:rsidP="005D7C85">
            <w:pPr>
              <w:pStyle w:val="BodyText"/>
            </w:pPr>
          </w:p>
          <w:p w:rsidR="00000000" w:rsidRPr="005D7C85" w:rsidP="005D7C85">
            <w:pPr>
              <w:pStyle w:val="BodyText"/>
            </w:pPr>
            <w:r w:rsidRPr="005D7C85">
              <w:t>Where applicable, physical resources should include equipment modified for people with special needs.</w:t>
            </w:r>
          </w:p>
        </w:tc>
      </w:tr>
    </w:tbl>
    <w:p w:rsidR="00003971" w:rsidP="005D7C85">
      <w:pPr>
        <w:pStyle w:val="BodyText"/>
      </w:pPr>
    </w:p>
    <w:p w:rsidR="00003971" w:rsidP="005D7C85">
      <w:pPr>
        <w:pStyle w:val="BodyText"/>
      </w:pPr>
    </w:p>
    <w:p w:rsidR="00000000" w:rsidRPr="005D7C85" w:rsidP="005D7C85">
      <w:pPr>
        <w:pStyle w:val="Heading1"/>
      </w:pPr>
      <w:bookmarkStart w:id="11" w:name="O_252460"/>
      <w:bookmarkEnd w:id="11"/>
      <w:r w:rsidRPr="005D7C85">
        <w:t>Range Statement</w:t>
      </w:r>
    </w:p>
    <w:tbl>
      <w:tblPr>
        <w:tblW w:w="0" w:type="auto"/>
        <w:tblLayout w:type="fixed"/>
        <w:tblCellMar>
          <w:left w:w="62" w:type="dxa"/>
          <w:right w:w="62" w:type="dxa"/>
        </w:tblCellMar>
        <w:tblLook w:val="0000"/>
      </w:tblPr>
      <w:tblGrid>
        <w:gridCol w:w="3488"/>
        <w:gridCol w:w="5034"/>
      </w:tblGrid>
      <w:tr w:rsidTr="000039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RANGE STATEMENT</w:t>
            </w:r>
          </w:p>
        </w:tc>
      </w:tr>
      <w:tr w:rsidTr="000039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t>The range statement relates to the unit of competency as a whole. It allows for different work environments and situations that may affect performance. Bold italicised wording, if used in the performance cr</w:t>
            </w:r>
            <w:r w:rsidRPr="005D7C85">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Relevant legislation</w:t>
            </w:r>
            <w:r w:rsidRPr="005D7C85">
              <w:t xml:space="preserve">, </w:t>
            </w:r>
            <w:r w:rsidRPr="005D7C85">
              <w:rPr>
                <w:rStyle w:val="BoldandItalics"/>
              </w:rPr>
              <w:t>codes</w:t>
            </w:r>
            <w:r w:rsidRPr="005D7C85">
              <w:t xml:space="preserve">, </w:t>
            </w:r>
            <w:r w:rsidRPr="005D7C85">
              <w:rPr>
                <w:rStyle w:val="BoldandItalics"/>
              </w:rPr>
              <w:t>regulations and standards</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Australian Communications Industry Forum (ACIF) standards and codes</w:t>
            </w:r>
          </w:p>
          <w:p w:rsidR="00000000" w:rsidRPr="005D7C85" w:rsidP="005D7C85">
            <w:pPr>
              <w:pStyle w:val="ListBullet"/>
            </w:pPr>
            <w:r w:rsidRPr="005D7C85">
              <w:t xml:space="preserve">AS Communications Cabling Manual (CCM) </w:t>
            </w:r>
            <w:r w:rsidRPr="005D7C85">
              <w:br/>
              <w:t>Volume 1</w:t>
            </w:r>
          </w:p>
          <w:p w:rsidR="00000000" w:rsidRPr="005D7C85" w:rsidP="005D7C85">
            <w:pPr>
              <w:pStyle w:val="ListBullet"/>
            </w:pPr>
            <w:r w:rsidRPr="005D7C85">
              <w:t>AS/NZS 3000:2007</w:t>
            </w:r>
          </w:p>
          <w:p w:rsidR="00000000" w:rsidRPr="005D7C85" w:rsidP="005D7C85">
            <w:pPr>
              <w:pStyle w:val="ListBullet"/>
            </w:pPr>
            <w:r w:rsidRPr="005D7C85">
              <w:t>AS/NZS 3080:2003</w:t>
            </w:r>
          </w:p>
          <w:p w:rsidR="00000000" w:rsidRPr="005D7C85" w:rsidP="005D7C85">
            <w:pPr>
              <w:pStyle w:val="ListBullet"/>
            </w:pPr>
            <w:r w:rsidRPr="005D7C85">
              <w:t>AS/NZS 3084:2003</w:t>
            </w:r>
          </w:p>
          <w:p w:rsidR="00000000" w:rsidRPr="005D7C85" w:rsidP="005D7C85">
            <w:pPr>
              <w:pStyle w:val="ListBullet"/>
            </w:pPr>
            <w:r w:rsidRPr="005D7C85">
              <w:t>AS/NZS 3085.1:2004</w:t>
            </w:r>
          </w:p>
          <w:p w:rsidR="00000000" w:rsidRPr="005D7C85" w:rsidP="005D7C85">
            <w:pPr>
              <w:pStyle w:val="ListBullet"/>
            </w:pPr>
            <w:r w:rsidRPr="005D7C85">
              <w:t>AS/NZS IEC 61935.1:2006</w:t>
            </w:r>
          </w:p>
          <w:p w:rsidR="00000000" w:rsidRPr="005D7C85" w:rsidP="005D7C85">
            <w:pPr>
              <w:pStyle w:val="ListBullet"/>
            </w:pPr>
            <w:r w:rsidRPr="005D7C85">
              <w:t>AS/NZS IEC 61935.2:2006</w:t>
            </w:r>
          </w:p>
          <w:p w:rsidR="00000000" w:rsidRPr="005D7C85" w:rsidP="005D7C85">
            <w:pPr>
              <w:pStyle w:val="ListBullet"/>
            </w:pPr>
            <w:r w:rsidRPr="005D7C85">
              <w:t>AS/NZS ISO/IEC 14763.3:2007</w:t>
            </w:r>
          </w:p>
          <w:p w:rsidR="00000000" w:rsidRPr="005D7C85" w:rsidP="005D7C85">
            <w:pPr>
              <w:pStyle w:val="ListBullet"/>
            </w:pPr>
            <w:r w:rsidRPr="005D7C85">
              <w:t>AS/NZS ISO/IEC 15018:2005</w:t>
            </w:r>
          </w:p>
          <w:p w:rsidR="00000000" w:rsidRPr="005D7C85" w:rsidP="005D7C85">
            <w:pPr>
              <w:pStyle w:val="ListBullet"/>
            </w:pPr>
            <w:r w:rsidRPr="005D7C85">
              <w:t xml:space="preserve">AS/NZS ISO/IEC 24702:2007 </w:t>
            </w:r>
          </w:p>
          <w:p w:rsidR="00000000" w:rsidRPr="005D7C85" w:rsidP="005D7C85">
            <w:pPr>
              <w:pStyle w:val="ListBullet"/>
            </w:pPr>
            <w:r w:rsidRPr="005D7C85">
              <w:t>cabling security codes and regulations</w:t>
            </w:r>
          </w:p>
          <w:p w:rsidR="00000000" w:rsidRPr="005D7C85" w:rsidP="005D7C85">
            <w:pPr>
              <w:pStyle w:val="ListBullet"/>
            </w:pPr>
            <w:r w:rsidRPr="005D7C85">
              <w:t>Environmental Protection Acts</w:t>
            </w:r>
          </w:p>
          <w:p w:rsidR="00000000" w:rsidRPr="005D7C85" w:rsidP="005D7C85">
            <w:pPr>
              <w:pStyle w:val="ListBullet"/>
            </w:pPr>
            <w:r w:rsidRPr="005D7C85">
              <w:t>Trades Practices Act</w:t>
            </w:r>
          </w:p>
          <w:p w:rsidR="00000000" w:rsidRPr="005D7C85" w:rsidP="005D7C85">
            <w:pPr>
              <w:pStyle w:val="ListBullet"/>
            </w:pPr>
            <w:r w:rsidRPr="005D7C85">
              <w:t xml:space="preserve">ISO Draft 11801 </w:t>
            </w:r>
          </w:p>
          <w:p w:rsidR="00000000" w:rsidRPr="005D7C85" w:rsidP="005D7C85">
            <w:pPr>
              <w:pStyle w:val="ListBullet"/>
            </w:pPr>
            <w:r w:rsidRPr="005D7C85">
              <w:t>O</w:t>
            </w:r>
            <w:r w:rsidRPr="005D7C85">
              <w:t>HS</w:t>
            </w:r>
          </w:p>
          <w:p w:rsidR="00000000" w:rsidRPr="005D7C85" w:rsidP="005D7C85">
            <w:pPr>
              <w:pStyle w:val="ListBullet"/>
            </w:pPr>
            <w:r w:rsidRPr="005D7C85">
              <w:t>regulated or industry codes of practice including appropriate Australian Communications and Media Authority (ACMA) standards</w:t>
            </w:r>
          </w:p>
          <w:p w:rsidR="00000000" w:rsidRPr="005D7C85" w:rsidP="005D7C85">
            <w:pPr>
              <w:pStyle w:val="ListBullet"/>
            </w:pPr>
            <w:r w:rsidRPr="005D7C85">
              <w:t>Institute of Electrical and Electronics Engineers (IEEE) standards</w:t>
            </w:r>
          </w:p>
          <w:p w:rsidR="00000000" w:rsidP="005D7C85">
            <w:pPr>
              <w:pStyle w:val="ListBullet"/>
              <w:rPr>
                <w:lang w:val="en-NZ"/>
              </w:rPr>
            </w:pPr>
            <w:r w:rsidRPr="005D7C85">
              <w:t>technical standards AS/ACIF S008:2006 and AS/ACIF S009:2006.</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Safety hazards</w:t>
            </w:r>
            <w:r w:rsidRPr="005D7C85">
              <w:t xml:space="preserve"> may refer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debris</w:t>
            </w:r>
          </w:p>
          <w:p w:rsidR="00000000" w:rsidRPr="005D7C85" w:rsidP="005D7C85">
            <w:pPr>
              <w:pStyle w:val="ListBullet"/>
            </w:pPr>
            <w:r w:rsidRPr="005D7C85">
              <w:t>excessive dust or noise</w:t>
            </w:r>
          </w:p>
          <w:p w:rsidR="00000000" w:rsidRPr="005D7C85" w:rsidP="005D7C85">
            <w:pPr>
              <w:pStyle w:val="ListBullet"/>
            </w:pPr>
            <w:r w:rsidRPr="005D7C85">
              <w:t>exposed electrical wiring</w:t>
            </w:r>
          </w:p>
          <w:p w:rsidR="00000000" w:rsidRPr="005D7C85" w:rsidP="005D7C85">
            <w:pPr>
              <w:pStyle w:val="ListBullet"/>
            </w:pPr>
            <w:r w:rsidRPr="005D7C85">
              <w:t>exposed machinery</w:t>
            </w:r>
          </w:p>
          <w:p w:rsidR="00000000" w:rsidRPr="005D7C85" w:rsidP="005D7C85">
            <w:pPr>
              <w:pStyle w:val="ListBullet"/>
            </w:pPr>
            <w:r w:rsidRPr="005D7C85">
              <w:t>industrial</w:t>
            </w:r>
          </w:p>
          <w:p w:rsidR="00000000" w:rsidRPr="005D7C85" w:rsidP="005D7C85">
            <w:pPr>
              <w:pStyle w:val="ListBullet"/>
            </w:pPr>
            <w:r w:rsidRPr="005D7C85">
              <w:t>spilled chemicals</w:t>
            </w:r>
          </w:p>
          <w:p w:rsidR="00000000" w:rsidRPr="005D7C85" w:rsidP="005D7C85">
            <w:pPr>
              <w:pStyle w:val="ListBullet"/>
            </w:pPr>
            <w:r w:rsidRPr="005D7C85">
              <w:t>unsafe spatial separation of cables</w:t>
            </w:r>
          </w:p>
          <w:p w:rsidR="00000000" w:rsidRPr="005D7C85" w:rsidP="005D7C85">
            <w:pPr>
              <w:pStyle w:val="ListBullet"/>
            </w:pPr>
            <w:r w:rsidRPr="005D7C85">
              <w:t>unsafe structures</w:t>
            </w:r>
          </w:p>
          <w:p w:rsidR="00000000" w:rsidP="005D7C85">
            <w:pPr>
              <w:pStyle w:val="ListBullet"/>
              <w:rPr>
                <w:lang w:val="en-NZ"/>
              </w:rPr>
            </w:pPr>
            <w:r w:rsidRPr="005D7C85">
              <w:t>wet areas.</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Test equipment</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multimeter</w:t>
            </w:r>
          </w:p>
          <w:p w:rsidR="00000000" w:rsidRPr="005D7C85" w:rsidP="005D7C85">
            <w:pPr>
              <w:pStyle w:val="ListBullet"/>
            </w:pPr>
            <w:r w:rsidRPr="005D7C85">
              <w:t>signal level meter</w:t>
            </w:r>
          </w:p>
          <w:p w:rsidR="00000000" w:rsidP="005D7C85">
            <w:pPr>
              <w:pStyle w:val="ListBullet"/>
              <w:rPr>
                <w:lang w:val="en-NZ"/>
              </w:rPr>
            </w:pPr>
            <w:r w:rsidRPr="005D7C85">
              <w:t>spectrum analyser.</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Customer equipment</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devices:</w:t>
            </w:r>
          </w:p>
          <w:p w:rsidR="00000000" w:rsidRPr="005D7C85" w:rsidP="005D7C85">
            <w:pPr>
              <w:pStyle w:val="ListBullet2"/>
            </w:pPr>
            <w:r w:rsidRPr="005D7C85">
              <w:t>antennas</w:t>
            </w:r>
          </w:p>
          <w:p w:rsidR="00000000" w:rsidRPr="005D7C85" w:rsidP="005D7C85">
            <w:pPr>
              <w:pStyle w:val="ListBullet2"/>
            </w:pPr>
            <w:r w:rsidRPr="005D7C85">
              <w:t>audio equipment (amplifiers and equalisers)</w:t>
            </w:r>
          </w:p>
          <w:p w:rsidR="00000000" w:rsidRPr="005D7C85" w:rsidP="005D7C85">
            <w:pPr>
              <w:pStyle w:val="ListBullet2"/>
            </w:pPr>
            <w:r w:rsidRPr="005D7C85">
              <w:t>recorders (disk and hard drive)</w:t>
            </w:r>
          </w:p>
          <w:p w:rsidR="00000000" w:rsidRPr="005D7C85" w:rsidP="005D7C85">
            <w:pPr>
              <w:pStyle w:val="ListBullet2"/>
            </w:pPr>
            <w:r w:rsidRPr="005D7C85">
              <w:t>speaker systems</w:t>
            </w:r>
          </w:p>
          <w:p w:rsidR="00000000" w:rsidRPr="005D7C85" w:rsidP="005D7C85">
            <w:pPr>
              <w:pStyle w:val="ListBullet2"/>
            </w:pPr>
            <w:r w:rsidRPr="005D7C85">
              <w:t xml:space="preserve">TV receivers </w:t>
            </w:r>
          </w:p>
          <w:p w:rsidR="00000000" w:rsidRPr="005D7C85" w:rsidP="005D7C85">
            <w:pPr>
              <w:pStyle w:val="ListBullet"/>
            </w:pPr>
            <w:r w:rsidRPr="005D7C85">
              <w:t>digital free to air (FTA)</w:t>
            </w:r>
          </w:p>
          <w:p w:rsidR="00000000" w:rsidRPr="005D7C85" w:rsidP="005D7C85">
            <w:pPr>
              <w:pStyle w:val="ListBullet"/>
            </w:pPr>
            <w:r w:rsidRPr="005D7C85">
              <w:t>hard disk recorder</w:t>
            </w:r>
          </w:p>
          <w:p w:rsidR="00000000" w:rsidRPr="005D7C85" w:rsidP="005D7C85">
            <w:pPr>
              <w:pStyle w:val="ListBullet"/>
            </w:pPr>
            <w:r w:rsidRPr="005D7C85">
              <w:t>high definition (HD) TV</w:t>
            </w:r>
          </w:p>
          <w:p w:rsidR="00000000" w:rsidRPr="005D7C85" w:rsidP="005D7C85">
            <w:pPr>
              <w:pStyle w:val="ListBullet"/>
            </w:pPr>
            <w:r w:rsidRPr="005D7C85">
              <w:t>home automation</w:t>
            </w:r>
          </w:p>
          <w:p w:rsidR="00000000" w:rsidRPr="005D7C85" w:rsidP="005D7C85">
            <w:pPr>
              <w:pStyle w:val="ListBullet"/>
            </w:pPr>
            <w:r w:rsidRPr="005D7C85">
              <w:t>LCD TV</w:t>
            </w:r>
          </w:p>
          <w:p w:rsidR="00000000" w:rsidRPr="005D7C85" w:rsidP="005D7C85">
            <w:pPr>
              <w:pStyle w:val="ListBullet"/>
            </w:pPr>
            <w:r w:rsidRPr="005D7C85">
              <w:t>media centre</w:t>
            </w:r>
          </w:p>
          <w:p w:rsidR="00000000" w:rsidRPr="005D7C85" w:rsidP="005D7C85">
            <w:pPr>
              <w:pStyle w:val="ListBullet"/>
            </w:pPr>
            <w:r w:rsidRPr="005D7C85">
              <w:t>plasma TV</w:t>
            </w:r>
          </w:p>
          <w:p w:rsidR="00000000" w:rsidRPr="005D7C85" w:rsidP="005D7C85">
            <w:pPr>
              <w:pStyle w:val="ListBullet"/>
            </w:pPr>
            <w:r w:rsidRPr="005D7C85">
              <w:t>security systems</w:t>
            </w:r>
          </w:p>
          <w:p w:rsidR="00000000" w:rsidRPr="005D7C85" w:rsidP="005D7C85">
            <w:pPr>
              <w:pStyle w:val="ListBullet"/>
            </w:pPr>
            <w:r w:rsidRPr="005D7C85">
              <w:t>simulation consoles</w:t>
            </w:r>
          </w:p>
          <w:p w:rsidR="00000000" w:rsidRPr="005D7C85" w:rsidP="005D7C85">
            <w:pPr>
              <w:pStyle w:val="ListBullet"/>
            </w:pPr>
            <w:r w:rsidRPr="005D7C85">
              <w:t>video player</w:t>
            </w:r>
          </w:p>
          <w:p w:rsidR="00000000" w:rsidP="005D7C85">
            <w:pPr>
              <w:pStyle w:val="ListBullet"/>
              <w:rPr>
                <w:lang w:val="en-NZ"/>
              </w:rPr>
            </w:pPr>
            <w:r w:rsidRPr="005D7C85">
              <w:t>video and audio distribution systems.</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Customer premises</w:t>
            </w:r>
            <w:r w:rsidRPr="005D7C85">
              <w:t xml:space="preserve"> are building types including:</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alternative construction types, such as mud brick</w:t>
            </w:r>
          </w:p>
          <w:p w:rsidR="00000000" w:rsidRPr="005D7C85" w:rsidP="005D7C85">
            <w:pPr>
              <w:pStyle w:val="ListBullet"/>
            </w:pPr>
            <w:r w:rsidRPr="005D7C85">
              <w:t xml:space="preserve">concrete construction </w:t>
            </w:r>
          </w:p>
          <w:p w:rsidR="00000000" w:rsidRPr="005D7C85" w:rsidP="005D7C85">
            <w:pPr>
              <w:pStyle w:val="ListBullet"/>
            </w:pPr>
            <w:r w:rsidRPr="005D7C85">
              <w:t xml:space="preserve">domestic brick or timber dwelling </w:t>
            </w:r>
          </w:p>
          <w:p w:rsidR="00000000" w:rsidP="005D7C85">
            <w:pPr>
              <w:pStyle w:val="ListBullet"/>
              <w:rPr>
                <w:lang w:val="en-NZ"/>
              </w:rPr>
            </w:pPr>
            <w:r w:rsidRPr="005D7C85">
              <w:t>multi-level construction.</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Client specifications</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equipment types</w:t>
            </w:r>
          </w:p>
          <w:p w:rsidR="00000000" w:rsidRPr="005D7C85" w:rsidP="005D7C85">
            <w:pPr>
              <w:pStyle w:val="ListBullet"/>
            </w:pPr>
            <w:r w:rsidRPr="005D7C85">
              <w:t>policy, procedures and practices</w:t>
            </w:r>
          </w:p>
          <w:p w:rsidR="00000000" w:rsidRPr="005D7C85" w:rsidP="005D7C85">
            <w:pPr>
              <w:pStyle w:val="ListBullet"/>
            </w:pPr>
            <w:r w:rsidRPr="005D7C85">
              <w:t>service level agreements (SLAs)</w:t>
            </w:r>
          </w:p>
          <w:p w:rsidR="00000000" w:rsidP="005D7C85">
            <w:pPr>
              <w:pStyle w:val="ListBullet"/>
              <w:rPr>
                <w:lang w:val="en-NZ"/>
              </w:rPr>
            </w:pPr>
            <w:r w:rsidRPr="005D7C85">
              <w:t>stan</w:t>
            </w:r>
            <w:r w:rsidRPr="005D7C85">
              <w:t>dards and quality requirements.</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By</w:t>
            </w:r>
            <w:r w:rsidRPr="005D7C85">
              <w:t>-</w:t>
            </w:r>
            <w:r w:rsidRPr="005D7C85">
              <w:rPr>
                <w:rStyle w:val="BoldandItalics"/>
              </w:rPr>
              <w:t>laws</w:t>
            </w:r>
            <w:r w:rsidRPr="005D7C85">
              <w:t xml:space="preserve">, </w:t>
            </w:r>
            <w:r w:rsidRPr="005D7C85">
              <w:rPr>
                <w:rStyle w:val="BoldandItalics"/>
              </w:rPr>
              <w:t>standards and regulations</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Australian and New Zealand standards and cabling regulations</w:t>
            </w:r>
          </w:p>
          <w:p w:rsidR="00000000" w:rsidRPr="005D7C85" w:rsidP="005D7C85">
            <w:pPr>
              <w:pStyle w:val="ListBullet"/>
            </w:pPr>
            <w:r w:rsidRPr="005D7C85">
              <w:t>council by-laws for siting equipment and cables</w:t>
            </w:r>
          </w:p>
          <w:p w:rsidR="00000000" w:rsidP="005D7C85">
            <w:pPr>
              <w:pStyle w:val="ListBullet"/>
              <w:rPr>
                <w:lang w:val="en-NZ"/>
              </w:rPr>
            </w:pPr>
            <w:r w:rsidRPr="005D7C85">
              <w:t>electrical safety factors.</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Drawing symbols</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audiovisual system features</w:t>
            </w:r>
          </w:p>
          <w:p w:rsidR="00000000" w:rsidP="005D7C85">
            <w:pPr>
              <w:pStyle w:val="ListBullet"/>
              <w:rPr>
                <w:lang w:val="en-NZ"/>
              </w:rPr>
            </w:pPr>
            <w:r w:rsidRPr="005D7C85">
              <w:t>common electrical circuit features.</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Service</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data services cable:</w:t>
            </w:r>
          </w:p>
          <w:p w:rsidR="00000000" w:rsidRPr="005D7C85" w:rsidP="005D7C85">
            <w:pPr>
              <w:pStyle w:val="ListBullet2"/>
            </w:pPr>
            <w:r w:rsidRPr="005D7C85">
              <w:t>ADSL</w:t>
            </w:r>
          </w:p>
          <w:p w:rsidR="00000000" w:rsidRPr="005D7C85" w:rsidP="005D7C85">
            <w:pPr>
              <w:pStyle w:val="ListBullet2"/>
            </w:pPr>
            <w:r w:rsidRPr="005D7C85">
              <w:t>ADSL2</w:t>
            </w:r>
          </w:p>
          <w:p w:rsidR="00000000" w:rsidRPr="005D7C85" w:rsidP="005D7C85">
            <w:pPr>
              <w:pStyle w:val="ListBullet2"/>
            </w:pPr>
            <w:r w:rsidRPr="005D7C85">
              <w:t>ADSL2+</w:t>
            </w:r>
          </w:p>
          <w:p w:rsidR="00000000" w:rsidRPr="005D7C85" w:rsidP="005D7C85">
            <w:pPr>
              <w:pStyle w:val="ListBullet"/>
            </w:pPr>
            <w:r w:rsidRPr="005D7C85">
              <w:t>Internet protocol TV (IPTV)</w:t>
            </w:r>
          </w:p>
          <w:p w:rsidR="00000000" w:rsidRPr="005D7C85" w:rsidP="005D7C85">
            <w:pPr>
              <w:pStyle w:val="ListBullet"/>
            </w:pPr>
            <w:r w:rsidRPr="005D7C85">
              <w:t>other service delivery modes as they emerge</w:t>
            </w:r>
          </w:p>
          <w:p w:rsidR="00000000" w:rsidRPr="005D7C85" w:rsidP="005D7C85">
            <w:pPr>
              <w:pStyle w:val="ListBullet"/>
            </w:pPr>
            <w:r w:rsidRPr="005D7C85">
              <w:t>satellite telephony and data services</w:t>
            </w:r>
          </w:p>
          <w:p w:rsidR="00000000" w:rsidRPr="005D7C85" w:rsidP="005D7C85">
            <w:pPr>
              <w:pStyle w:val="ListBullet"/>
            </w:pPr>
            <w:r w:rsidRPr="005D7C85">
              <w:t>telephone services via cable</w:t>
            </w:r>
          </w:p>
          <w:p w:rsidR="00000000" w:rsidP="005D7C85">
            <w:pPr>
              <w:pStyle w:val="ListBullet"/>
              <w:rPr>
                <w:lang w:val="en-NZ"/>
              </w:rPr>
            </w:pPr>
            <w:r w:rsidRPr="005D7C85">
              <w:t>wireless services.</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Optimal performance</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antenna orientation</w:t>
            </w:r>
          </w:p>
          <w:p w:rsidR="00000000" w:rsidRPr="005D7C85" w:rsidP="005D7C85">
            <w:pPr>
              <w:pStyle w:val="ListBullet"/>
            </w:pPr>
            <w:r w:rsidRPr="005D7C85">
              <w:t>aspect ratio</w:t>
            </w:r>
          </w:p>
          <w:p w:rsidR="00000000" w:rsidRPr="005D7C85" w:rsidP="005D7C85">
            <w:pPr>
              <w:pStyle w:val="ListBullet"/>
            </w:pPr>
            <w:r w:rsidRPr="005D7C85">
              <w:t>contrast</w:t>
            </w:r>
          </w:p>
          <w:p w:rsidR="00000000" w:rsidRPr="005D7C85" w:rsidP="005D7C85">
            <w:pPr>
              <w:pStyle w:val="ListBullet"/>
            </w:pPr>
            <w:r w:rsidRPr="005D7C85">
              <w:t>picture quality</w:t>
            </w:r>
          </w:p>
          <w:p w:rsidR="00000000" w:rsidP="005D7C85">
            <w:pPr>
              <w:pStyle w:val="ListBullet"/>
              <w:rPr>
                <w:lang w:val="en-NZ"/>
              </w:rPr>
            </w:pPr>
            <w:r w:rsidRPr="005D7C85">
              <w:t>signal amplification adjustment.</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Local spectrum management issues</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ban</w:t>
            </w:r>
            <w:r w:rsidRPr="005D7C85">
              <w:t>dwidth overlap for local wireless communication devices</w:t>
            </w:r>
          </w:p>
          <w:p w:rsidR="00000000" w:rsidP="005D7C85">
            <w:pPr>
              <w:pStyle w:val="ListBullet"/>
              <w:rPr>
                <w:lang w:val="en-NZ"/>
              </w:rPr>
            </w:pPr>
            <w:r w:rsidRPr="005D7C85">
              <w:t>bandwidth overlap for remote control devices.</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Cables</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coaxial</w:t>
            </w:r>
          </w:p>
          <w:p w:rsidR="00000000" w:rsidP="005D7C85">
            <w:pPr>
              <w:pStyle w:val="ListBullet"/>
              <w:rPr>
                <w:lang w:val="en-NZ"/>
              </w:rPr>
            </w:pPr>
            <w:r w:rsidRPr="005D7C85">
              <w:t>optical fibre.</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Materials</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antennas</w:t>
            </w:r>
          </w:p>
          <w:p w:rsidR="00000000" w:rsidRPr="005D7C85" w:rsidP="005D7C85">
            <w:pPr>
              <w:pStyle w:val="ListBullet"/>
            </w:pPr>
            <w:r w:rsidRPr="005D7C85">
              <w:t>cables</w:t>
            </w:r>
          </w:p>
          <w:p w:rsidR="00000000" w:rsidRPr="005D7C85" w:rsidP="005D7C85">
            <w:pPr>
              <w:pStyle w:val="ListBullet"/>
            </w:pPr>
            <w:r w:rsidRPr="005D7C85">
              <w:t>joiners</w:t>
            </w:r>
          </w:p>
          <w:p w:rsidR="00000000" w:rsidRPr="005D7C85" w:rsidP="005D7C85">
            <w:pPr>
              <w:pStyle w:val="ListBullet"/>
            </w:pPr>
            <w:r w:rsidRPr="005D7C85">
              <w:t>plugs and other connectors</w:t>
            </w:r>
          </w:p>
          <w:p w:rsidR="00000000" w:rsidP="005D7C85">
            <w:pPr>
              <w:pStyle w:val="ListBullet"/>
              <w:rPr>
                <w:lang w:val="en-NZ"/>
              </w:rPr>
            </w:pPr>
            <w:r w:rsidRPr="005D7C85">
              <w:t>support fittings.</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Client</w:t>
            </w:r>
            <w:r w:rsidRPr="005D7C85">
              <w:t xml:space="preserve"> may be: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the organisation contracting the work</w:t>
            </w:r>
          </w:p>
          <w:p w:rsidR="00000000" w:rsidP="005D7C85">
            <w:pPr>
              <w:pStyle w:val="ListBullet"/>
              <w:rPr>
                <w:lang w:val="en-NZ"/>
              </w:rPr>
            </w:pPr>
            <w:r w:rsidRPr="005D7C85">
              <w:t>the organisation providing services.</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OHS and environmental requirements</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identifying other services, including power and gas</w:t>
            </w:r>
          </w:p>
          <w:p w:rsidR="00000000" w:rsidRPr="005D7C85" w:rsidP="005D7C85">
            <w:pPr>
              <w:pStyle w:val="ListBullet"/>
            </w:pPr>
            <w:r w:rsidRPr="005D7C85">
              <w:t>personal protective equipment:</w:t>
            </w:r>
          </w:p>
          <w:p w:rsidR="00000000" w:rsidRPr="005D7C85" w:rsidP="005D7C85">
            <w:pPr>
              <w:pStyle w:val="ListBullet2"/>
            </w:pPr>
            <w:r w:rsidRPr="005D7C85">
              <w:t>earmuffs</w:t>
            </w:r>
          </w:p>
          <w:p w:rsidR="00000000" w:rsidRPr="005D7C85" w:rsidP="005D7C85">
            <w:pPr>
              <w:pStyle w:val="ListBullet2"/>
            </w:pPr>
            <w:r w:rsidRPr="005D7C85">
              <w:t xml:space="preserve">gloves </w:t>
            </w:r>
          </w:p>
          <w:p w:rsidR="00000000" w:rsidRPr="005D7C85" w:rsidP="005D7C85">
            <w:pPr>
              <w:pStyle w:val="ListBullet2"/>
            </w:pPr>
            <w:r w:rsidRPr="005D7C85">
              <w:t>head protection</w:t>
            </w:r>
          </w:p>
          <w:p w:rsidR="00000000" w:rsidRPr="005D7C85" w:rsidP="005D7C85">
            <w:pPr>
              <w:pStyle w:val="ListBullet2"/>
            </w:pPr>
            <w:r w:rsidRPr="005D7C85">
              <w:t xml:space="preserve">masks </w:t>
            </w:r>
          </w:p>
          <w:p w:rsidR="00000000" w:rsidRPr="005D7C85" w:rsidP="005D7C85">
            <w:pPr>
              <w:pStyle w:val="ListBullet2"/>
            </w:pPr>
            <w:r w:rsidRPr="005D7C85">
              <w:t>protective suits</w:t>
            </w:r>
          </w:p>
          <w:p w:rsidR="00000000" w:rsidRPr="005D7C85" w:rsidP="005D7C85">
            <w:pPr>
              <w:pStyle w:val="ListBullet2"/>
            </w:pPr>
            <w:r w:rsidRPr="005D7C85">
              <w:t>safety boots</w:t>
            </w:r>
          </w:p>
          <w:p w:rsidR="00000000" w:rsidRPr="005D7C85" w:rsidP="005D7C85">
            <w:pPr>
              <w:pStyle w:val="ListBullet2"/>
            </w:pPr>
            <w:r w:rsidRPr="005D7C85">
              <w:t>safety glasses</w:t>
            </w:r>
          </w:p>
          <w:p w:rsidR="00000000" w:rsidRPr="005D7C85" w:rsidP="005D7C85">
            <w:pPr>
              <w:pStyle w:val="ListBullet"/>
            </w:pPr>
            <w:r w:rsidRPr="005D7C85">
              <w:t>safe working practices, such as the safe use and handling of:</w:t>
            </w:r>
          </w:p>
          <w:p w:rsidR="00000000" w:rsidRPr="005D7C85" w:rsidP="005D7C85">
            <w:pPr>
              <w:pStyle w:val="ListBullet2"/>
            </w:pPr>
            <w:r w:rsidRPr="005D7C85">
              <w:t>chemicals</w:t>
            </w:r>
          </w:p>
          <w:p w:rsidR="00000000" w:rsidRPr="005D7C85" w:rsidP="005D7C85">
            <w:pPr>
              <w:pStyle w:val="ListBullet2"/>
            </w:pPr>
            <w:r w:rsidRPr="005D7C85">
              <w:t>materials</w:t>
            </w:r>
          </w:p>
          <w:p w:rsidR="00000000" w:rsidRPr="005D7C85" w:rsidP="005D7C85">
            <w:pPr>
              <w:pStyle w:val="ListBullet2"/>
            </w:pPr>
            <w:r w:rsidRPr="005D7C85">
              <w:t>tools and equipment</w:t>
            </w:r>
          </w:p>
          <w:p w:rsidR="00000000" w:rsidRPr="005D7C85" w:rsidP="005D7C85">
            <w:pPr>
              <w:pStyle w:val="ListBullet"/>
            </w:pPr>
            <w:r w:rsidRPr="005D7C85">
              <w:t>safety equipment:</w:t>
            </w:r>
          </w:p>
          <w:p w:rsidR="00000000" w:rsidRPr="005D7C85" w:rsidP="005D7C85">
            <w:pPr>
              <w:pStyle w:val="ListBullet2"/>
            </w:pPr>
            <w:r w:rsidRPr="005D7C85">
              <w:t>flashing lights</w:t>
            </w:r>
          </w:p>
          <w:p w:rsidR="00000000" w:rsidRPr="005D7C85" w:rsidP="005D7C85">
            <w:pPr>
              <w:pStyle w:val="ListBullet2"/>
            </w:pPr>
            <w:r w:rsidRPr="005D7C85">
              <w:t>safety barriers</w:t>
            </w:r>
          </w:p>
          <w:p w:rsidR="00000000" w:rsidRPr="005D7C85" w:rsidP="005D7C85">
            <w:pPr>
              <w:pStyle w:val="ListBullet2"/>
            </w:pPr>
            <w:r w:rsidRPr="005D7C85">
              <w:t>warning signs and tapes</w:t>
            </w:r>
          </w:p>
          <w:p w:rsidR="00000000" w:rsidRPr="005D7C85" w:rsidP="005D7C85">
            <w:pPr>
              <w:pStyle w:val="ListBullet2"/>
            </w:pPr>
            <w:r w:rsidRPr="005D7C85">
              <w:t>witches hats</w:t>
            </w:r>
          </w:p>
          <w:p w:rsidR="00000000" w:rsidRPr="005D7C85" w:rsidP="005D7C85">
            <w:pPr>
              <w:pStyle w:val="ListBullet"/>
            </w:pPr>
            <w:r w:rsidRPr="005D7C85">
              <w:t>special access requirements</w:t>
            </w:r>
          </w:p>
          <w:p w:rsidR="00000000" w:rsidRPr="005D7C85" w:rsidP="005D7C85">
            <w:pPr>
              <w:pStyle w:val="ListBullet"/>
            </w:pPr>
            <w:r w:rsidRPr="005D7C85">
              <w:t>environmental considerations include:</w:t>
            </w:r>
          </w:p>
          <w:p w:rsidR="00000000" w:rsidRPr="005D7C85" w:rsidP="005D7C85">
            <w:pPr>
              <w:pStyle w:val="ListBullet2"/>
            </w:pPr>
            <w:r w:rsidRPr="005D7C85">
              <w:t>clean-up protection</w:t>
            </w:r>
          </w:p>
          <w:p w:rsidR="00000000" w:rsidRPr="005D7C85" w:rsidP="005D7C85">
            <w:pPr>
              <w:pStyle w:val="ListBullet2"/>
            </w:pPr>
            <w:r w:rsidRPr="005D7C85">
              <w:t>stormwater protection</w:t>
            </w:r>
          </w:p>
          <w:p w:rsidR="00000000" w:rsidP="005D7C85">
            <w:pPr>
              <w:pStyle w:val="ListBullet2"/>
              <w:rPr>
                <w:lang w:val="en-NZ"/>
              </w:rPr>
            </w:pPr>
            <w:r w:rsidRPr="005D7C85">
              <w:t>waste management.</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Service provider</w:t>
            </w:r>
            <w:r w:rsidRPr="005D7C85">
              <w:t xml:space="preserve"> may be: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 xml:space="preserve">an internet service provider (ISP) or a delegated organisation acting on their behalf </w:t>
            </w:r>
          </w:p>
          <w:p w:rsidR="00000000" w:rsidP="005D7C85">
            <w:pPr>
              <w:pStyle w:val="ListBullet"/>
              <w:rPr>
                <w:lang w:val="en-NZ"/>
              </w:rPr>
            </w:pPr>
            <w:r w:rsidRPr="005D7C85">
              <w:t>a registered telecommunications carrier.</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Customer</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an individual</w:t>
            </w:r>
          </w:p>
          <w:p w:rsidR="00000000" w:rsidP="005D7C85">
            <w:pPr>
              <w:pStyle w:val="ListBullet"/>
              <w:rPr>
                <w:lang w:val="en-NZ"/>
              </w:rPr>
            </w:pPr>
            <w:r w:rsidRPr="005D7C85">
              <w:t>entity who is the final recipient of the service.</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Customer training</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customer to operate equipment functions</w:t>
            </w:r>
          </w:p>
          <w:p w:rsidR="00000000" w:rsidRPr="005D7C85" w:rsidP="005D7C85">
            <w:pPr>
              <w:pStyle w:val="ListBullet"/>
            </w:pPr>
            <w:r w:rsidRPr="005D7C85">
              <w:t>demonstration to customer</w:t>
            </w:r>
          </w:p>
          <w:p w:rsidR="00000000" w:rsidRPr="005D7C85" w:rsidP="005D7C85">
            <w:pPr>
              <w:pStyle w:val="ListBullet"/>
            </w:pPr>
            <w:r w:rsidRPr="005D7C85">
              <w:t>explanation of operating fun</w:t>
            </w:r>
            <w:r w:rsidRPr="005D7C85">
              <w:t>ctions as provided in vendor product literature</w:t>
            </w:r>
          </w:p>
          <w:p w:rsidR="00000000" w:rsidRPr="005D7C85" w:rsidP="005D7C85">
            <w:pPr>
              <w:pStyle w:val="ListBullet"/>
            </w:pPr>
            <w:r w:rsidRPr="005D7C85">
              <w:t>explanation of relevant equipment functions</w:t>
            </w:r>
          </w:p>
          <w:p w:rsidR="00000000" w:rsidP="005D7C85">
            <w:pPr>
              <w:pStyle w:val="ListBullet"/>
              <w:rPr>
                <w:lang w:val="en-NZ"/>
              </w:rPr>
            </w:pPr>
            <w:r w:rsidRPr="005D7C85">
              <w:t>feedback to customer on their operation of equipment functions.</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Appropriate records</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connection records</w:t>
            </w:r>
          </w:p>
          <w:p w:rsidR="00000000" w:rsidRPr="005D7C85" w:rsidP="005D7C85">
            <w:pPr>
              <w:pStyle w:val="ListBullet"/>
            </w:pPr>
            <w:r w:rsidRPr="005D7C85">
              <w:t>equipment user guides</w:t>
            </w:r>
          </w:p>
          <w:p w:rsidR="00000000" w:rsidP="005D7C85">
            <w:pPr>
              <w:pStyle w:val="ListBullet"/>
              <w:rPr>
                <w:lang w:val="en-NZ"/>
              </w:rPr>
            </w:pPr>
            <w:r w:rsidRPr="005D7C85">
              <w:t>invoices.</w:t>
            </w:r>
          </w:p>
        </w:tc>
      </w:tr>
      <w:tr w:rsidTr="0000397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BoldandItalics"/>
              </w:rPr>
              <w:t>Warranties</w:t>
            </w:r>
            <w:r w:rsidRPr="005D7C85">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ListBullet"/>
            </w:pPr>
            <w:r w:rsidRPr="005D7C85">
              <w:t xml:space="preserve">support provided by network service provider </w:t>
            </w:r>
          </w:p>
          <w:p w:rsidR="00000000" w:rsidRPr="005D7C85" w:rsidP="005D7C85">
            <w:pPr>
              <w:pStyle w:val="ListBullet"/>
            </w:pPr>
            <w:r w:rsidRPr="005D7C85">
              <w:t>support specified by the equipment manufacturer or supplier.</w:t>
            </w:r>
          </w:p>
        </w:tc>
      </w:tr>
    </w:tbl>
    <w:p w:rsidR="00003971" w:rsidP="005D7C85">
      <w:pPr>
        <w:pStyle w:val="BodyText"/>
      </w:pPr>
    </w:p>
    <w:p w:rsidR="00003971" w:rsidP="005D7C85">
      <w:pPr>
        <w:pStyle w:val="BodyText"/>
      </w:pPr>
    </w:p>
    <w:p w:rsidR="00000000" w:rsidRPr="005D7C85" w:rsidP="005D7C85">
      <w:pPr>
        <w:pStyle w:val="Heading1"/>
      </w:pPr>
      <w:bookmarkStart w:id="12" w:name="O_208905"/>
      <w:bookmarkEnd w:id="12"/>
      <w:r w:rsidRPr="005D7C85">
        <w:t>Unit Sector(s)</w:t>
      </w:r>
    </w:p>
    <w:tbl>
      <w:tblPr>
        <w:tblW w:w="0" w:type="auto"/>
        <w:tblLayout w:type="fixed"/>
        <w:tblCellMar>
          <w:left w:w="62" w:type="dxa"/>
          <w:right w:w="62" w:type="dxa"/>
        </w:tblCellMar>
        <w:tblLook w:val="0000"/>
      </w:tblPr>
      <w:tblGrid>
        <w:gridCol w:w="2570"/>
        <w:gridCol w:w="5952"/>
      </w:tblGrid>
      <w:tr w:rsidTr="0000397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BodyText"/>
            </w:pPr>
            <w:r w:rsidRPr="005D7C85">
              <w:t>Telecommunications</w:t>
            </w:r>
          </w:p>
        </w:tc>
      </w:tr>
    </w:tbl>
    <w:p w:rsidR="00003971" w:rsidP="005D7C85">
      <w:pPr>
        <w:pStyle w:val="BodyText"/>
      </w:pPr>
    </w:p>
    <w:p w:rsidR="00003971" w:rsidP="005D7C85">
      <w:pPr>
        <w:pStyle w:val="BodyText"/>
      </w:pPr>
    </w:p>
    <w:p w:rsidR="00000000" w:rsidRPr="005D7C85" w:rsidP="005D7C85">
      <w:pPr>
        <w:pStyle w:val="Heading1"/>
      </w:pPr>
      <w:bookmarkStart w:id="13" w:name="O_208902"/>
      <w:bookmarkEnd w:id="13"/>
      <w:r w:rsidRPr="005D7C85">
        <w:t>Co-requisite units</w:t>
      </w:r>
    </w:p>
    <w:tbl>
      <w:tblPr>
        <w:tblW w:w="0" w:type="auto"/>
        <w:tblLayout w:type="fixed"/>
        <w:tblCellMar>
          <w:left w:w="62" w:type="dxa"/>
          <w:right w:w="62" w:type="dxa"/>
        </w:tblCellMar>
        <w:tblLook w:val="0000"/>
      </w:tblPr>
      <w:tblGrid>
        <w:gridCol w:w="2641"/>
        <w:gridCol w:w="1322"/>
        <w:gridCol w:w="4559"/>
      </w:tblGrid>
      <w:tr w:rsidTr="000039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p>
        </w:tc>
      </w:tr>
      <w:tr w:rsidTr="000039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p>
        </w:tc>
      </w:tr>
      <w:tr w:rsidTr="000039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BodyText"/>
            </w:pPr>
          </w:p>
        </w:tc>
      </w:tr>
    </w:tbl>
    <w:p w:rsidR="00003971" w:rsidP="005D7C85">
      <w:pPr>
        <w:pStyle w:val="BodyText"/>
      </w:pPr>
    </w:p>
    <w:p w:rsidR="00003971" w:rsidP="005D7C85">
      <w:pPr>
        <w:pStyle w:val="BodyText"/>
      </w:pPr>
    </w:p>
    <w:p w:rsidR="00000000" w:rsidRPr="005D7C85" w:rsidP="005D7C85">
      <w:pPr>
        <w:pStyle w:val="Heading1"/>
      </w:pPr>
      <w:bookmarkStart w:id="14" w:name="O_208904"/>
      <w:bookmarkEnd w:id="14"/>
      <w:r w:rsidRPr="005D7C85">
        <w:t>Competency field</w:t>
      </w:r>
    </w:p>
    <w:tbl>
      <w:tblPr>
        <w:tblW w:w="0" w:type="auto"/>
        <w:tblLayout w:type="fixed"/>
        <w:tblCellMar>
          <w:left w:w="62" w:type="dxa"/>
          <w:right w:w="62" w:type="dxa"/>
        </w:tblCellMar>
        <w:tblLook w:val="0000"/>
      </w:tblPr>
      <w:tblGrid>
        <w:gridCol w:w="2779"/>
        <w:gridCol w:w="5743"/>
      </w:tblGrid>
      <w:tr w:rsidTr="00003971">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7C85">
            <w:pPr>
              <w:pStyle w:val="BodyText"/>
              <w:rPr>
                <w:lang w:val="en-NZ"/>
              </w:rPr>
            </w:pPr>
            <w:r w:rsidRPr="005D7C85">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7C85" w:rsidP="005D7C85">
            <w:pPr>
              <w:pStyle w:val="BodyText"/>
            </w:pPr>
            <w:r w:rsidRPr="005D7C85">
              <w:t>Digital reception technology</w:t>
            </w:r>
          </w:p>
        </w:tc>
      </w:tr>
    </w:tbl>
    <w:p w:rsidR="00003971" w:rsidP="005D7C85">
      <w:pPr>
        <w:pStyle w:val="BodyText"/>
      </w:pPr>
    </w:p>
    <w:p w:rsidR="00003971" w:rsidP="005D7C85">
      <w:pPr>
        <w:pStyle w:val="BodyText"/>
      </w:pPr>
    </w:p>
    <w:p w:rsidR="00000000" w:rsidRPr="005D7C85" w:rsidP="005D7C85"/>
    <w:sectPr w:rsidSect="005D7C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971" w:rsidP="000039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71" w:rsidP="005D7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03971" w:rsidP="005D7C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03971" w:rsidP="005D7C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3971" w:rsidP="000039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71" w:rsidP="005D7C85">
    <w:pPr>
      <w:pStyle w:val="Header"/>
      <w:framePr w:wrap="around"/>
    </w:pPr>
    <w:r>
      <w:fldChar w:fldCharType="begin"/>
    </w:r>
    <w:r>
      <w:instrText xml:space="preserve"> TITLE   \* MERGEFORMAT </w:instrText>
    </w:r>
    <w:r>
      <w:fldChar w:fldCharType="separate"/>
    </w:r>
    <w:r>
      <w:t>ICTDRE4167A Integrate data delivery modes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03971" w:rsidP="005D7C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A42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B4C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8C5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C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7C85"/>
    <w:pPr>
      <w:spacing w:before="360" w:after="60"/>
      <w:outlineLvl w:val="0"/>
    </w:pPr>
    <w:rPr>
      <w:sz w:val="32"/>
    </w:rPr>
  </w:style>
  <w:style w:type="paragraph" w:styleId="Heading2">
    <w:name w:val="heading 2"/>
    <w:basedOn w:val="HeadingBase"/>
    <w:next w:val="BodyText"/>
    <w:link w:val="Heading2Char"/>
    <w:qFormat/>
    <w:rsid w:val="005D7C85"/>
    <w:pPr>
      <w:keepLines/>
      <w:spacing w:before="240" w:after="120"/>
      <w:outlineLvl w:val="1"/>
    </w:pPr>
    <w:rPr>
      <w:sz w:val="28"/>
      <w:szCs w:val="40"/>
    </w:rPr>
  </w:style>
  <w:style w:type="paragraph" w:styleId="Heading3">
    <w:name w:val="heading 3"/>
    <w:basedOn w:val="HeadingBase"/>
    <w:next w:val="BodyText"/>
    <w:link w:val="Heading3Char"/>
    <w:qFormat/>
    <w:rsid w:val="005D7C85"/>
    <w:pPr>
      <w:spacing w:before="180" w:after="120"/>
      <w:outlineLvl w:val="2"/>
    </w:pPr>
    <w:rPr>
      <w:spacing w:val="-10"/>
      <w:kern w:val="32"/>
    </w:rPr>
  </w:style>
  <w:style w:type="paragraph" w:styleId="Heading4">
    <w:name w:val="heading 4"/>
    <w:basedOn w:val="HeadingBase"/>
    <w:next w:val="BodyText"/>
    <w:link w:val="Heading4Char"/>
    <w:qFormat/>
    <w:rsid w:val="005D7C85"/>
    <w:pPr>
      <w:spacing w:before="160" w:after="120"/>
      <w:outlineLvl w:val="3"/>
    </w:pPr>
    <w:rPr>
      <w:sz w:val="22"/>
    </w:rPr>
  </w:style>
  <w:style w:type="paragraph" w:styleId="Heading5">
    <w:name w:val="heading 5"/>
    <w:basedOn w:val="HeadingBase"/>
    <w:next w:val="Normal"/>
    <w:link w:val="Heading5Char"/>
    <w:qFormat/>
    <w:rsid w:val="005D7C85"/>
    <w:pPr>
      <w:spacing w:before="80"/>
      <w:outlineLvl w:val="4"/>
    </w:pPr>
    <w:rPr>
      <w:color w:val="918585"/>
      <w:sz w:val="20"/>
    </w:rPr>
  </w:style>
  <w:style w:type="paragraph" w:styleId="Heading6">
    <w:name w:val="heading 6"/>
    <w:basedOn w:val="HeadingBase"/>
    <w:next w:val="Normal"/>
    <w:link w:val="Heading6Char"/>
    <w:qFormat/>
    <w:rsid w:val="005D7C85"/>
    <w:pPr>
      <w:spacing w:before="60"/>
      <w:outlineLvl w:val="5"/>
    </w:pPr>
    <w:rPr>
      <w:color w:val="918585"/>
      <w:sz w:val="20"/>
    </w:rPr>
  </w:style>
  <w:style w:type="paragraph" w:styleId="Heading7">
    <w:name w:val="heading 7"/>
    <w:basedOn w:val="Normal"/>
    <w:next w:val="Normal"/>
    <w:link w:val="Heading7Char"/>
    <w:qFormat/>
    <w:rsid w:val="005D7C85"/>
    <w:pPr>
      <w:ind w:left="720"/>
      <w:outlineLvl w:val="6"/>
    </w:pPr>
    <w:rPr>
      <w:i/>
    </w:rPr>
  </w:style>
  <w:style w:type="paragraph" w:styleId="Heading8">
    <w:name w:val="heading 8"/>
    <w:basedOn w:val="Normal"/>
    <w:next w:val="Normal"/>
    <w:link w:val="Heading8Char"/>
    <w:qFormat/>
    <w:rsid w:val="005D7C85"/>
    <w:pPr>
      <w:ind w:left="720"/>
      <w:outlineLvl w:val="7"/>
    </w:pPr>
    <w:rPr>
      <w:i/>
    </w:rPr>
  </w:style>
  <w:style w:type="paragraph" w:styleId="Heading9">
    <w:name w:val="heading 9"/>
    <w:basedOn w:val="Normal"/>
    <w:next w:val="Normal"/>
    <w:link w:val="Heading9Char"/>
    <w:qFormat/>
    <w:rsid w:val="005D7C85"/>
    <w:pPr>
      <w:ind w:left="720"/>
      <w:outlineLvl w:val="8"/>
    </w:pPr>
    <w:rPr>
      <w:i/>
    </w:rPr>
  </w:style>
  <w:style w:type="character" w:default="1" w:styleId="DefaultParagraphFont">
    <w:name w:val="Default Paragraph Font"/>
    <w:uiPriority w:val="1"/>
    <w:unhideWhenUsed/>
    <w:rsid w:val="005D7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C85"/>
  </w:style>
  <w:style w:type="character" w:customStyle="1" w:styleId="Heading1Char">
    <w:name w:val="Heading 1 Char"/>
    <w:basedOn w:val="DefaultParagraphFont"/>
    <w:link w:val="Heading1"/>
    <w:rsid w:val="005D7C85"/>
    <w:rPr>
      <w:rFonts w:ascii="Times New Roman" w:eastAsia="Times New Roman" w:hAnsi="Times New Roman" w:cs="Times New Roman"/>
      <w:b/>
      <w:sz w:val="32"/>
      <w:szCs w:val="20"/>
      <w:lang w:eastAsia="en-US"/>
    </w:rPr>
  </w:style>
  <w:style w:type="paragraph" w:styleId="BodyText">
    <w:name w:val="Body Text"/>
    <w:basedOn w:val="Normal"/>
    <w:link w:val="BodyTextChar"/>
    <w:rsid w:val="005D7C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7C85"/>
    <w:rPr>
      <w:rFonts w:ascii="Times New Roman" w:eastAsia="Times New Roman" w:hAnsi="Times New Roman" w:cs="Times New Roman"/>
      <w:sz w:val="24"/>
      <w:lang w:val="en-US" w:eastAsia="en-US"/>
    </w:rPr>
  </w:style>
  <w:style w:type="paragraph" w:styleId="Footer">
    <w:name w:val="footer"/>
    <w:basedOn w:val="Normal"/>
    <w:link w:val="FooterChar"/>
    <w:rsid w:val="005D7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C85"/>
    <w:rPr>
      <w:rFonts w:ascii="Times New Roman" w:eastAsia="Times New Roman" w:hAnsi="Times New Roman" w:cs="Times New Roman"/>
      <w:sz w:val="16"/>
      <w:lang w:val="en-US" w:eastAsia="en-US"/>
    </w:rPr>
  </w:style>
  <w:style w:type="paragraph" w:styleId="List">
    <w:name w:val="List"/>
    <w:basedOn w:val="BodyText"/>
    <w:next w:val="BodyText"/>
    <w:rsid w:val="005D7C85"/>
    <w:pPr>
      <w:tabs>
        <w:tab w:val="left" w:pos="340"/>
      </w:tabs>
      <w:spacing w:before="60" w:after="60"/>
      <w:ind w:left="340" w:hanging="340"/>
    </w:pPr>
  </w:style>
  <w:style w:type="paragraph" w:styleId="ListBullet">
    <w:name w:val="List Bullet"/>
    <w:basedOn w:val="List"/>
    <w:rsid w:val="005D7C85"/>
    <w:pPr>
      <w:numPr>
        <w:numId w:val="13"/>
      </w:numPr>
      <w:tabs>
        <w:tab w:val="clear" w:pos="340"/>
      </w:tabs>
      <w:spacing w:before="40" w:after="40"/>
    </w:pPr>
  </w:style>
  <w:style w:type="character" w:customStyle="1" w:styleId="SpecialBold">
    <w:name w:val="Special Bold"/>
    <w:basedOn w:val="DefaultParagraphFont"/>
    <w:rsid w:val="005D7C85"/>
    <w:rPr>
      <w:b/>
      <w:spacing w:val="0"/>
    </w:rPr>
  </w:style>
  <w:style w:type="paragraph" w:styleId="ListBullet2">
    <w:name w:val="List Bullet 2"/>
    <w:basedOn w:val="List2"/>
    <w:rsid w:val="005D7C85"/>
    <w:pPr>
      <w:numPr>
        <w:numId w:val="14"/>
      </w:numPr>
      <w:tabs>
        <w:tab w:val="clear" w:pos="680"/>
      </w:tabs>
    </w:pPr>
  </w:style>
  <w:style w:type="paragraph" w:styleId="Header">
    <w:name w:val="header"/>
    <w:basedOn w:val="Normal"/>
    <w:link w:val="HeaderChar"/>
    <w:rsid w:val="005D7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C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7C85"/>
    <w:pPr>
      <w:spacing w:before="240" w:after="120"/>
      <w:outlineLvl w:val="0"/>
    </w:pPr>
    <w:rPr>
      <w:rFonts w:ascii="Times New Roman" w:hAnsi="Times New Roman"/>
      <w:b/>
      <w:sz w:val="28"/>
    </w:rPr>
  </w:style>
  <w:style w:type="paragraph" w:customStyle="1" w:styleId="AllowPageBreak">
    <w:name w:val="AllowPageBreak"/>
    <w:rsid w:val="005D7C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7C85"/>
    <w:pPr>
      <w:tabs>
        <w:tab w:val="left" w:pos="680"/>
      </w:tabs>
      <w:spacing w:before="60" w:after="60"/>
      <w:ind w:left="680" w:hanging="340"/>
    </w:pPr>
  </w:style>
  <w:style w:type="character" w:customStyle="1" w:styleId="BoldandItalics">
    <w:name w:val="Bold and Italics"/>
    <w:qFormat/>
    <w:rsid w:val="005D7C85"/>
    <w:rPr>
      <w:b/>
      <w:i/>
      <w:u w:val="none"/>
    </w:rPr>
  </w:style>
  <w:style w:type="character" w:customStyle="1" w:styleId="Heading2Char">
    <w:name w:val="Heading 2 Char"/>
    <w:basedOn w:val="DefaultParagraphFont"/>
    <w:link w:val="Heading2"/>
    <w:rsid w:val="005D7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C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7C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7C85"/>
    <w:rPr>
      <w:rFonts w:ascii="Courier New" w:eastAsia="Times New Roman" w:hAnsi="Courier New" w:cs="Times New Roman"/>
      <w:i/>
      <w:szCs w:val="20"/>
      <w:lang w:val="en-US" w:eastAsia="en-US"/>
    </w:rPr>
  </w:style>
  <w:style w:type="paragraph" w:customStyle="1" w:styleId="HeadingBase">
    <w:name w:val="Heading Base"/>
    <w:rsid w:val="005D7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C85"/>
    <w:pPr>
      <w:tabs>
        <w:tab w:val="right" w:leader="dot" w:pos="9072"/>
      </w:tabs>
      <w:ind w:left="567"/>
    </w:pPr>
    <w:rPr>
      <w:szCs w:val="22"/>
    </w:rPr>
  </w:style>
  <w:style w:type="paragraph" w:customStyle="1" w:styleId="TOCBase">
    <w:name w:val="TOC Base"/>
    <w:rsid w:val="005D7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C85"/>
    <w:pPr>
      <w:tabs>
        <w:tab w:val="right" w:leader="dot" w:pos="9072"/>
      </w:tabs>
      <w:spacing w:before="40" w:after="40"/>
      <w:ind w:left="284"/>
    </w:pPr>
    <w:rPr>
      <w:rFonts w:ascii="Times New Roman" w:hAnsi="Times New Roman"/>
    </w:rPr>
  </w:style>
  <w:style w:type="paragraph" w:styleId="TOC1">
    <w:name w:val="toc 1"/>
    <w:basedOn w:val="TOCBase"/>
    <w:next w:val="Normal"/>
    <w:rsid w:val="005D7C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7C85"/>
    <w:pPr>
      <w:spacing w:before="5040"/>
      <w:jc w:val="center"/>
    </w:pPr>
    <w:rPr>
      <w:sz w:val="48"/>
      <w:szCs w:val="72"/>
      <w:lang w:val="en-US"/>
    </w:rPr>
  </w:style>
  <w:style w:type="character" w:customStyle="1" w:styleId="TitleChar">
    <w:name w:val="Title Char"/>
    <w:basedOn w:val="DefaultParagraphFont"/>
    <w:link w:val="Title"/>
    <w:rsid w:val="005D7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C85"/>
    <w:pPr>
      <w:tabs>
        <w:tab w:val="left" w:pos="3600"/>
        <w:tab w:val="left" w:pos="3958"/>
      </w:tabs>
    </w:pPr>
  </w:style>
  <w:style w:type="paragraph" w:customStyle="1" w:styleId="Note">
    <w:name w:val="Note"/>
    <w:basedOn w:val="BodyText"/>
    <w:rsid w:val="005D7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C85"/>
    <w:pPr>
      <w:framePr w:wrap="auto" w:hAnchor="text" w:y="6049"/>
    </w:pPr>
    <w:rPr>
      <w:color w:val="000000"/>
      <w:sz w:val="40"/>
    </w:rPr>
  </w:style>
  <w:style w:type="paragraph" w:customStyle="1" w:styleId="TOCTitle">
    <w:name w:val="TOCTitle"/>
    <w:basedOn w:val="Heading1"/>
    <w:rsid w:val="005D7C85"/>
    <w:pPr>
      <w:spacing w:after="240"/>
      <w:jc w:val="center"/>
      <w:outlineLvl w:val="9"/>
    </w:pPr>
    <w:rPr>
      <w:caps/>
    </w:rPr>
  </w:style>
  <w:style w:type="paragraph" w:customStyle="1" w:styleId="Version">
    <w:name w:val="Version"/>
    <w:rsid w:val="005D7C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C85"/>
    <w:pPr>
      <w:keepNext w:val="0"/>
      <w:tabs>
        <w:tab w:val="right" w:pos="4176"/>
      </w:tabs>
      <w:ind w:left="198" w:hanging="198"/>
    </w:pPr>
    <w:rPr>
      <w:rFonts w:ascii="Garamond" w:hAnsi="Garamond"/>
    </w:rPr>
  </w:style>
  <w:style w:type="paragraph" w:styleId="IndexHeading">
    <w:name w:val="index heading"/>
    <w:basedOn w:val="Normal"/>
    <w:next w:val="Index1"/>
    <w:semiHidden/>
    <w:rsid w:val="005D7C85"/>
    <w:pPr>
      <w:spacing w:before="120" w:after="120"/>
    </w:pPr>
    <w:rPr>
      <w:rFonts w:ascii="Arial" w:hAnsi="Arial"/>
      <w:b/>
      <w:color w:val="918585"/>
      <w:sz w:val="24"/>
    </w:rPr>
  </w:style>
  <w:style w:type="paragraph" w:customStyle="1" w:styleId="Chapter">
    <w:name w:val="Chapter"/>
    <w:basedOn w:val="Normal"/>
    <w:rsid w:val="005D7C85"/>
    <w:pPr>
      <w:spacing w:before="240"/>
    </w:pPr>
    <w:rPr>
      <w:rFonts w:ascii="Times New Roman" w:hAnsi="Times New Roman"/>
      <w:smallCaps/>
      <w:spacing w:val="80"/>
      <w:sz w:val="28"/>
    </w:rPr>
  </w:style>
  <w:style w:type="paragraph" w:customStyle="1" w:styleId="InChapter">
    <w:name w:val="InChapter"/>
    <w:basedOn w:val="Heading3"/>
    <w:rsid w:val="005D7C85"/>
    <w:pPr>
      <w:spacing w:after="240"/>
      <w:outlineLvl w:val="9"/>
    </w:pPr>
    <w:rPr>
      <w:noProof/>
    </w:rPr>
  </w:style>
  <w:style w:type="paragraph" w:styleId="Index2">
    <w:name w:val="index 2"/>
    <w:basedOn w:val="Normal"/>
    <w:next w:val="Normal"/>
    <w:semiHidden/>
    <w:rsid w:val="005D7C85"/>
    <w:pPr>
      <w:tabs>
        <w:tab w:val="right" w:pos="4176"/>
      </w:tabs>
      <w:ind w:left="568" w:hanging="284"/>
    </w:pPr>
    <w:rPr>
      <w:rFonts w:ascii="Garamond" w:hAnsi="Garamond"/>
    </w:rPr>
  </w:style>
  <w:style w:type="paragraph" w:customStyle="1" w:styleId="Byline">
    <w:name w:val="Byline"/>
    <w:rsid w:val="005D7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C85"/>
    <w:pPr>
      <w:tabs>
        <w:tab w:val="clear" w:pos="3600"/>
        <w:tab w:val="clear" w:pos="3958"/>
      </w:tabs>
      <w:jc w:val="right"/>
    </w:pPr>
  </w:style>
  <w:style w:type="character" w:styleId="Emphasis">
    <w:name w:val="Emphasis"/>
    <w:basedOn w:val="DefaultParagraphFont"/>
    <w:qFormat/>
    <w:rsid w:val="005D7C85"/>
    <w:rPr>
      <w:i/>
    </w:rPr>
  </w:style>
  <w:style w:type="paragraph" w:styleId="Caption">
    <w:name w:val="caption"/>
    <w:basedOn w:val="BodyText"/>
    <w:next w:val="Normal"/>
    <w:qFormat/>
    <w:rsid w:val="005D7C85"/>
    <w:pPr>
      <w:framePr w:w="2268" w:hSpace="181" w:vSpace="181" w:wrap="around" w:vAnchor="text" w:hAnchor="page" w:x="1135" w:y="285" w:anchorLock="1"/>
    </w:pPr>
    <w:rPr>
      <w:i/>
    </w:rPr>
  </w:style>
  <w:style w:type="paragraph" w:customStyle="1" w:styleId="MiniTOCTitle">
    <w:name w:val="MiniTOCTitle"/>
    <w:basedOn w:val="Heading4"/>
    <w:rsid w:val="005D7C85"/>
    <w:pPr>
      <w:spacing w:before="240"/>
      <w:outlineLvl w:val="9"/>
    </w:pPr>
    <w:rPr>
      <w:noProof/>
      <w:sz w:val="24"/>
    </w:rPr>
  </w:style>
  <w:style w:type="paragraph" w:customStyle="1" w:styleId="MiniTOCItem">
    <w:name w:val="MiniTOCItem"/>
    <w:basedOn w:val="ListBullet"/>
    <w:rsid w:val="005D7C85"/>
    <w:pPr>
      <w:numPr>
        <w:numId w:val="0"/>
      </w:numPr>
      <w:tabs>
        <w:tab w:val="right" w:leader="dot" w:pos="6521"/>
      </w:tabs>
      <w:spacing w:before="0" w:after="0"/>
    </w:pPr>
  </w:style>
  <w:style w:type="paragraph" w:customStyle="1" w:styleId="TOFTitle">
    <w:name w:val="TOFTitle"/>
    <w:basedOn w:val="TOCTitle"/>
    <w:rsid w:val="005D7C85"/>
  </w:style>
  <w:style w:type="paragraph" w:styleId="TableofFigures">
    <w:name w:val="table of figures"/>
    <w:basedOn w:val="Normal"/>
    <w:next w:val="Normal"/>
    <w:semiHidden/>
    <w:rsid w:val="005D7C85"/>
    <w:pPr>
      <w:tabs>
        <w:tab w:val="right" w:leader="dot" w:pos="9072"/>
      </w:tabs>
      <w:ind w:left="970" w:hanging="403"/>
    </w:pPr>
    <w:rPr>
      <w:rFonts w:ascii="Times New Roman" w:hAnsi="Times New Roman"/>
      <w:b/>
    </w:rPr>
  </w:style>
  <w:style w:type="paragraph" w:styleId="ListNumber">
    <w:name w:val="List Number"/>
    <w:basedOn w:val="List"/>
    <w:rsid w:val="005D7C85"/>
    <w:pPr>
      <w:numPr>
        <w:numId w:val="11"/>
      </w:numPr>
    </w:pPr>
  </w:style>
  <w:style w:type="character" w:customStyle="1" w:styleId="WingdingSymbols">
    <w:name w:val="Wingding Symbols"/>
    <w:rsid w:val="005D7C85"/>
    <w:rPr>
      <w:rFonts w:ascii="Wingdings" w:hAnsi="Wingdings"/>
    </w:rPr>
  </w:style>
  <w:style w:type="paragraph" w:customStyle="1" w:styleId="TableHeading">
    <w:name w:val="Table Heading"/>
    <w:basedOn w:val="HeadingBase"/>
    <w:rsid w:val="005D7C85"/>
    <w:pPr>
      <w:keepLines/>
      <w:pBdr>
        <w:bottom w:val="single" w:sz="6" w:space="1" w:color="918585"/>
      </w:pBdr>
      <w:spacing w:before="240"/>
    </w:pPr>
  </w:style>
  <w:style w:type="character" w:customStyle="1" w:styleId="HotSpot">
    <w:name w:val="HotSpot"/>
    <w:rsid w:val="005D7C85"/>
    <w:rPr>
      <w:color w:val="0033CC"/>
      <w:u w:val="none"/>
    </w:rPr>
  </w:style>
  <w:style w:type="paragraph" w:customStyle="1" w:styleId="BodyTextRight">
    <w:name w:val="Body Text Right"/>
    <w:basedOn w:val="BodyText"/>
    <w:rsid w:val="005D7C85"/>
    <w:pPr>
      <w:spacing w:before="0" w:after="0"/>
      <w:jc w:val="right"/>
    </w:pPr>
  </w:style>
  <w:style w:type="paragraph" w:styleId="Index3">
    <w:name w:val="index 3"/>
    <w:basedOn w:val="ListNumber2"/>
    <w:next w:val="Normal"/>
    <w:semiHidden/>
    <w:rsid w:val="005D7C85"/>
    <w:pPr>
      <w:numPr>
        <w:numId w:val="0"/>
      </w:numPr>
      <w:tabs>
        <w:tab w:val="right" w:leader="dot" w:pos="4176"/>
      </w:tabs>
    </w:pPr>
  </w:style>
  <w:style w:type="paragraph" w:styleId="ListNumber2">
    <w:name w:val="List Number 2"/>
    <w:basedOn w:val="List2"/>
    <w:rsid w:val="005D7C85"/>
    <w:pPr>
      <w:numPr>
        <w:numId w:val="10"/>
      </w:numPr>
      <w:tabs>
        <w:tab w:val="clear" w:pos="1060"/>
      </w:tabs>
    </w:pPr>
  </w:style>
  <w:style w:type="paragraph" w:customStyle="1" w:styleId="MarginNote">
    <w:name w:val="Margin Note"/>
    <w:basedOn w:val="BodyText"/>
    <w:rsid w:val="005D7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C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7C85"/>
    <w:rPr>
      <w:sz w:val="32"/>
    </w:rPr>
  </w:style>
  <w:style w:type="paragraph" w:customStyle="1" w:styleId="HeadingProcedure">
    <w:name w:val="Heading Procedure"/>
    <w:basedOn w:val="HeadingBase"/>
    <w:next w:val="Normal"/>
    <w:rsid w:val="005D7C85"/>
    <w:pPr>
      <w:tabs>
        <w:tab w:val="left" w:pos="0"/>
      </w:tabs>
      <w:spacing w:before="120" w:after="60"/>
    </w:pPr>
    <w:rPr>
      <w:i/>
      <w:color w:val="918585"/>
      <w:sz w:val="22"/>
    </w:rPr>
  </w:style>
  <w:style w:type="paragraph" w:customStyle="1" w:styleId="TableBodyText">
    <w:name w:val="Table Body Text"/>
    <w:basedOn w:val="BodyText"/>
    <w:rsid w:val="005D7C85"/>
    <w:pPr>
      <w:spacing w:before="60" w:after="60"/>
    </w:pPr>
  </w:style>
  <w:style w:type="paragraph" w:styleId="ListContinue">
    <w:name w:val="List Continue"/>
    <w:basedOn w:val="List"/>
    <w:rsid w:val="005D7C85"/>
    <w:pPr>
      <w:ind w:firstLine="0"/>
    </w:pPr>
  </w:style>
  <w:style w:type="paragraph" w:customStyle="1" w:styleId="ListNote">
    <w:name w:val="List Note"/>
    <w:basedOn w:val="List"/>
    <w:rsid w:val="005D7C85"/>
    <w:pPr>
      <w:pBdr>
        <w:top w:val="single" w:sz="6" w:space="2" w:color="918585"/>
        <w:bottom w:val="single" w:sz="6" w:space="2" w:color="918585"/>
      </w:pBdr>
      <w:tabs>
        <w:tab w:val="left" w:pos="1021"/>
      </w:tabs>
      <w:ind w:firstLine="0"/>
    </w:pPr>
  </w:style>
  <w:style w:type="paragraph" w:customStyle="1" w:styleId="Warning">
    <w:name w:val="Warning"/>
    <w:basedOn w:val="BodyText"/>
    <w:rsid w:val="005D7C85"/>
    <w:pPr>
      <w:shd w:val="clear" w:color="auto" w:fill="D9D9D9"/>
      <w:tabs>
        <w:tab w:val="left" w:pos="992"/>
      </w:tabs>
      <w:ind w:left="119" w:right="119"/>
    </w:pPr>
    <w:rPr>
      <w:sz w:val="20"/>
    </w:rPr>
  </w:style>
  <w:style w:type="paragraph" w:customStyle="1" w:styleId="MarginIcons">
    <w:name w:val="Margin Icons"/>
    <w:basedOn w:val="BodyText"/>
    <w:rsid w:val="005D7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C85"/>
    <w:rPr>
      <w:rFonts w:ascii="Courier New" w:hAnsi="Courier New"/>
    </w:rPr>
  </w:style>
  <w:style w:type="paragraph" w:customStyle="1" w:styleId="NoteBullet">
    <w:name w:val="Note Bullet"/>
    <w:basedOn w:val="Note"/>
    <w:rsid w:val="005D7C85"/>
    <w:pPr>
      <w:tabs>
        <w:tab w:val="clear" w:pos="680"/>
      </w:tabs>
      <w:spacing w:before="60" w:after="60"/>
    </w:pPr>
  </w:style>
  <w:style w:type="paragraph" w:customStyle="1" w:styleId="SubHeading2">
    <w:name w:val="SubHeading2"/>
    <w:basedOn w:val="HeadingBase"/>
    <w:rsid w:val="005D7C85"/>
    <w:pPr>
      <w:spacing w:before="240" w:after="60"/>
    </w:pPr>
    <w:rPr>
      <w:sz w:val="20"/>
    </w:rPr>
  </w:style>
  <w:style w:type="paragraph" w:customStyle="1" w:styleId="SubHeading1">
    <w:name w:val="SubHeading1"/>
    <w:basedOn w:val="HeadingBase"/>
    <w:rsid w:val="005D7C85"/>
    <w:pPr>
      <w:spacing w:before="240" w:after="60"/>
    </w:pPr>
    <w:rPr>
      <w:color w:val="918585"/>
      <w:sz w:val="22"/>
    </w:rPr>
  </w:style>
  <w:style w:type="paragraph" w:customStyle="1" w:styleId="SideHeading">
    <w:name w:val="Side Heading"/>
    <w:basedOn w:val="HeadingBase"/>
    <w:rsid w:val="005D7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C85"/>
    <w:pPr>
      <w:numPr>
        <w:numId w:val="12"/>
      </w:numPr>
    </w:pPr>
  </w:style>
  <w:style w:type="paragraph" w:styleId="PlainText">
    <w:name w:val="Plain Text"/>
    <w:basedOn w:val="Normal"/>
    <w:link w:val="PlainTextChar"/>
    <w:rsid w:val="005D7C85"/>
    <w:rPr>
      <w:sz w:val="20"/>
    </w:rPr>
  </w:style>
  <w:style w:type="character" w:customStyle="1" w:styleId="PlainTextChar">
    <w:name w:val="Plain Text Char"/>
    <w:basedOn w:val="DefaultParagraphFont"/>
    <w:link w:val="PlainText"/>
    <w:rsid w:val="005D7C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7C85"/>
    <w:rPr>
      <w:b/>
      <w:smallCaps/>
    </w:rPr>
  </w:style>
  <w:style w:type="paragraph" w:customStyle="1" w:styleId="TableListNumber">
    <w:name w:val="Table List Number"/>
    <w:basedOn w:val="ListNumber"/>
    <w:rsid w:val="005D7C85"/>
    <w:pPr>
      <w:numPr>
        <w:numId w:val="0"/>
      </w:numPr>
    </w:pPr>
  </w:style>
  <w:style w:type="paragraph" w:styleId="TOC4">
    <w:name w:val="toc 4"/>
    <w:basedOn w:val="TOCBase"/>
    <w:next w:val="Normal"/>
    <w:semiHidden/>
    <w:rsid w:val="005D7C85"/>
    <w:pPr>
      <w:tabs>
        <w:tab w:val="right" w:leader="dot" w:pos="9071"/>
      </w:tabs>
      <w:ind w:left="1701"/>
    </w:pPr>
  </w:style>
  <w:style w:type="paragraph" w:customStyle="1" w:styleId="ListAlpha">
    <w:name w:val="List Alpha"/>
    <w:basedOn w:val="List"/>
    <w:rsid w:val="005D7C85"/>
    <w:pPr>
      <w:numPr>
        <w:numId w:val="9"/>
      </w:numPr>
    </w:pPr>
  </w:style>
  <w:style w:type="paragraph" w:customStyle="1" w:styleId="ListAlpha2">
    <w:name w:val="List Alpha 2"/>
    <w:basedOn w:val="List2"/>
    <w:rsid w:val="005D7C85"/>
    <w:pPr>
      <w:numPr>
        <w:numId w:val="8"/>
      </w:numPr>
    </w:pPr>
  </w:style>
  <w:style w:type="paragraph" w:styleId="List3">
    <w:name w:val="List 3"/>
    <w:basedOn w:val="BodyText"/>
    <w:rsid w:val="005D7C85"/>
    <w:pPr>
      <w:tabs>
        <w:tab w:val="left" w:pos="1021"/>
      </w:tabs>
      <w:spacing w:before="60" w:after="60"/>
      <w:ind w:left="1020" w:hanging="340"/>
    </w:pPr>
  </w:style>
  <w:style w:type="paragraph" w:styleId="List4">
    <w:name w:val="List 4"/>
    <w:basedOn w:val="BodyText"/>
    <w:rsid w:val="005D7C85"/>
    <w:pPr>
      <w:tabs>
        <w:tab w:val="left" w:pos="1361"/>
      </w:tabs>
      <w:spacing w:before="60" w:after="60"/>
      <w:ind w:left="1361" w:hanging="340"/>
    </w:pPr>
  </w:style>
  <w:style w:type="paragraph" w:styleId="List5">
    <w:name w:val="List 5"/>
    <w:basedOn w:val="BodyText"/>
    <w:rsid w:val="005D7C85"/>
    <w:pPr>
      <w:tabs>
        <w:tab w:val="left" w:pos="1701"/>
      </w:tabs>
      <w:spacing w:before="60" w:after="60"/>
      <w:ind w:left="1701" w:hanging="340"/>
    </w:pPr>
  </w:style>
  <w:style w:type="paragraph" w:styleId="ListBullet3">
    <w:name w:val="List Bullet 3"/>
    <w:basedOn w:val="List3"/>
    <w:rsid w:val="005D7C85"/>
    <w:pPr>
      <w:numPr>
        <w:numId w:val="15"/>
      </w:numPr>
      <w:tabs>
        <w:tab w:val="clear" w:pos="1021"/>
      </w:tabs>
      <w:ind w:left="1037" w:hanging="357"/>
    </w:pPr>
  </w:style>
  <w:style w:type="paragraph" w:styleId="ListBullet4">
    <w:name w:val="List Bullet 4"/>
    <w:basedOn w:val="List4"/>
    <w:rsid w:val="005D7C85"/>
    <w:pPr>
      <w:numPr>
        <w:numId w:val="3"/>
      </w:numPr>
    </w:pPr>
  </w:style>
  <w:style w:type="paragraph" w:styleId="ListBullet5">
    <w:name w:val="List Bullet 5"/>
    <w:basedOn w:val="List5"/>
    <w:rsid w:val="005D7C85"/>
    <w:pPr>
      <w:numPr>
        <w:numId w:val="4"/>
      </w:numPr>
    </w:pPr>
  </w:style>
  <w:style w:type="paragraph" w:styleId="ListContinue2">
    <w:name w:val="List Continue 2"/>
    <w:basedOn w:val="List2"/>
    <w:rsid w:val="005D7C85"/>
    <w:pPr>
      <w:ind w:firstLine="0"/>
    </w:pPr>
  </w:style>
  <w:style w:type="paragraph" w:styleId="ListContinue3">
    <w:name w:val="List Continue 3"/>
    <w:basedOn w:val="List3"/>
    <w:rsid w:val="005D7C85"/>
    <w:pPr>
      <w:ind w:left="1021" w:firstLine="0"/>
    </w:pPr>
  </w:style>
  <w:style w:type="paragraph" w:styleId="ListContinue4">
    <w:name w:val="List Continue 4"/>
    <w:basedOn w:val="List4"/>
    <w:rsid w:val="005D7C85"/>
    <w:pPr>
      <w:ind w:firstLine="0"/>
    </w:pPr>
  </w:style>
  <w:style w:type="paragraph" w:styleId="ListContinue5">
    <w:name w:val="List Continue 5"/>
    <w:basedOn w:val="List5"/>
    <w:rsid w:val="005D7C85"/>
    <w:pPr>
      <w:ind w:firstLine="0"/>
    </w:pPr>
  </w:style>
  <w:style w:type="paragraph" w:styleId="ListNumber3">
    <w:name w:val="List Number 3"/>
    <w:basedOn w:val="List3"/>
    <w:rsid w:val="005D7C85"/>
    <w:pPr>
      <w:numPr>
        <w:numId w:val="5"/>
      </w:numPr>
    </w:pPr>
  </w:style>
  <w:style w:type="paragraph" w:styleId="ListNumber4">
    <w:name w:val="List Number 4"/>
    <w:basedOn w:val="List4"/>
    <w:rsid w:val="005D7C85"/>
    <w:pPr>
      <w:numPr>
        <w:numId w:val="6"/>
      </w:numPr>
    </w:pPr>
  </w:style>
  <w:style w:type="paragraph" w:styleId="ListNumber5">
    <w:name w:val="List Number 5"/>
    <w:basedOn w:val="List5"/>
    <w:rsid w:val="005D7C85"/>
    <w:pPr>
      <w:numPr>
        <w:numId w:val="7"/>
      </w:numPr>
    </w:pPr>
  </w:style>
  <w:style w:type="paragraph" w:styleId="BlockText">
    <w:name w:val="Block Text"/>
    <w:basedOn w:val="Normal"/>
    <w:rsid w:val="005D7C85"/>
    <w:pPr>
      <w:spacing w:after="120"/>
      <w:ind w:left="1440" w:right="1440"/>
    </w:pPr>
  </w:style>
  <w:style w:type="character" w:customStyle="1" w:styleId="Subscript">
    <w:name w:val="Subscript"/>
    <w:basedOn w:val="DefaultParagraphFont"/>
    <w:rsid w:val="005D7C85"/>
    <w:rPr>
      <w:sz w:val="16"/>
      <w:vertAlign w:val="subscript"/>
    </w:rPr>
  </w:style>
  <w:style w:type="character" w:customStyle="1" w:styleId="Superscript">
    <w:name w:val="Superscript"/>
    <w:basedOn w:val="DefaultParagraphFont"/>
    <w:rsid w:val="005D7C85"/>
    <w:rPr>
      <w:sz w:val="16"/>
      <w:vertAlign w:val="superscript"/>
    </w:rPr>
  </w:style>
  <w:style w:type="character" w:customStyle="1" w:styleId="Symbols">
    <w:name w:val="Symbols"/>
    <w:basedOn w:val="DefaultParagraphFont"/>
    <w:rsid w:val="005D7C85"/>
    <w:rPr>
      <w:rFonts w:ascii="Symbol" w:hAnsi="Symbol"/>
    </w:rPr>
  </w:style>
  <w:style w:type="character" w:customStyle="1" w:styleId="MenuOptions">
    <w:name w:val="Menu Options"/>
    <w:basedOn w:val="DefaultParagraphFont"/>
    <w:rsid w:val="005D7C85"/>
    <w:rPr>
      <w:rFonts w:ascii="Arial Narrow" w:hAnsi="Arial Narrow"/>
      <w:smallCaps/>
    </w:rPr>
  </w:style>
  <w:style w:type="character" w:customStyle="1" w:styleId="Buttons">
    <w:name w:val="Buttons"/>
    <w:basedOn w:val="DefaultParagraphFont"/>
    <w:rsid w:val="005D7C85"/>
    <w:rPr>
      <w:b/>
    </w:rPr>
  </w:style>
  <w:style w:type="character" w:customStyle="1" w:styleId="Underlined">
    <w:name w:val="Underlined"/>
    <w:basedOn w:val="DefaultParagraphFont"/>
    <w:rsid w:val="005D7C85"/>
    <w:rPr>
      <w:u w:val="single"/>
    </w:rPr>
  </w:style>
  <w:style w:type="paragraph" w:customStyle="1" w:styleId="TableBodyTextRight">
    <w:name w:val="Table Body Text Right"/>
    <w:basedOn w:val="TableBodyText"/>
    <w:rsid w:val="005D7C85"/>
    <w:pPr>
      <w:widowControl w:val="0"/>
      <w:autoSpaceDE w:val="0"/>
      <w:autoSpaceDN w:val="0"/>
      <w:adjustRightInd w:val="0"/>
      <w:jc w:val="right"/>
    </w:pPr>
    <w:rPr>
      <w:rFonts w:cs="Arial"/>
      <w:szCs w:val="18"/>
    </w:rPr>
  </w:style>
  <w:style w:type="paragraph" w:customStyle="1" w:styleId="CopyrightText">
    <w:name w:val="Copyright Text"/>
    <w:basedOn w:val="BodyText"/>
    <w:rsid w:val="005D7C85"/>
    <w:rPr>
      <w:sz w:val="18"/>
    </w:rPr>
  </w:style>
  <w:style w:type="paragraph" w:customStyle="1" w:styleId="BodySmallRight">
    <w:name w:val="Body Small Right"/>
    <w:basedOn w:val="BodyTextRight"/>
    <w:rsid w:val="005D7C85"/>
    <w:rPr>
      <w:sz w:val="18"/>
      <w:szCs w:val="18"/>
    </w:rPr>
  </w:style>
  <w:style w:type="paragraph" w:customStyle="1" w:styleId="MarginEdition">
    <w:name w:val="Margin Edition"/>
    <w:basedOn w:val="MarginNote"/>
    <w:rsid w:val="005D7C85"/>
    <w:pPr>
      <w:spacing w:before="0" w:after="0"/>
    </w:pPr>
    <w:rPr>
      <w:rFonts w:ascii="Times New Roman" w:hAnsi="Times New Roman"/>
      <w:color w:val="999999"/>
    </w:rPr>
  </w:style>
  <w:style w:type="paragraph" w:customStyle="1" w:styleId="Spacer">
    <w:name w:val="Spacer"/>
    <w:basedOn w:val="Normal"/>
    <w:rsid w:val="005D7C85"/>
    <w:rPr>
      <w:sz w:val="2"/>
      <w:szCs w:val="2"/>
    </w:rPr>
  </w:style>
  <w:style w:type="character" w:customStyle="1" w:styleId="Small">
    <w:name w:val="Small"/>
    <w:basedOn w:val="DefaultParagraphFont"/>
    <w:rsid w:val="005D7C85"/>
    <w:rPr>
      <w:sz w:val="16"/>
    </w:rPr>
  </w:style>
  <w:style w:type="paragraph" w:customStyle="1" w:styleId="WideTable">
    <w:name w:val="Wide Table"/>
    <w:basedOn w:val="Normal"/>
    <w:rsid w:val="005D7C85"/>
    <w:pPr>
      <w:ind w:left="-1418"/>
    </w:pPr>
    <w:rPr>
      <w:sz w:val="2"/>
      <w:szCs w:val="2"/>
    </w:rPr>
  </w:style>
  <w:style w:type="character" w:styleId="PageNumber">
    <w:name w:val="page number"/>
    <w:basedOn w:val="DefaultParagraphFont"/>
    <w:rsid w:val="005D7C85"/>
  </w:style>
  <w:style w:type="paragraph" w:styleId="Quote">
    <w:name w:val="Quote"/>
    <w:basedOn w:val="Heading1"/>
    <w:link w:val="QuoteChar"/>
    <w:qFormat/>
    <w:rsid w:val="005D7C85"/>
    <w:rPr>
      <w:b w:val="0"/>
      <w:sz w:val="72"/>
      <w:szCs w:val="72"/>
      <w:lang w:val="en-NZ"/>
    </w:rPr>
  </w:style>
  <w:style w:type="character" w:customStyle="1" w:styleId="QuoteChar">
    <w:name w:val="Quote Char"/>
    <w:basedOn w:val="DefaultParagraphFont"/>
    <w:link w:val="Quote"/>
    <w:rsid w:val="005D7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C85"/>
    <w:pPr>
      <w:pageBreakBefore/>
    </w:pPr>
  </w:style>
  <w:style w:type="paragraph" w:customStyle="1" w:styleId="Border">
    <w:name w:val="Border"/>
    <w:basedOn w:val="Normal"/>
    <w:qFormat/>
    <w:rsid w:val="005D7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C85"/>
    <w:rPr>
      <w:b/>
      <w:bCs/>
      <w:i/>
      <w:iCs/>
      <w:color w:val="auto"/>
    </w:rPr>
  </w:style>
  <w:style w:type="paragraph" w:styleId="IntenseQuote">
    <w:name w:val="Intense Quote"/>
    <w:basedOn w:val="Normal"/>
    <w:next w:val="Normal"/>
    <w:link w:val="IntenseQuoteChar"/>
    <w:uiPriority w:val="30"/>
    <w:qFormat/>
    <w:rsid w:val="005D7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C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7C85"/>
    <w:rPr>
      <w:smallCaps/>
      <w:color w:val="auto"/>
      <w:u w:val="single"/>
    </w:rPr>
  </w:style>
  <w:style w:type="character" w:styleId="IntenseReference">
    <w:name w:val="Intense Reference"/>
    <w:basedOn w:val="DefaultParagraphFont"/>
    <w:uiPriority w:val="32"/>
    <w:qFormat/>
    <w:rsid w:val="005D7C85"/>
    <w:rPr>
      <w:b/>
      <w:bCs/>
      <w:smallCaps/>
      <w:color w:val="auto"/>
      <w:spacing w:val="5"/>
      <w:u w:val="single"/>
    </w:rPr>
  </w:style>
  <w:style w:type="paragraph" w:customStyle="1" w:styleId="2ColumnHeading">
    <w:name w:val="2Column Heading"/>
    <w:basedOn w:val="BodyText"/>
    <w:qFormat/>
    <w:rsid w:val="005D7C85"/>
    <w:pPr>
      <w:spacing w:after="60"/>
      <w:ind w:left="-2268"/>
    </w:pPr>
    <w:rPr>
      <w:b/>
    </w:rPr>
  </w:style>
  <w:style w:type="paragraph" w:customStyle="1" w:styleId="Heading1TOC">
    <w:name w:val="Heading1 TOC"/>
    <w:basedOn w:val="Normal"/>
    <w:qFormat/>
    <w:rsid w:val="005D7C85"/>
    <w:pPr>
      <w:spacing w:before="240" w:after="120"/>
    </w:pPr>
    <w:rPr>
      <w:rFonts w:ascii="Times New Roman" w:hAnsi="Times New Roman"/>
      <w:b/>
      <w:sz w:val="32"/>
    </w:rPr>
  </w:style>
  <w:style w:type="paragraph" w:customStyle="1" w:styleId="Heading2TOC">
    <w:name w:val="Heading2 TOC"/>
    <w:basedOn w:val="Normal"/>
    <w:qFormat/>
    <w:rsid w:val="005D7C85"/>
    <w:pPr>
      <w:spacing w:before="240" w:after="60"/>
    </w:pPr>
    <w:rPr>
      <w:rFonts w:ascii="Times New Roman" w:hAnsi="Times New Roman"/>
      <w:b/>
      <w:sz w:val="28"/>
    </w:rPr>
  </w:style>
  <w:style w:type="character" w:customStyle="1" w:styleId="Underline">
    <w:name w:val="Underline"/>
    <w:basedOn w:val="DefaultParagraphFont"/>
    <w:qFormat/>
    <w:rsid w:val="005D7C85"/>
    <w:rPr>
      <w:u w:val="single"/>
    </w:rPr>
  </w:style>
  <w:style w:type="paragraph" w:styleId="BalloonText">
    <w:name w:val="Balloon Text"/>
    <w:basedOn w:val="Normal"/>
    <w:link w:val="BalloonTextChar"/>
    <w:rsid w:val="005D7C85"/>
    <w:rPr>
      <w:rFonts w:ascii="Tahoma" w:hAnsi="Tahoma" w:cs="Tahoma"/>
      <w:sz w:val="16"/>
      <w:szCs w:val="16"/>
    </w:rPr>
  </w:style>
  <w:style w:type="character" w:customStyle="1" w:styleId="BalloonTextChar">
    <w:name w:val="Balloon Text Char"/>
    <w:basedOn w:val="DefaultParagraphFont"/>
    <w:link w:val="BalloonText"/>
    <w:rsid w:val="005D7C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7C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7C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1929</Words>
  <Characters>12535</Characters>
  <Application>Microsoft Office Word</Application>
  <DocSecurity>0</DocSecurity>
  <Lines>488</Lines>
  <Paragraphs>288</Paragraphs>
  <ScaleCrop>false</ScaleCrop>
  <Company>Author-it Software Corporation Ltd.</Company>
  <LinksUpToDate>false</LinksUpToDate>
  <CharactersWithSpaces>14377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ICTDRE4167A Integrate data delivery modes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2012-05-26T07:27:00Z</dcterms:created>
  <dcterms:modified xsi:type="dcterms:W3CDTF">2012-05-26T07:27:00Z</dcterms:modified>
</cp:coreProperties>
</file>