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A5D" w:rsidP="00D23A5D">
      <w:pPr>
        <w:pStyle w:val="Title"/>
      </w:pPr>
      <w:r>
        <w:fldChar w:fldCharType="begin"/>
      </w:r>
      <w:r>
        <w:instrText xml:space="preserve"> TITLE   \* MERGEFORMAT </w:instrText>
      </w:r>
      <w:r>
        <w:fldChar w:fldCharType="separate"/>
      </w:r>
      <w:r>
        <w:t>ICTDRE4166A Integrate customer digital reception equipment</w:t>
      </w:r>
      <w:r>
        <w:fldChar w:fldCharType="end"/>
      </w:r>
    </w:p>
    <w:p w:rsidR="00D23A5D" w:rsidP="00D23A5D">
      <w:pPr>
        <w:pStyle w:val="Version"/>
        <w:sectPr w:rsidSect="004E5D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DB5" w:rsidP="004E5DB5">
      <w:pPr>
        <w:pStyle w:val="SuperHeading"/>
      </w:pPr>
      <w:r w:rsidRPr="004E5DB5">
        <w:t>ICTDRE4166A Integrate customer digital reception equipment</w:t>
      </w:r>
    </w:p>
    <w:p w:rsidR="00000000" w:rsidRPr="004E5DB5" w:rsidP="004E5DB5">
      <w:pPr>
        <w:pStyle w:val="Heading1"/>
      </w:pPr>
      <w:bookmarkStart w:id="1" w:name="O_271779"/>
      <w:bookmarkEnd w:id="1"/>
      <w:r w:rsidRPr="004E5DB5">
        <w:t>Modification History</w:t>
      </w:r>
    </w:p>
    <w:p w:rsidR="00000000" w:rsidRPr="004E5DB5" w:rsidP="004E5DB5">
      <w:pPr>
        <w:pStyle w:val="BodyText"/>
      </w:pPr>
      <w:r w:rsidRPr="004E5DB5">
        <w:t>Not Applicable</w:t>
      </w:r>
    </w:p>
    <w:p w:rsidR="00000000" w:rsidRPr="004E5DB5" w:rsidP="004E5DB5">
      <w:pPr>
        <w:pStyle w:val="AllowPageBreak"/>
      </w:pPr>
    </w:p>
    <w:p w:rsidR="00000000" w:rsidRPr="004E5DB5" w:rsidP="004E5DB5">
      <w:pPr>
        <w:pStyle w:val="Heading1"/>
      </w:pPr>
      <w:bookmarkStart w:id="2" w:name="O_208892"/>
      <w:bookmarkEnd w:id="2"/>
      <w:r w:rsidRPr="004E5DB5">
        <w:t>Unit Descriptor</w:t>
      </w:r>
    </w:p>
    <w:tbl>
      <w:tblPr>
        <w:tblW w:w="0" w:type="auto"/>
        <w:tblLayout w:type="fixed"/>
        <w:tblCellMar>
          <w:left w:w="62" w:type="dxa"/>
          <w:right w:w="62" w:type="dxa"/>
        </w:tblCellMar>
        <w:tblLook w:val="0000"/>
      </w:tblPr>
      <w:tblGrid>
        <w:gridCol w:w="2669"/>
        <w:gridCol w:w="5853"/>
      </w:tblGrid>
      <w:tr w:rsidTr="00D23A5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This unit describes the performance outcomes, skills and knowledge required to integrate emer</w:t>
            </w:r>
            <w:r w:rsidRPr="004E5DB5">
              <w:t>ging audiovisual technology equipment in a customer home network.</w:t>
            </w:r>
          </w:p>
          <w:p w:rsidR="00000000" w:rsidRPr="004E5DB5" w:rsidP="004E5DB5">
            <w:pPr>
              <w:pStyle w:val="BodyText"/>
            </w:pPr>
          </w:p>
          <w:p w:rsidR="00000000" w:rsidRPr="004E5DB5" w:rsidP="004E5DB5">
            <w:pPr>
              <w:pStyle w:val="BodyText"/>
            </w:pPr>
            <w:r w:rsidRPr="004E5DB5">
              <w:t>Home networks integrate many services such as broadband, digital TV, free to air (FTA), subscription TV (pay TV) and Internet protocol TV (IPTV).</w:t>
            </w:r>
          </w:p>
          <w:p w:rsidR="00000000" w:rsidRPr="004E5DB5" w:rsidP="004E5DB5">
            <w:pPr>
              <w:pStyle w:val="BodyText"/>
            </w:pPr>
          </w:p>
          <w:p w:rsidR="00000000" w:rsidRPr="004E5DB5" w:rsidP="004E5DB5">
            <w:pPr>
              <w:pStyle w:val="BodyText"/>
            </w:pPr>
            <w:r w:rsidRPr="004E5DB5">
              <w:t>No licensing, legislative, regulatory or certification requirements apply to this unit at the time of endorsement but users should confirm requirements with the relevant federal, state or territory authority.</w:t>
            </w:r>
          </w:p>
        </w:tc>
      </w:tr>
    </w:tbl>
    <w:p w:rsidR="00D23A5D" w:rsidP="004E5DB5">
      <w:pPr>
        <w:pStyle w:val="BodyText"/>
      </w:pPr>
    </w:p>
    <w:p w:rsidR="00D23A5D" w:rsidP="004E5DB5">
      <w:pPr>
        <w:pStyle w:val="BodyText"/>
      </w:pPr>
    </w:p>
    <w:p w:rsidR="00000000" w:rsidRPr="004E5DB5" w:rsidP="004E5DB5">
      <w:pPr>
        <w:pStyle w:val="Heading1"/>
      </w:pPr>
      <w:bookmarkStart w:id="3" w:name="O_208896"/>
      <w:bookmarkEnd w:id="3"/>
      <w:r w:rsidRPr="004E5DB5">
        <w:t>Application of the Unit</w:t>
      </w:r>
    </w:p>
    <w:tbl>
      <w:tblPr>
        <w:tblW w:w="0" w:type="auto"/>
        <w:tblLayout w:type="fixed"/>
        <w:tblCellMar>
          <w:left w:w="62" w:type="dxa"/>
          <w:right w:w="62" w:type="dxa"/>
        </w:tblCellMar>
        <w:tblLook w:val="0000"/>
      </w:tblPr>
      <w:tblGrid>
        <w:gridCol w:w="2755"/>
        <w:gridCol w:w="5767"/>
      </w:tblGrid>
      <w:tr w:rsidTr="00D23A5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App</w:t>
            </w:r>
            <w:r w:rsidRPr="004E5DB5">
              <w:rPr>
                <w:rStyle w:val="SpecialBold"/>
              </w:rPr>
              <w:t>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The unit applies to an installer working with a wide range of customer equipment types, in a variety of customer premises requiring current knowledge of equipment capabilities and connection types. The unit is contextually limited to r</w:t>
            </w:r>
            <w:r w:rsidRPr="004E5DB5">
              <w:t xml:space="preserve">adio frequency (RF) signal services. </w:t>
            </w:r>
          </w:p>
        </w:tc>
      </w:tr>
    </w:tbl>
    <w:p w:rsidR="00D23A5D" w:rsidP="004E5DB5">
      <w:pPr>
        <w:pStyle w:val="BodyText"/>
      </w:pPr>
    </w:p>
    <w:p w:rsidR="00D23A5D" w:rsidP="004E5DB5">
      <w:pPr>
        <w:pStyle w:val="BodyText"/>
      </w:pPr>
    </w:p>
    <w:p w:rsidR="00000000" w:rsidRPr="004E5DB5" w:rsidP="004E5DB5">
      <w:pPr>
        <w:pStyle w:val="Heading1"/>
      </w:pPr>
      <w:bookmarkStart w:id="4" w:name="O_280039"/>
      <w:bookmarkEnd w:id="4"/>
      <w:r w:rsidRPr="004E5DB5">
        <w:t>Licensing/Regulatory Information</w:t>
      </w:r>
    </w:p>
    <w:p w:rsidR="00000000" w:rsidRPr="004E5DB5" w:rsidP="004E5DB5">
      <w:pPr>
        <w:pStyle w:val="BodyText"/>
      </w:pPr>
      <w:r w:rsidRPr="004E5DB5">
        <w:t>Refer to Unit Descriptor</w:t>
      </w:r>
    </w:p>
    <w:p w:rsidR="00000000" w:rsidRPr="004E5DB5" w:rsidP="004E5DB5">
      <w:pPr>
        <w:pStyle w:val="AllowPageBreak"/>
      </w:pPr>
    </w:p>
    <w:p w:rsidR="00000000" w:rsidRPr="004E5DB5" w:rsidP="004E5DB5">
      <w:pPr>
        <w:pStyle w:val="Heading1"/>
      </w:pPr>
      <w:bookmarkStart w:id="5" w:name="O_208894"/>
      <w:bookmarkEnd w:id="5"/>
      <w:r w:rsidRPr="004E5DB5">
        <w:t>Pre-Requisites</w:t>
      </w:r>
    </w:p>
    <w:tbl>
      <w:tblPr>
        <w:tblW w:w="0" w:type="auto"/>
        <w:tblLayout w:type="fixed"/>
        <w:tblCellMar>
          <w:left w:w="62" w:type="dxa"/>
          <w:right w:w="62" w:type="dxa"/>
        </w:tblCellMar>
        <w:tblLook w:val="0000"/>
      </w:tblPr>
      <w:tblGrid>
        <w:gridCol w:w="2775"/>
        <w:gridCol w:w="1295"/>
        <w:gridCol w:w="4452"/>
      </w:tblGrid>
      <w:tr w:rsidTr="00D23A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p>
        </w:tc>
      </w:tr>
      <w:tr w:rsidTr="00D23A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p>
        </w:tc>
      </w:tr>
      <w:tr w:rsidTr="00D23A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p>
        </w:tc>
      </w:tr>
      <w:tr w:rsidTr="00D23A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p>
        </w:tc>
      </w:tr>
    </w:tbl>
    <w:p w:rsidR="00D23A5D" w:rsidP="004E5DB5">
      <w:pPr>
        <w:pStyle w:val="BodyText"/>
      </w:pPr>
    </w:p>
    <w:p w:rsidR="00D23A5D" w:rsidP="004E5DB5">
      <w:pPr>
        <w:pStyle w:val="BodyText"/>
      </w:pPr>
    </w:p>
    <w:p w:rsidR="00000000" w:rsidRPr="004E5DB5" w:rsidP="004E5DB5">
      <w:pPr>
        <w:pStyle w:val="Heading1"/>
      </w:pPr>
      <w:bookmarkStart w:id="6" w:name="O_208893"/>
      <w:bookmarkEnd w:id="6"/>
      <w:r w:rsidRPr="004E5DB5">
        <w:t>Employability Skills Information</w:t>
      </w:r>
    </w:p>
    <w:tbl>
      <w:tblPr>
        <w:tblW w:w="0" w:type="auto"/>
        <w:tblLayout w:type="fixed"/>
        <w:tblCellMar>
          <w:left w:w="62" w:type="dxa"/>
          <w:right w:w="62" w:type="dxa"/>
        </w:tblCellMar>
        <w:tblLook w:val="0000"/>
      </w:tblPr>
      <w:tblGrid>
        <w:gridCol w:w="2802"/>
        <w:gridCol w:w="5720"/>
      </w:tblGrid>
      <w:tr w:rsidTr="00D23A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This unit contains employability skills.</w:t>
            </w:r>
          </w:p>
        </w:tc>
      </w:tr>
    </w:tbl>
    <w:p w:rsidR="00D23A5D" w:rsidP="004E5DB5">
      <w:pPr>
        <w:pStyle w:val="BodyText"/>
      </w:pPr>
    </w:p>
    <w:p w:rsidR="00D23A5D" w:rsidP="004E5DB5">
      <w:pPr>
        <w:pStyle w:val="BodyText"/>
      </w:pPr>
    </w:p>
    <w:p w:rsidR="00000000" w:rsidRPr="004E5DB5" w:rsidP="004E5DB5">
      <w:pPr>
        <w:pStyle w:val="Heading1"/>
      </w:pPr>
      <w:bookmarkStart w:id="7" w:name="O_289825"/>
      <w:bookmarkEnd w:id="7"/>
      <w:r w:rsidRPr="004E5DB5">
        <w:t>Elements and Performance Criteria Pre-Content</w:t>
      </w:r>
    </w:p>
    <w:tbl>
      <w:tblPr>
        <w:tblW w:w="0" w:type="auto"/>
        <w:tblLayout w:type="fixed"/>
        <w:tblCellMar>
          <w:left w:w="62" w:type="dxa"/>
          <w:right w:w="62" w:type="dxa"/>
        </w:tblCellMar>
        <w:tblLook w:val="0000"/>
      </w:tblPr>
      <w:tblGrid>
        <w:gridCol w:w="2590"/>
        <w:gridCol w:w="5932"/>
      </w:tblGrid>
      <w:tr w:rsidTr="00D23A5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 xml:space="preserve">Performance criteria describe the performance needed to demonstrate achievement of </w:t>
            </w:r>
            <w:r w:rsidRPr="004E5DB5">
              <w:t>the element. Where bold italicised text is used, further information is detailed in the required skills and knowledge section and the range statement. Assessment of performance is to be consistent with the evidence guide.</w:t>
            </w:r>
          </w:p>
        </w:tc>
      </w:tr>
    </w:tbl>
    <w:p w:rsidR="00000000" w:rsidRPr="004E5DB5" w:rsidP="004E5DB5">
      <w:pPr>
        <w:pStyle w:val="BodyText"/>
      </w:pPr>
    </w:p>
    <w:p w:rsidR="00000000" w:rsidRPr="004E5DB5" w:rsidP="004E5DB5">
      <w:pPr>
        <w:pStyle w:val="AllowPageBreak"/>
      </w:pPr>
    </w:p>
    <w:p w:rsidR="00000000" w:rsidRPr="004E5DB5" w:rsidP="004E5DB5">
      <w:pPr>
        <w:pStyle w:val="Heading1"/>
      </w:pPr>
      <w:bookmarkStart w:id="8" w:name="O_236492"/>
      <w:bookmarkEnd w:id="8"/>
      <w:r w:rsidRPr="004E5DB5">
        <w:t>Elements an</w:t>
      </w:r>
      <w:r w:rsidRPr="004E5DB5">
        <w:t>d Performance Criteria</w:t>
      </w:r>
    </w:p>
    <w:tbl>
      <w:tblPr>
        <w:tblW w:w="0" w:type="auto"/>
        <w:tblLayout w:type="fixed"/>
        <w:tblCellMar>
          <w:left w:w="62" w:type="dxa"/>
          <w:right w:w="62" w:type="dxa"/>
        </w:tblCellMar>
        <w:tblLook w:val="0000"/>
      </w:tblPr>
      <w:tblGrid>
        <w:gridCol w:w="2590"/>
        <w:gridCol w:w="5932"/>
      </w:tblGrid>
      <w:tr w:rsidTr="00D23A5D">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PERFORMANCE CRITERIA</w:t>
            </w:r>
          </w:p>
        </w:tc>
      </w:tr>
      <w:tr w:rsidTr="00D23A5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List"/>
              <w:rPr>
                <w:lang w:val="en-NZ"/>
              </w:rPr>
            </w:pPr>
            <w:r w:rsidRPr="004E5DB5">
              <w:t>1.</w:t>
            </w:r>
            <w:r w:rsidRPr="004E5DB5">
              <w:tab/>
              <w:t>Evaluate existing customer equipment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2"/>
            </w:pPr>
            <w:r w:rsidRPr="004E5DB5">
              <w:t>1.1.</w:t>
            </w:r>
            <w:r w:rsidRPr="004E5DB5">
              <w:tab/>
              <w:t xml:space="preserve">Obtain </w:t>
            </w:r>
            <w:r w:rsidRPr="004E5DB5">
              <w:rPr>
                <w:rStyle w:val="BoldandItalics"/>
              </w:rPr>
              <w:t>relevant legislation</w:t>
            </w:r>
            <w:r w:rsidRPr="004E5DB5">
              <w:t xml:space="preserve">, </w:t>
            </w:r>
            <w:r w:rsidRPr="004E5DB5">
              <w:rPr>
                <w:rStyle w:val="BoldandItalics"/>
              </w:rPr>
              <w:t>codes</w:t>
            </w:r>
            <w:r w:rsidRPr="004E5DB5">
              <w:t xml:space="preserve">, </w:t>
            </w:r>
            <w:r w:rsidRPr="004E5DB5">
              <w:rPr>
                <w:rStyle w:val="BoldandItalics"/>
              </w:rPr>
              <w:t>regulations and standards</w:t>
            </w:r>
            <w:r w:rsidRPr="004E5DB5">
              <w:t xml:space="preserve"> for compliance when conducting work </w:t>
            </w:r>
          </w:p>
          <w:p w:rsidR="00000000" w:rsidRPr="004E5DB5" w:rsidP="004E5DB5">
            <w:pPr>
              <w:pStyle w:val="List2"/>
            </w:pPr>
            <w:r w:rsidRPr="004E5DB5">
              <w:t>1.2.</w:t>
            </w:r>
            <w:r w:rsidRPr="004E5DB5">
              <w:tab/>
              <w:t>Notify customer to verify installation order and arran</w:t>
            </w:r>
            <w:r w:rsidRPr="004E5DB5">
              <w:t>ge for site access to comply with security arrangements</w:t>
            </w:r>
          </w:p>
          <w:p w:rsidR="00000000" w:rsidRPr="004E5DB5" w:rsidP="004E5DB5">
            <w:pPr>
              <w:pStyle w:val="List2"/>
            </w:pPr>
            <w:r w:rsidRPr="004E5DB5">
              <w:t>1.3.</w:t>
            </w:r>
            <w:r w:rsidRPr="004E5DB5">
              <w:tab/>
              <w:t xml:space="preserve">Notify supervisor of identified </w:t>
            </w:r>
            <w:r w:rsidRPr="004E5DB5">
              <w:rPr>
                <w:rStyle w:val="BoldandItalics"/>
              </w:rPr>
              <w:t>safety hazards</w:t>
            </w:r>
            <w:r w:rsidRPr="004E5DB5">
              <w:t xml:space="preserve"> at the worksite and complete a job safety analysis (JSA) before commencing work</w:t>
            </w:r>
          </w:p>
          <w:p w:rsidR="00000000" w:rsidRPr="004E5DB5" w:rsidP="004E5DB5">
            <w:pPr>
              <w:pStyle w:val="List2"/>
            </w:pPr>
            <w:r w:rsidRPr="004E5DB5">
              <w:t>1.4.</w:t>
            </w:r>
            <w:r w:rsidRPr="004E5DB5">
              <w:tab/>
              <w:t xml:space="preserve">Use </w:t>
            </w:r>
            <w:r w:rsidRPr="004E5DB5">
              <w:rPr>
                <w:rStyle w:val="BoldandItalics"/>
              </w:rPr>
              <w:t>test equipment</w:t>
            </w:r>
            <w:r w:rsidRPr="004E5DB5">
              <w:t xml:space="preserve"> to verify that </w:t>
            </w:r>
            <w:r w:rsidRPr="004E5DB5">
              <w:rPr>
                <w:rStyle w:val="BoldandItalics"/>
              </w:rPr>
              <w:t>customer equipment</w:t>
            </w:r>
            <w:r w:rsidRPr="004E5DB5">
              <w:t xml:space="preserve"> is operational prior to installation</w:t>
            </w:r>
          </w:p>
          <w:p w:rsidR="00000000" w:rsidRPr="004E5DB5" w:rsidP="004E5DB5">
            <w:pPr>
              <w:pStyle w:val="List2"/>
            </w:pPr>
            <w:r w:rsidRPr="004E5DB5">
              <w:t>1.5.</w:t>
            </w:r>
            <w:r w:rsidRPr="004E5DB5">
              <w:tab/>
              <w:t xml:space="preserve">Assess equipment capabilities and connection types against customer requirements for suitability </w:t>
            </w:r>
          </w:p>
          <w:p w:rsidR="00000000" w:rsidRPr="004E5DB5" w:rsidP="004E5DB5">
            <w:pPr>
              <w:pStyle w:val="List2"/>
            </w:pPr>
            <w:r w:rsidRPr="004E5DB5">
              <w:t>1.6.</w:t>
            </w:r>
            <w:r w:rsidRPr="004E5DB5">
              <w:tab/>
              <w:t xml:space="preserve">Assess </w:t>
            </w:r>
            <w:r w:rsidRPr="004E5DB5">
              <w:rPr>
                <w:rStyle w:val="BoldandItalics"/>
              </w:rPr>
              <w:t>customer premises</w:t>
            </w:r>
            <w:r w:rsidRPr="004E5DB5">
              <w:t xml:space="preserve"> against installation plan according to </w:t>
            </w:r>
            <w:r w:rsidRPr="004E5DB5">
              <w:rPr>
                <w:rStyle w:val="BoldandItalics"/>
              </w:rPr>
              <w:t>client specifications</w:t>
            </w:r>
            <w:r w:rsidRPr="004E5DB5">
              <w:t xml:space="preserve"> and </w:t>
            </w:r>
            <w:r w:rsidRPr="004E5DB5">
              <w:rPr>
                <w:rStyle w:val="BoldandItalics"/>
              </w:rPr>
              <w:t>by</w:t>
            </w:r>
            <w:r w:rsidRPr="004E5DB5">
              <w:t>-</w:t>
            </w:r>
            <w:r w:rsidRPr="004E5DB5">
              <w:rPr>
                <w:rStyle w:val="BoldandItalics"/>
              </w:rPr>
              <w:t>laws</w:t>
            </w:r>
            <w:r w:rsidRPr="004E5DB5">
              <w:t xml:space="preserve">, </w:t>
            </w:r>
            <w:r w:rsidRPr="004E5DB5">
              <w:rPr>
                <w:rStyle w:val="BoldandItalics"/>
              </w:rPr>
              <w:t>standards a</w:t>
            </w:r>
            <w:r w:rsidRPr="004E5DB5">
              <w:rPr>
                <w:rStyle w:val="BoldandItalics"/>
              </w:rPr>
              <w:t>nd regulations</w:t>
            </w:r>
          </w:p>
          <w:p w:rsidR="00000000" w:rsidP="004E5DB5">
            <w:pPr>
              <w:pStyle w:val="List2"/>
              <w:rPr>
                <w:lang w:val="en-NZ"/>
              </w:rPr>
            </w:pPr>
            <w:r w:rsidRPr="004E5DB5">
              <w:t>1.7.</w:t>
            </w:r>
            <w:r w:rsidRPr="004E5DB5">
              <w:tab/>
              <w:t xml:space="preserve">Produce an installation diagram using appropriate </w:t>
            </w:r>
            <w:r w:rsidRPr="004E5DB5">
              <w:rPr>
                <w:rStyle w:val="BoldandItalics"/>
              </w:rPr>
              <w:t>drawing symbols</w:t>
            </w:r>
            <w:r w:rsidRPr="004E5DB5">
              <w:t xml:space="preserve"> to indicate connection details of customer system </w:t>
            </w:r>
          </w:p>
        </w:tc>
      </w:tr>
      <w:tr w:rsidTr="00D23A5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List"/>
              <w:rPr>
                <w:lang w:val="en-NZ"/>
              </w:rPr>
            </w:pPr>
            <w:r w:rsidRPr="004E5DB5">
              <w:t>2.</w:t>
            </w:r>
            <w:r w:rsidRPr="004E5DB5">
              <w:tab/>
              <w:t>Design and build the system</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2"/>
            </w:pPr>
            <w:r w:rsidRPr="004E5DB5">
              <w:t>2.1.</w:t>
            </w:r>
            <w:r w:rsidRPr="004E5DB5">
              <w:tab/>
              <w:t xml:space="preserve">Determine connection pathways for </w:t>
            </w:r>
            <w:r w:rsidRPr="004E5DB5">
              <w:rPr>
                <w:rStyle w:val="BoldandItalics"/>
              </w:rPr>
              <w:t>optimal performance</w:t>
            </w:r>
            <w:r w:rsidRPr="004E5DB5">
              <w:t xml:space="preserve"> of system equipment</w:t>
            </w:r>
          </w:p>
          <w:p w:rsidR="00000000" w:rsidRPr="004E5DB5" w:rsidP="004E5DB5">
            <w:pPr>
              <w:pStyle w:val="List2"/>
            </w:pPr>
            <w:r w:rsidRPr="004E5DB5">
              <w:t>2.2.</w:t>
            </w:r>
            <w:r w:rsidRPr="004E5DB5">
              <w:tab/>
              <w:t>Con</w:t>
            </w:r>
            <w:r w:rsidRPr="004E5DB5">
              <w:t>firm compatibility for proposed connections to existing system</w:t>
            </w:r>
          </w:p>
          <w:p w:rsidR="00000000" w:rsidRPr="004E5DB5" w:rsidP="004E5DB5">
            <w:pPr>
              <w:pStyle w:val="List2"/>
            </w:pPr>
            <w:r w:rsidRPr="004E5DB5">
              <w:t>2.3.</w:t>
            </w:r>
            <w:r w:rsidRPr="004E5DB5">
              <w:tab/>
              <w:t>Produce a final design with block diagrams and specifications</w:t>
            </w:r>
          </w:p>
          <w:p w:rsidR="00000000" w:rsidRPr="004E5DB5" w:rsidP="004E5DB5">
            <w:pPr>
              <w:pStyle w:val="List2"/>
            </w:pPr>
            <w:r w:rsidRPr="004E5DB5">
              <w:t>2.4.</w:t>
            </w:r>
            <w:r w:rsidRPr="004E5DB5">
              <w:tab/>
              <w:t xml:space="preserve">Select and connect </w:t>
            </w:r>
            <w:r w:rsidRPr="004E5DB5">
              <w:rPr>
                <w:rStyle w:val="BoldandItalics"/>
              </w:rPr>
              <w:t>cables</w:t>
            </w:r>
            <w:r w:rsidRPr="004E5DB5">
              <w:t xml:space="preserve"> to suit connectivity using appropriate </w:t>
            </w:r>
            <w:r w:rsidRPr="004E5DB5">
              <w:rPr>
                <w:rStyle w:val="BoldandItalics"/>
              </w:rPr>
              <w:t>materials</w:t>
            </w:r>
          </w:p>
          <w:p w:rsidR="00000000" w:rsidP="004E5DB5">
            <w:pPr>
              <w:pStyle w:val="List2"/>
              <w:rPr>
                <w:lang w:val="en-NZ"/>
              </w:rPr>
            </w:pPr>
            <w:r w:rsidRPr="004E5DB5">
              <w:t>2.5.</w:t>
            </w:r>
            <w:r w:rsidRPr="004E5DB5">
              <w:tab/>
              <w:t>Activate equipment to check for operation</w:t>
            </w:r>
            <w:r w:rsidRPr="004E5DB5">
              <w:t xml:space="preserve"> of the network</w:t>
            </w:r>
          </w:p>
        </w:tc>
      </w:tr>
      <w:tr w:rsidTr="00D23A5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List"/>
              <w:rPr>
                <w:lang w:val="en-NZ"/>
              </w:rPr>
            </w:pPr>
            <w:r w:rsidRPr="004E5DB5">
              <w:t>3.</w:t>
            </w:r>
            <w:r w:rsidRPr="004E5DB5">
              <w:tab/>
              <w:t>Provide enterprise equipment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2"/>
            </w:pPr>
            <w:r w:rsidRPr="004E5DB5">
              <w:t>3.1.</w:t>
            </w:r>
            <w:r w:rsidRPr="004E5DB5">
              <w:tab/>
              <w:t xml:space="preserve">Determine best method of connection to service source according to </w:t>
            </w:r>
            <w:r w:rsidRPr="004E5DB5">
              <w:rPr>
                <w:rStyle w:val="BoldandItalics"/>
              </w:rPr>
              <w:t>client</w:t>
            </w:r>
            <w:r w:rsidRPr="004E5DB5">
              <w:t xml:space="preserve"> specifications</w:t>
            </w:r>
          </w:p>
          <w:p w:rsidR="00000000" w:rsidRPr="004E5DB5" w:rsidP="004E5DB5">
            <w:pPr>
              <w:pStyle w:val="List2"/>
            </w:pPr>
            <w:r w:rsidRPr="004E5DB5">
              <w:t>3.2.</w:t>
            </w:r>
            <w:r w:rsidRPr="004E5DB5">
              <w:tab/>
              <w:t>Connect service to system following occupational health and safety (</w:t>
            </w:r>
            <w:r w:rsidRPr="004E5DB5">
              <w:rPr>
                <w:rStyle w:val="BoldandItalics"/>
              </w:rPr>
              <w:t>OHS</w:t>
            </w:r>
            <w:r w:rsidRPr="004E5DB5">
              <w:t xml:space="preserve">) </w:t>
            </w:r>
            <w:r w:rsidRPr="004E5DB5">
              <w:rPr>
                <w:rStyle w:val="BoldandItalics"/>
              </w:rPr>
              <w:t>and environmental requirements</w:t>
            </w:r>
            <w:r w:rsidRPr="004E5DB5">
              <w:t xml:space="preserve"> and </w:t>
            </w:r>
            <w:r w:rsidRPr="004E5DB5">
              <w:t>test to verify status of the connection</w:t>
            </w:r>
          </w:p>
          <w:p w:rsidR="00000000" w:rsidP="004E5DB5">
            <w:pPr>
              <w:pStyle w:val="List2"/>
              <w:rPr>
                <w:lang w:val="en-NZ"/>
              </w:rPr>
            </w:pPr>
            <w:r w:rsidRPr="004E5DB5">
              <w:t>3.3.</w:t>
            </w:r>
            <w:r w:rsidRPr="004E5DB5">
              <w:tab/>
              <w:t xml:space="preserve">Notify </w:t>
            </w:r>
            <w:r w:rsidRPr="004E5DB5">
              <w:rPr>
                <w:rStyle w:val="BoldandItalics"/>
              </w:rPr>
              <w:t>service provider</w:t>
            </w:r>
            <w:r w:rsidRPr="004E5DB5">
              <w:t xml:space="preserve"> if identified problems cannot be rectified at the local level</w:t>
            </w:r>
          </w:p>
        </w:tc>
      </w:tr>
      <w:tr w:rsidTr="00D23A5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List"/>
              <w:rPr>
                <w:lang w:val="en-NZ"/>
              </w:rPr>
            </w:pPr>
            <w:r w:rsidRPr="004E5DB5">
              <w:t>4.</w:t>
            </w:r>
            <w:r w:rsidRPr="004E5DB5">
              <w:tab/>
              <w:t>Configure services and optimise customer system</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2"/>
            </w:pPr>
            <w:r w:rsidRPr="004E5DB5">
              <w:t>4.1.</w:t>
            </w:r>
            <w:r w:rsidRPr="004E5DB5">
              <w:tab/>
              <w:t xml:space="preserve">Conduct client specific and </w:t>
            </w:r>
            <w:r w:rsidRPr="004E5DB5">
              <w:rPr>
                <w:rStyle w:val="BoldandItalics"/>
              </w:rPr>
              <w:t>customer</w:t>
            </w:r>
            <w:r w:rsidRPr="004E5DB5">
              <w:t xml:space="preserve"> set-up operations</w:t>
            </w:r>
          </w:p>
          <w:p w:rsidR="00000000" w:rsidRPr="004E5DB5" w:rsidP="004E5DB5">
            <w:pPr>
              <w:pStyle w:val="List2"/>
            </w:pPr>
            <w:r w:rsidRPr="004E5DB5">
              <w:t>4.2.</w:t>
            </w:r>
            <w:r w:rsidRPr="004E5DB5">
              <w:tab/>
            </w:r>
            <w:r w:rsidRPr="004E5DB5">
              <w:t>Test performance of enterprise and customer equipment across a range of settings</w:t>
            </w:r>
          </w:p>
          <w:p w:rsidR="00000000" w:rsidRPr="004E5DB5" w:rsidP="004E5DB5">
            <w:pPr>
              <w:pStyle w:val="List2"/>
            </w:pPr>
            <w:r w:rsidRPr="004E5DB5">
              <w:t>4.3.</w:t>
            </w:r>
            <w:r w:rsidRPr="004E5DB5">
              <w:tab/>
              <w:t>Record and evaluate test results to satisfy manufacturer's operational margins</w:t>
            </w:r>
          </w:p>
          <w:p w:rsidR="00000000" w:rsidRPr="004E5DB5" w:rsidP="004E5DB5">
            <w:pPr>
              <w:pStyle w:val="List2"/>
            </w:pPr>
            <w:r w:rsidRPr="004E5DB5">
              <w:t>4.4.</w:t>
            </w:r>
            <w:r w:rsidRPr="004E5DB5">
              <w:tab/>
              <w:t>Tune customer equipment for optimal performance</w:t>
            </w:r>
          </w:p>
          <w:p w:rsidR="00000000" w:rsidP="004E5DB5">
            <w:pPr>
              <w:pStyle w:val="List2"/>
              <w:rPr>
                <w:lang w:val="en-NZ"/>
              </w:rPr>
            </w:pPr>
            <w:r w:rsidRPr="004E5DB5">
              <w:t>4.5.</w:t>
            </w:r>
            <w:r w:rsidRPr="004E5DB5">
              <w:tab/>
              <w:t>Restore site to original conditio</w:t>
            </w:r>
            <w:r w:rsidRPr="004E5DB5">
              <w:t>n and customer satisfaction</w:t>
            </w:r>
          </w:p>
        </w:tc>
      </w:tr>
      <w:tr w:rsidTr="00D23A5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List"/>
              <w:rPr>
                <w:lang w:val="en-NZ"/>
              </w:rPr>
            </w:pPr>
            <w:r w:rsidRPr="004E5DB5">
              <w:t>5.</w:t>
            </w:r>
            <w:r w:rsidRPr="004E5DB5">
              <w:tab/>
              <w:t>Train customer and complete contract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2"/>
            </w:pPr>
            <w:r w:rsidRPr="004E5DB5">
              <w:t>5.1.</w:t>
            </w:r>
            <w:r w:rsidRPr="004E5DB5">
              <w:tab/>
              <w:t xml:space="preserve">Conduct </w:t>
            </w:r>
            <w:r w:rsidRPr="004E5DB5">
              <w:rPr>
                <w:rStyle w:val="BoldandItalics"/>
              </w:rPr>
              <w:t>customer training</w:t>
            </w:r>
            <w:r w:rsidRPr="004E5DB5">
              <w:t xml:space="preserve"> appropriate to the equipment, services and vendor literature </w:t>
            </w:r>
          </w:p>
          <w:p w:rsidR="00000000" w:rsidRPr="004E5DB5" w:rsidP="004E5DB5">
            <w:pPr>
              <w:pStyle w:val="List2"/>
            </w:pPr>
            <w:r w:rsidRPr="004E5DB5">
              <w:t>5.2.</w:t>
            </w:r>
            <w:r w:rsidRPr="004E5DB5">
              <w:tab/>
              <w:t xml:space="preserve">Complete </w:t>
            </w:r>
            <w:r w:rsidRPr="004E5DB5">
              <w:rPr>
                <w:rStyle w:val="BoldandItalics"/>
              </w:rPr>
              <w:t>appropriate records</w:t>
            </w:r>
            <w:r w:rsidRPr="004E5DB5">
              <w:t xml:space="preserve"> and update administration systems according to</w:t>
            </w:r>
            <w:r w:rsidRPr="004E5DB5">
              <w:t xml:space="preserve"> enterprise policy</w:t>
            </w:r>
          </w:p>
          <w:p w:rsidR="00000000" w:rsidRPr="004E5DB5" w:rsidP="004E5DB5">
            <w:pPr>
              <w:pStyle w:val="List2"/>
            </w:pPr>
            <w:r w:rsidRPr="004E5DB5">
              <w:t>5.3.</w:t>
            </w:r>
            <w:r w:rsidRPr="004E5DB5">
              <w:tab/>
              <w:t>Record and store test results in the appropriate database, leaving copies on site according to enterprise policy</w:t>
            </w:r>
          </w:p>
          <w:p w:rsidR="00000000" w:rsidRPr="004E5DB5" w:rsidP="004E5DB5">
            <w:pPr>
              <w:pStyle w:val="List2"/>
            </w:pPr>
            <w:r w:rsidRPr="004E5DB5">
              <w:t>5.4.</w:t>
            </w:r>
            <w:r w:rsidRPr="004E5DB5">
              <w:tab/>
              <w:t xml:space="preserve">Provide </w:t>
            </w:r>
            <w:r w:rsidRPr="004E5DB5">
              <w:rPr>
                <w:rStyle w:val="BoldandItalics"/>
              </w:rPr>
              <w:t>warranties</w:t>
            </w:r>
            <w:r w:rsidRPr="004E5DB5">
              <w:t xml:space="preserve"> to customer in required format where work and equipment are subject to warranty</w:t>
            </w:r>
          </w:p>
          <w:p w:rsidR="00000000" w:rsidRPr="004E5DB5" w:rsidP="004E5DB5">
            <w:pPr>
              <w:pStyle w:val="List2"/>
            </w:pPr>
            <w:r w:rsidRPr="004E5DB5">
              <w:t>5.5.</w:t>
            </w:r>
            <w:r w:rsidRPr="004E5DB5">
              <w:tab/>
              <w:t>Prepare in</w:t>
            </w:r>
            <w:r w:rsidRPr="004E5DB5">
              <w:t>voices and other financial documentation, where required ,and present to customer</w:t>
            </w:r>
          </w:p>
          <w:p w:rsidR="00000000" w:rsidRPr="004E5DB5" w:rsidP="004E5DB5">
            <w:pPr>
              <w:pStyle w:val="List2"/>
            </w:pPr>
            <w:r w:rsidRPr="004E5DB5">
              <w:t>5.6.</w:t>
            </w:r>
            <w:r w:rsidRPr="004E5DB5">
              <w:tab/>
              <w:t>Obtain authorised signatures on required documentation to confirm acceptance of completed work</w:t>
            </w:r>
          </w:p>
        </w:tc>
      </w:tr>
    </w:tbl>
    <w:p w:rsidR="00D23A5D" w:rsidP="004E5DB5">
      <w:pPr>
        <w:pStyle w:val="BodyText"/>
      </w:pPr>
    </w:p>
    <w:p w:rsidR="00D23A5D" w:rsidP="004E5DB5">
      <w:pPr>
        <w:pStyle w:val="BodyText"/>
      </w:pPr>
    </w:p>
    <w:p w:rsidR="00000000" w:rsidRPr="004E5DB5" w:rsidP="004E5DB5">
      <w:pPr>
        <w:pStyle w:val="Heading1"/>
      </w:pPr>
      <w:bookmarkStart w:id="9" w:name="O_260442"/>
      <w:bookmarkEnd w:id="9"/>
      <w:r w:rsidRPr="004E5DB5">
        <w:t>Required Skills and Knowledge</w:t>
      </w:r>
    </w:p>
    <w:tbl>
      <w:tblPr>
        <w:tblW w:w="0" w:type="auto"/>
        <w:tblLayout w:type="fixed"/>
        <w:tblCellMar>
          <w:left w:w="62" w:type="dxa"/>
          <w:right w:w="62" w:type="dxa"/>
        </w:tblCellMar>
        <w:tblLook w:val="0000"/>
      </w:tblPr>
      <w:tblGrid>
        <w:gridCol w:w="8522"/>
      </w:tblGrid>
      <w:tr w:rsidTr="00D23A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REQUIRED SKILLS AND KNOWLEDGE</w:t>
            </w:r>
          </w:p>
        </w:tc>
      </w:tr>
      <w:tr w:rsidTr="00D23A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t>This section describes the skills and knowledge required for this unit.</w:t>
            </w:r>
          </w:p>
        </w:tc>
      </w:tr>
      <w:tr w:rsidTr="00D23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Required skills</w:t>
            </w:r>
          </w:p>
        </w:tc>
      </w:tr>
      <w:tr w:rsidTr="00D23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communication skills to liaise with customer and colleagues and negotiate with site owner</w:t>
            </w:r>
          </w:p>
          <w:p w:rsidR="00000000" w:rsidRPr="004E5DB5" w:rsidP="004E5DB5">
            <w:pPr>
              <w:pStyle w:val="ListBullet"/>
            </w:pPr>
            <w:r w:rsidRPr="004E5DB5">
              <w:t>literacy skills to interpret technical documentation, specifications and service orders</w:t>
            </w:r>
          </w:p>
          <w:p w:rsidR="00000000" w:rsidRPr="004E5DB5" w:rsidP="004E5DB5">
            <w:pPr>
              <w:pStyle w:val="ListBullet"/>
            </w:pPr>
            <w:r w:rsidRPr="004E5DB5">
              <w:t xml:space="preserve">numeracy skills to take measurements and interpret results </w:t>
            </w:r>
          </w:p>
          <w:p w:rsidR="00000000" w:rsidRPr="004E5DB5" w:rsidP="004E5DB5">
            <w:pPr>
              <w:pStyle w:val="ListBullet"/>
            </w:pPr>
            <w:r w:rsidRPr="004E5DB5">
              <w:t>planning and organisational skills to provide enterprise equipment</w:t>
            </w:r>
          </w:p>
          <w:p w:rsidR="00000000" w:rsidRPr="004E5DB5" w:rsidP="004E5DB5">
            <w:pPr>
              <w:pStyle w:val="ListBullet"/>
            </w:pPr>
            <w:r w:rsidRPr="004E5DB5">
              <w:t>problem solving skills to respond to typi</w:t>
            </w:r>
            <w:r w:rsidRPr="004E5DB5">
              <w:t xml:space="preserve">cal integration challenges </w:t>
            </w:r>
          </w:p>
          <w:p w:rsidR="00000000" w:rsidRPr="004E5DB5" w:rsidP="004E5DB5">
            <w:pPr>
              <w:pStyle w:val="ListBullet"/>
            </w:pPr>
            <w:r w:rsidRPr="004E5DB5">
              <w:t>task management skills to:</w:t>
            </w:r>
          </w:p>
          <w:p w:rsidR="00000000" w:rsidRPr="004E5DB5" w:rsidP="004E5DB5">
            <w:pPr>
              <w:pStyle w:val="ListBullet2"/>
            </w:pPr>
            <w:r w:rsidRPr="004E5DB5">
              <w:t>adhere to all safety requirements</w:t>
            </w:r>
          </w:p>
          <w:p w:rsidR="00000000" w:rsidRPr="004E5DB5" w:rsidP="004E5DB5">
            <w:pPr>
              <w:pStyle w:val="ListBullet2"/>
            </w:pPr>
            <w:r w:rsidRPr="004E5DB5">
              <w:t xml:space="preserve">work systematically with required attention to detail </w:t>
            </w:r>
          </w:p>
          <w:p w:rsidR="00000000" w:rsidRPr="004E5DB5" w:rsidP="004E5DB5">
            <w:pPr>
              <w:pStyle w:val="ListBullet"/>
            </w:pPr>
            <w:r w:rsidRPr="004E5DB5">
              <w:t>technical skills to:</w:t>
            </w:r>
          </w:p>
          <w:p w:rsidR="00000000" w:rsidRPr="004E5DB5" w:rsidP="004E5DB5">
            <w:pPr>
              <w:pStyle w:val="ListBullet2"/>
            </w:pPr>
            <w:r w:rsidRPr="004E5DB5">
              <w:t>configure services</w:t>
            </w:r>
          </w:p>
          <w:p w:rsidR="00000000" w:rsidRPr="004E5DB5" w:rsidP="004E5DB5">
            <w:pPr>
              <w:pStyle w:val="ListBullet2"/>
            </w:pPr>
            <w:r w:rsidRPr="004E5DB5">
              <w:t>design and build system</w:t>
            </w:r>
          </w:p>
          <w:p w:rsidR="00000000" w:rsidRPr="004E5DB5" w:rsidP="004E5DB5">
            <w:pPr>
              <w:pStyle w:val="ListBullet2"/>
            </w:pPr>
            <w:r w:rsidRPr="004E5DB5">
              <w:t>perform diagnostic procedures</w:t>
            </w:r>
          </w:p>
          <w:p w:rsidR="00000000" w:rsidRPr="004E5DB5" w:rsidP="004E5DB5">
            <w:pPr>
              <w:pStyle w:val="ListBullet2"/>
            </w:pPr>
            <w:r w:rsidRPr="004E5DB5">
              <w:t>use hand and power tools</w:t>
            </w:r>
          </w:p>
          <w:p w:rsidR="00000000" w:rsidP="004E5DB5">
            <w:pPr>
              <w:pStyle w:val="ListBullet2"/>
              <w:rPr>
                <w:lang w:val="en-NZ"/>
              </w:rPr>
            </w:pPr>
            <w:r w:rsidRPr="004E5DB5">
              <w:t>use test equipment for signal measurement and other enterprise-specific tools</w:t>
            </w:r>
          </w:p>
        </w:tc>
      </w:tr>
      <w:tr w:rsidTr="00D23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Required knowledge</w:t>
            </w:r>
          </w:p>
        </w:tc>
      </w:tr>
      <w:tr w:rsidTr="00D23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analog and digital connectors</w:t>
            </w:r>
          </w:p>
          <w:p w:rsidR="00000000" w:rsidRPr="004E5DB5" w:rsidP="004E5DB5">
            <w:pPr>
              <w:pStyle w:val="ListBullet"/>
            </w:pPr>
            <w:r w:rsidRPr="004E5DB5">
              <w:t xml:space="preserve">contemporary equipment and connection methods </w:t>
            </w:r>
          </w:p>
          <w:p w:rsidR="00000000" w:rsidRPr="004E5DB5" w:rsidP="004E5DB5">
            <w:pPr>
              <w:pStyle w:val="ListBullet"/>
            </w:pPr>
            <w:r w:rsidRPr="004E5DB5">
              <w:t>continuity, ingress, egress, signal level and signal quality performance tests</w:t>
            </w:r>
          </w:p>
          <w:p w:rsidR="00000000" w:rsidRPr="004E5DB5" w:rsidP="004E5DB5">
            <w:pPr>
              <w:pStyle w:val="ListBullet"/>
            </w:pPr>
            <w:r w:rsidRPr="004E5DB5">
              <w:t>customer service principles, particularly dealing with customers face-to-face</w:t>
            </w:r>
          </w:p>
          <w:p w:rsidR="00000000" w:rsidRPr="004E5DB5" w:rsidP="004E5DB5">
            <w:pPr>
              <w:pStyle w:val="ListBullet"/>
            </w:pPr>
            <w:r w:rsidRPr="004E5DB5">
              <w:t>enterprise or service specific knowledge of products and services supplied</w:t>
            </w:r>
          </w:p>
          <w:p w:rsidR="00000000" w:rsidRPr="004E5DB5" w:rsidP="004E5DB5">
            <w:pPr>
              <w:pStyle w:val="ListBullet"/>
            </w:pPr>
            <w:r w:rsidRPr="004E5DB5">
              <w:t>equipment types:</w:t>
            </w:r>
          </w:p>
          <w:p w:rsidR="00000000" w:rsidRPr="004E5DB5" w:rsidP="004E5DB5">
            <w:pPr>
              <w:pStyle w:val="ListBullet2"/>
            </w:pPr>
            <w:r w:rsidRPr="004E5DB5">
              <w:t>amplif</w:t>
            </w:r>
            <w:r w:rsidRPr="004E5DB5">
              <w:t xml:space="preserve">iers </w:t>
            </w:r>
          </w:p>
          <w:p w:rsidR="00000000" w:rsidRPr="004E5DB5" w:rsidP="004E5DB5">
            <w:pPr>
              <w:pStyle w:val="ListBullet2"/>
            </w:pPr>
            <w:r w:rsidRPr="004E5DB5">
              <w:t xml:space="preserve">couplers </w:t>
            </w:r>
          </w:p>
          <w:p w:rsidR="00000000" w:rsidRPr="004E5DB5" w:rsidP="004E5DB5">
            <w:pPr>
              <w:pStyle w:val="ListBullet2"/>
            </w:pPr>
            <w:r w:rsidRPr="004E5DB5">
              <w:t xml:space="preserve">splitters </w:t>
            </w:r>
          </w:p>
          <w:p w:rsidR="00000000" w:rsidRPr="004E5DB5" w:rsidP="004E5DB5">
            <w:pPr>
              <w:pStyle w:val="ListBullet2"/>
            </w:pPr>
            <w:r w:rsidRPr="004E5DB5">
              <w:t>taps</w:t>
            </w:r>
          </w:p>
          <w:p w:rsidR="00000000" w:rsidRPr="004E5DB5" w:rsidP="004E5DB5">
            <w:pPr>
              <w:pStyle w:val="ListBullet"/>
            </w:pPr>
            <w:r w:rsidRPr="004E5DB5">
              <w:t>modulation techniques</w:t>
            </w:r>
          </w:p>
          <w:p w:rsidR="00000000" w:rsidRPr="004E5DB5" w:rsidP="004E5DB5">
            <w:pPr>
              <w:pStyle w:val="ListBullet"/>
            </w:pPr>
            <w:r w:rsidRPr="004E5DB5">
              <w:t xml:space="preserve">objectives and methods of training for product use for customer education </w:t>
            </w:r>
          </w:p>
          <w:p w:rsidR="00000000" w:rsidRPr="004E5DB5" w:rsidP="004E5DB5">
            <w:pPr>
              <w:pStyle w:val="ListBullet"/>
            </w:pPr>
            <w:r w:rsidRPr="004E5DB5">
              <w:t xml:space="preserve">OHS general principles and enterprise-specific JSA requirements </w:t>
            </w:r>
          </w:p>
          <w:p w:rsidR="00000000" w:rsidRPr="004E5DB5" w:rsidP="004E5DB5">
            <w:pPr>
              <w:pStyle w:val="ListBullet"/>
            </w:pPr>
            <w:r w:rsidRPr="004E5DB5">
              <w:t xml:space="preserve">performance adjustments for tuning, balancing and replacing components </w:t>
            </w:r>
          </w:p>
          <w:p w:rsidR="00000000" w:rsidRPr="004E5DB5" w:rsidP="004E5DB5">
            <w:pPr>
              <w:pStyle w:val="ListBullet"/>
            </w:pPr>
            <w:r w:rsidRPr="004E5DB5">
              <w:t>quality assurance of enterprise requirements</w:t>
            </w:r>
          </w:p>
          <w:p w:rsidR="00000000" w:rsidRPr="004E5DB5" w:rsidP="004E5DB5">
            <w:pPr>
              <w:pStyle w:val="ListBullet"/>
            </w:pPr>
            <w:r w:rsidRPr="004E5DB5">
              <w:t>test analysis and diagnosis (enterprise diagnosis methods)</w:t>
            </w:r>
          </w:p>
          <w:p w:rsidR="00000000" w:rsidRPr="004E5DB5" w:rsidP="004E5DB5">
            <w:pPr>
              <w:pStyle w:val="ListBullet"/>
            </w:pPr>
            <w:r w:rsidRPr="004E5DB5">
              <w:t>video and audio fundamentals</w:t>
            </w:r>
          </w:p>
        </w:tc>
      </w:tr>
    </w:tbl>
    <w:p w:rsidR="00D23A5D" w:rsidP="004E5DB5">
      <w:pPr>
        <w:pStyle w:val="BodyText"/>
      </w:pPr>
    </w:p>
    <w:p w:rsidR="00D23A5D" w:rsidP="004E5DB5">
      <w:pPr>
        <w:pStyle w:val="BodyText"/>
      </w:pPr>
    </w:p>
    <w:p w:rsidR="00000000" w:rsidRPr="004E5DB5" w:rsidP="004E5DB5">
      <w:pPr>
        <w:pStyle w:val="AllowPageBreak"/>
      </w:pPr>
    </w:p>
    <w:p w:rsidR="00000000" w:rsidRPr="004E5DB5" w:rsidP="004E5DB5">
      <w:pPr>
        <w:pStyle w:val="Heading1"/>
      </w:pPr>
      <w:bookmarkStart w:id="10" w:name="O_244476"/>
      <w:bookmarkEnd w:id="10"/>
      <w:r w:rsidRPr="004E5DB5">
        <w:t>Evidence Guide</w:t>
      </w:r>
    </w:p>
    <w:tbl>
      <w:tblPr>
        <w:tblW w:w="9570" w:type="dxa"/>
        <w:tblLayout w:type="fixed"/>
        <w:tblCellMar>
          <w:left w:w="62" w:type="dxa"/>
          <w:right w:w="62" w:type="dxa"/>
        </w:tblCellMar>
        <w:tblLook w:val="0000"/>
      </w:tblPr>
      <w:tblGrid>
        <w:gridCol w:w="3908"/>
        <w:gridCol w:w="5662"/>
      </w:tblGrid>
      <w:tr w:rsidTr="00D23A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EVIDENCE GUIDE</w:t>
            </w:r>
          </w:p>
        </w:tc>
      </w:tr>
      <w:tr w:rsidTr="00D23A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t>The evidence guide provides advice on assessment and must be read in conjunction with the performance criteria, required skills and knowledge, range statement and the Assessment Guidelines for the Training Package.</w:t>
            </w:r>
          </w:p>
        </w:tc>
      </w:tr>
      <w:tr w:rsidTr="00D23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Evidence of the ability to:</w:t>
            </w:r>
          </w:p>
          <w:p w:rsidR="00000000" w:rsidRPr="004E5DB5" w:rsidP="004E5DB5">
            <w:pPr>
              <w:pStyle w:val="ListBullet"/>
            </w:pPr>
            <w:r w:rsidRPr="004E5DB5">
              <w:t>identify the modulation and other signal characteristics of a range of contemporary products</w:t>
            </w:r>
          </w:p>
          <w:p w:rsidR="00000000" w:rsidRPr="004E5DB5" w:rsidP="004E5DB5">
            <w:pPr>
              <w:pStyle w:val="ListBullet"/>
            </w:pPr>
            <w:r w:rsidRPr="004E5DB5">
              <w:t>design and build system</w:t>
            </w:r>
          </w:p>
          <w:p w:rsidR="00000000" w:rsidRPr="004E5DB5" w:rsidP="004E5DB5">
            <w:pPr>
              <w:pStyle w:val="ListBullet"/>
            </w:pPr>
            <w:r w:rsidRPr="004E5DB5">
              <w:t>install three types of equipment and services applying all related OHS requirements and work practices</w:t>
            </w:r>
          </w:p>
          <w:p w:rsidR="00000000" w:rsidRPr="004E5DB5" w:rsidP="004E5DB5">
            <w:pPr>
              <w:pStyle w:val="ListBullet"/>
            </w:pPr>
            <w:r w:rsidRPr="004E5DB5">
              <w:t>configure services and optimise customer system</w:t>
            </w:r>
          </w:p>
          <w:p w:rsidR="00000000" w:rsidRPr="004E5DB5" w:rsidP="004E5DB5">
            <w:pPr>
              <w:pStyle w:val="ListBullet"/>
            </w:pPr>
            <w:r w:rsidRPr="004E5DB5">
              <w:t>conduct functionality tests and interpret results</w:t>
            </w:r>
          </w:p>
          <w:p w:rsidR="00000000" w:rsidRPr="004E5DB5" w:rsidP="004E5DB5">
            <w:pPr>
              <w:pStyle w:val="ListBullet"/>
            </w:pPr>
            <w:r w:rsidRPr="004E5DB5">
              <w:t>provide customer training appropriate to the equipment</w:t>
            </w:r>
          </w:p>
          <w:p w:rsidR="00000000" w:rsidP="004E5DB5">
            <w:pPr>
              <w:pStyle w:val="ListBullet"/>
              <w:rPr>
                <w:lang w:val="en-NZ"/>
              </w:rPr>
            </w:pPr>
            <w:r w:rsidRPr="004E5DB5">
              <w:t>complete the task and handover to customer.</w:t>
            </w:r>
          </w:p>
        </w:tc>
      </w:tr>
      <w:tr w:rsidTr="00D23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Context of</w:t>
            </w:r>
            <w:r w:rsidRPr="004E5DB5">
              <w:t xml:space="preserve">, </w:t>
            </w:r>
            <w:r w:rsidRPr="004E5DB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Assessment must ensure:</w:t>
            </w:r>
          </w:p>
          <w:p w:rsidR="00000000" w:rsidRPr="004E5DB5" w:rsidP="004E5DB5">
            <w:pPr>
              <w:pStyle w:val="ListBullet"/>
            </w:pPr>
            <w:r w:rsidRPr="004E5DB5">
              <w:t>site for DRE integration</w:t>
            </w:r>
          </w:p>
          <w:p w:rsidR="00000000" w:rsidRPr="004E5DB5" w:rsidP="004E5DB5">
            <w:pPr>
              <w:pStyle w:val="ListBullet"/>
            </w:pPr>
            <w:r w:rsidRPr="004E5DB5">
              <w:t>DRE currently used in industry</w:t>
            </w:r>
          </w:p>
          <w:p w:rsidR="00000000" w:rsidP="004E5DB5">
            <w:pPr>
              <w:pStyle w:val="ListBullet"/>
              <w:rPr>
                <w:lang w:val="en-NZ"/>
              </w:rPr>
            </w:pPr>
            <w:r w:rsidRPr="004E5DB5">
              <w:t>test equipment required for DRE integration.</w:t>
            </w:r>
          </w:p>
        </w:tc>
      </w:tr>
      <w:tr w:rsidTr="00D23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A range of a</w:t>
            </w:r>
            <w:r w:rsidRPr="004E5DB5">
              <w:t>ssessment methods should be used to assess practical skills and knowledge. The following examples are appropriate for this unit:</w:t>
            </w:r>
          </w:p>
          <w:p w:rsidR="00000000" w:rsidRPr="004E5DB5" w:rsidP="004E5DB5">
            <w:pPr>
              <w:pStyle w:val="ListBullet"/>
            </w:pPr>
            <w:r w:rsidRPr="004E5DB5">
              <w:t xml:space="preserve">direct observation of the candidate installing three types of equipment and services </w:t>
            </w:r>
            <w:r w:rsidRPr="004E5DB5">
              <w:t>applying all related OHS requirements and work practices</w:t>
            </w:r>
          </w:p>
          <w:p w:rsidR="00000000" w:rsidRPr="004E5DB5" w:rsidP="004E5DB5">
            <w:pPr>
              <w:pStyle w:val="ListBullet"/>
            </w:pPr>
            <w:r w:rsidRPr="004E5DB5">
              <w:t>direct observation of the candidate configuring services and optimising customer system</w:t>
            </w:r>
          </w:p>
          <w:p w:rsidR="00000000" w:rsidP="004E5DB5">
            <w:pPr>
              <w:pStyle w:val="ListBullet"/>
              <w:rPr>
                <w:lang w:val="en-NZ"/>
              </w:rPr>
            </w:pPr>
            <w:r w:rsidRPr="004E5DB5">
              <w:t>oral or written questioning of the candidate to assess required knowledge.</w:t>
            </w:r>
          </w:p>
        </w:tc>
      </w:tr>
      <w:tr w:rsidTr="00D23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Guidance information for assessment</w:t>
            </w:r>
            <w:r w:rsidRPr="004E5DB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Holistic assessment with other units relevant to the industry sector, workplace and job role is recommended, for example:</w:t>
            </w:r>
          </w:p>
          <w:p w:rsidR="00000000" w:rsidRPr="004E5DB5" w:rsidP="004E5DB5">
            <w:pPr>
              <w:pStyle w:val="ListBullet"/>
            </w:pPr>
            <w:r w:rsidRPr="004E5DB5">
              <w:t>ICTDRE4167A Integrate data delivery modes.</w:t>
            </w:r>
          </w:p>
          <w:p w:rsidR="00000000" w:rsidRPr="004E5DB5" w:rsidP="004E5DB5">
            <w:pPr>
              <w:pStyle w:val="BodyText"/>
            </w:pPr>
          </w:p>
          <w:p w:rsidR="00000000" w:rsidRPr="004E5DB5" w:rsidP="004E5DB5">
            <w:pPr>
              <w:pStyle w:val="BodyText"/>
            </w:pPr>
            <w:r w:rsidRPr="004E5DB5">
              <w:t>Aboriginal people and other people from a non-English speaking background may have seco</w:t>
            </w:r>
            <w:r w:rsidRPr="004E5DB5">
              <w:t>nd language issues.</w:t>
            </w:r>
          </w:p>
          <w:p w:rsidR="00000000" w:rsidRPr="004E5DB5" w:rsidP="004E5DB5">
            <w:pPr>
              <w:pStyle w:val="BodyText"/>
            </w:pPr>
          </w:p>
          <w:p w:rsidR="00000000" w:rsidRPr="004E5DB5" w:rsidP="004E5DB5">
            <w:pPr>
              <w:pStyle w:val="BodyText"/>
            </w:pPr>
            <w:r w:rsidRPr="004E5DB5">
              <w:t xml:space="preserve">Access must be provided to appropriate learning and assessment support when required. </w:t>
            </w:r>
          </w:p>
          <w:p w:rsidR="00000000" w:rsidRPr="004E5DB5" w:rsidP="004E5DB5">
            <w:pPr>
              <w:pStyle w:val="BodyText"/>
            </w:pPr>
          </w:p>
          <w:p w:rsidR="00000000" w:rsidRPr="004E5DB5" w:rsidP="004E5DB5">
            <w:pPr>
              <w:pStyle w:val="BodyText"/>
            </w:pPr>
            <w:r w:rsidRPr="004E5DB5">
              <w:t>Assessment processes and techniques must be culturally appropriate, and appropriate to the oral communication skill level, and language and literac</w:t>
            </w:r>
            <w:r w:rsidRPr="004E5DB5">
              <w:t>y capacity of the candidate and the work being performed.</w:t>
            </w:r>
          </w:p>
          <w:p w:rsidR="00000000" w:rsidRPr="004E5DB5" w:rsidP="004E5DB5">
            <w:pPr>
              <w:pStyle w:val="BodyText"/>
            </w:pPr>
          </w:p>
          <w:p w:rsidR="00000000" w:rsidRPr="004E5DB5" w:rsidP="004E5DB5">
            <w:pPr>
              <w:pStyle w:val="BodyText"/>
            </w:pPr>
            <w:r w:rsidRPr="004E5DB5">
              <w:t>In all cases where practical assessment is used it will be combined with targeted questioning to assess required knowledge. Questioning techniques should not require language, literacy and numeracy</w:t>
            </w:r>
            <w:r w:rsidRPr="004E5DB5">
              <w:t xml:space="preserve"> skills beyond those required in this unit of competency. </w:t>
            </w:r>
          </w:p>
          <w:p w:rsidR="00000000" w:rsidRPr="004E5DB5" w:rsidP="004E5DB5">
            <w:pPr>
              <w:pStyle w:val="BodyText"/>
            </w:pPr>
          </w:p>
          <w:p w:rsidR="00000000" w:rsidRPr="004E5DB5" w:rsidP="004E5DB5">
            <w:pPr>
              <w:pStyle w:val="BodyText"/>
            </w:pPr>
            <w:r w:rsidRPr="004E5DB5">
              <w:t>Where applicable, physical resources should include equipment modified for people with special needs.</w:t>
            </w:r>
          </w:p>
        </w:tc>
      </w:tr>
    </w:tbl>
    <w:p w:rsidR="00D23A5D" w:rsidP="004E5DB5">
      <w:pPr>
        <w:pStyle w:val="BodyText"/>
      </w:pPr>
    </w:p>
    <w:p w:rsidR="00D23A5D" w:rsidP="004E5DB5">
      <w:pPr>
        <w:pStyle w:val="BodyText"/>
      </w:pPr>
    </w:p>
    <w:p w:rsidR="00000000" w:rsidRPr="004E5DB5" w:rsidP="004E5DB5">
      <w:pPr>
        <w:pStyle w:val="Heading1"/>
      </w:pPr>
      <w:bookmarkStart w:id="11" w:name="O_252459"/>
      <w:bookmarkEnd w:id="11"/>
      <w:r w:rsidRPr="004E5DB5">
        <w:t>Range Statement</w:t>
      </w:r>
    </w:p>
    <w:tbl>
      <w:tblPr>
        <w:tblW w:w="0" w:type="auto"/>
        <w:tblLayout w:type="fixed"/>
        <w:tblCellMar>
          <w:left w:w="62" w:type="dxa"/>
          <w:right w:w="62" w:type="dxa"/>
        </w:tblCellMar>
        <w:tblLook w:val="0000"/>
      </w:tblPr>
      <w:tblGrid>
        <w:gridCol w:w="3488"/>
        <w:gridCol w:w="5034"/>
      </w:tblGrid>
      <w:tr w:rsidTr="00D23A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RANGE STATEMENT</w:t>
            </w:r>
          </w:p>
        </w:tc>
      </w:tr>
      <w:tr w:rsidTr="00D23A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t>The range statement relates to the unit of competency as a whole. It allows for different work environments and situations that may affect performance. Bold italicised wording, if used in the performance criteria, is detailed below. Essential operating con</w:t>
            </w:r>
            <w:r w:rsidRPr="004E5DB5">
              <w:t>ditions that may be present with training and assessment (depending on the work situation, needs of the candidate, accessibility of the item, and local industry and regional contexts) may also be included.</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Relevant legislation</w:t>
            </w:r>
            <w:r w:rsidRPr="004E5DB5">
              <w:t xml:space="preserve">, </w:t>
            </w:r>
            <w:r w:rsidRPr="004E5DB5">
              <w:rPr>
                <w:rStyle w:val="BoldandItalics"/>
              </w:rPr>
              <w:t>codes</w:t>
            </w:r>
            <w:r w:rsidRPr="004E5DB5">
              <w:t xml:space="preserve">, </w:t>
            </w:r>
            <w:r w:rsidRPr="004E5DB5">
              <w:rPr>
                <w:rStyle w:val="BoldandItalics"/>
              </w:rPr>
              <w:t>regulations and standards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Australian Communications Industry Forum (ACIF) standards and codes</w:t>
            </w:r>
          </w:p>
          <w:p w:rsidR="00000000" w:rsidRPr="004E5DB5" w:rsidP="004E5DB5">
            <w:pPr>
              <w:pStyle w:val="ListBullet"/>
            </w:pPr>
            <w:r w:rsidRPr="004E5DB5">
              <w:t xml:space="preserve">AS Communications Cabling Manual (CCM) </w:t>
            </w:r>
            <w:r w:rsidRPr="004E5DB5">
              <w:br/>
              <w:t>Volume 1</w:t>
            </w:r>
          </w:p>
          <w:p w:rsidR="00000000" w:rsidRPr="004E5DB5" w:rsidP="004E5DB5">
            <w:pPr>
              <w:pStyle w:val="ListBullet"/>
            </w:pPr>
            <w:r w:rsidRPr="004E5DB5">
              <w:t>AS/NZS 3000:2007</w:t>
            </w:r>
          </w:p>
          <w:p w:rsidR="00000000" w:rsidRPr="004E5DB5" w:rsidP="004E5DB5">
            <w:pPr>
              <w:pStyle w:val="ListBullet"/>
            </w:pPr>
            <w:r w:rsidRPr="004E5DB5">
              <w:t>AS/NZS 3080:2003</w:t>
            </w:r>
          </w:p>
          <w:p w:rsidR="00000000" w:rsidRPr="004E5DB5" w:rsidP="004E5DB5">
            <w:pPr>
              <w:pStyle w:val="ListBullet"/>
            </w:pPr>
            <w:r w:rsidRPr="004E5DB5">
              <w:t>AS/NZS 3084:2003</w:t>
            </w:r>
          </w:p>
          <w:p w:rsidR="00000000" w:rsidRPr="004E5DB5" w:rsidP="004E5DB5">
            <w:pPr>
              <w:pStyle w:val="ListBullet"/>
            </w:pPr>
            <w:r w:rsidRPr="004E5DB5">
              <w:t>AS/NZS 3085.1:2004</w:t>
            </w:r>
          </w:p>
          <w:p w:rsidR="00000000" w:rsidRPr="004E5DB5" w:rsidP="004E5DB5">
            <w:pPr>
              <w:pStyle w:val="ListBullet"/>
            </w:pPr>
            <w:r w:rsidRPr="004E5DB5">
              <w:t>AS/NZS IEC 61935.1:2006</w:t>
            </w:r>
          </w:p>
          <w:p w:rsidR="00000000" w:rsidRPr="004E5DB5" w:rsidP="004E5DB5">
            <w:pPr>
              <w:pStyle w:val="ListBullet"/>
            </w:pPr>
            <w:r w:rsidRPr="004E5DB5">
              <w:t>AS/NZ</w:t>
            </w:r>
            <w:r w:rsidRPr="004E5DB5">
              <w:t>S IEC 61935.2:2006</w:t>
            </w:r>
          </w:p>
          <w:p w:rsidR="00000000" w:rsidRPr="004E5DB5" w:rsidP="004E5DB5">
            <w:pPr>
              <w:pStyle w:val="ListBullet"/>
            </w:pPr>
            <w:r w:rsidRPr="004E5DB5">
              <w:t>AS/NZS ISO/IEC 14763.3:2007</w:t>
            </w:r>
          </w:p>
          <w:p w:rsidR="00000000" w:rsidRPr="004E5DB5" w:rsidP="004E5DB5">
            <w:pPr>
              <w:pStyle w:val="ListBullet"/>
            </w:pPr>
            <w:r w:rsidRPr="004E5DB5">
              <w:t>AS/NZS ISO/IEC 15018:2005</w:t>
            </w:r>
          </w:p>
          <w:p w:rsidR="00000000" w:rsidRPr="004E5DB5" w:rsidP="004E5DB5">
            <w:pPr>
              <w:pStyle w:val="ListBullet"/>
            </w:pPr>
            <w:r w:rsidRPr="004E5DB5">
              <w:t xml:space="preserve">AS/NZS ISO/IEC 24702:2007 </w:t>
            </w:r>
          </w:p>
          <w:p w:rsidR="00000000" w:rsidRPr="004E5DB5" w:rsidP="004E5DB5">
            <w:pPr>
              <w:pStyle w:val="ListBullet"/>
            </w:pPr>
            <w:r w:rsidRPr="004E5DB5">
              <w:t>cabling security codes and regulations</w:t>
            </w:r>
          </w:p>
          <w:p w:rsidR="00000000" w:rsidRPr="004E5DB5" w:rsidP="004E5DB5">
            <w:pPr>
              <w:pStyle w:val="ListBullet"/>
            </w:pPr>
            <w:r w:rsidRPr="004E5DB5">
              <w:t>Environmental Protection Acts</w:t>
            </w:r>
          </w:p>
          <w:p w:rsidR="00000000" w:rsidRPr="004E5DB5" w:rsidP="004E5DB5">
            <w:pPr>
              <w:pStyle w:val="ListBullet"/>
            </w:pPr>
            <w:r w:rsidRPr="004E5DB5">
              <w:t>Trades Practices Act</w:t>
            </w:r>
          </w:p>
          <w:p w:rsidR="00000000" w:rsidRPr="004E5DB5" w:rsidP="004E5DB5">
            <w:pPr>
              <w:pStyle w:val="ListBullet"/>
            </w:pPr>
            <w:r w:rsidRPr="004E5DB5">
              <w:t xml:space="preserve">Institute of Electrical and Electronics Engineers (IEEE) standards </w:t>
            </w:r>
          </w:p>
          <w:p w:rsidR="00000000" w:rsidRPr="004E5DB5" w:rsidP="004E5DB5">
            <w:pPr>
              <w:pStyle w:val="ListBullet"/>
            </w:pPr>
            <w:r w:rsidRPr="004E5DB5">
              <w:t xml:space="preserve">ISO Draft 11801 </w:t>
            </w:r>
          </w:p>
          <w:p w:rsidR="00000000" w:rsidRPr="004E5DB5" w:rsidP="004E5DB5">
            <w:pPr>
              <w:pStyle w:val="ListBullet"/>
            </w:pPr>
            <w:r w:rsidRPr="004E5DB5">
              <w:t>OHS</w:t>
            </w:r>
          </w:p>
          <w:p w:rsidR="00000000" w:rsidRPr="004E5DB5" w:rsidP="004E5DB5">
            <w:pPr>
              <w:pStyle w:val="ListBullet"/>
            </w:pPr>
            <w:r w:rsidRPr="004E5DB5">
              <w:t>regulated or industry codes of practice including appropriate Australian Communications and Media Authority (ACMA) standards</w:t>
            </w:r>
          </w:p>
          <w:p w:rsidR="00000000" w:rsidP="004E5DB5">
            <w:pPr>
              <w:pStyle w:val="ListBullet"/>
              <w:rPr>
                <w:lang w:val="en-NZ"/>
              </w:rPr>
            </w:pPr>
            <w:r w:rsidRPr="004E5DB5">
              <w:t xml:space="preserve">technical standards AS/ACIF S008:2006 and </w:t>
            </w:r>
            <w:r w:rsidRPr="004E5DB5">
              <w:t>AS/ACIF S009:2006.</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Safety hazards</w:t>
            </w:r>
            <w:r w:rsidRPr="004E5DB5">
              <w:t xml:space="preserve"> may refer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debris</w:t>
            </w:r>
          </w:p>
          <w:p w:rsidR="00000000" w:rsidRPr="004E5DB5" w:rsidP="004E5DB5">
            <w:pPr>
              <w:pStyle w:val="ListBullet"/>
            </w:pPr>
            <w:r w:rsidRPr="004E5DB5">
              <w:t>excessive dust or noise</w:t>
            </w:r>
          </w:p>
          <w:p w:rsidR="00000000" w:rsidRPr="004E5DB5" w:rsidP="004E5DB5">
            <w:pPr>
              <w:pStyle w:val="ListBullet"/>
            </w:pPr>
            <w:r w:rsidRPr="004E5DB5">
              <w:t>exposed electrical wiring</w:t>
            </w:r>
          </w:p>
          <w:p w:rsidR="00000000" w:rsidRPr="004E5DB5" w:rsidP="004E5DB5">
            <w:pPr>
              <w:pStyle w:val="ListBullet"/>
            </w:pPr>
            <w:r w:rsidRPr="004E5DB5">
              <w:t>exposed machinery</w:t>
            </w:r>
          </w:p>
          <w:p w:rsidR="00000000" w:rsidRPr="004E5DB5" w:rsidP="004E5DB5">
            <w:pPr>
              <w:pStyle w:val="ListBullet"/>
            </w:pPr>
            <w:r w:rsidRPr="004E5DB5">
              <w:t>industrial</w:t>
            </w:r>
          </w:p>
          <w:p w:rsidR="00000000" w:rsidRPr="004E5DB5" w:rsidP="004E5DB5">
            <w:pPr>
              <w:pStyle w:val="ListBullet"/>
            </w:pPr>
            <w:r w:rsidRPr="004E5DB5">
              <w:t>spilled chemicals</w:t>
            </w:r>
          </w:p>
          <w:p w:rsidR="00000000" w:rsidRPr="004E5DB5" w:rsidP="004E5DB5">
            <w:pPr>
              <w:pStyle w:val="ListBullet"/>
            </w:pPr>
            <w:r w:rsidRPr="004E5DB5">
              <w:t>unsafe spatial separation of cables</w:t>
            </w:r>
          </w:p>
          <w:p w:rsidR="00000000" w:rsidRPr="004E5DB5" w:rsidP="004E5DB5">
            <w:pPr>
              <w:pStyle w:val="ListBullet"/>
            </w:pPr>
            <w:r w:rsidRPr="004E5DB5">
              <w:t>unsafe structures</w:t>
            </w:r>
          </w:p>
          <w:p w:rsidR="00000000" w:rsidP="004E5DB5">
            <w:pPr>
              <w:pStyle w:val="ListBullet"/>
              <w:rPr>
                <w:lang w:val="en-NZ"/>
              </w:rPr>
            </w:pPr>
            <w:r w:rsidRPr="004E5DB5">
              <w:t>wet areas.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Test equipment</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multimeter</w:t>
            </w:r>
          </w:p>
          <w:p w:rsidR="00000000" w:rsidRPr="004E5DB5" w:rsidP="004E5DB5">
            <w:pPr>
              <w:pStyle w:val="ListBullet"/>
            </w:pPr>
            <w:r w:rsidRPr="004E5DB5">
              <w:t>signal level meter</w:t>
            </w:r>
          </w:p>
          <w:p w:rsidR="00000000" w:rsidP="004E5DB5">
            <w:pPr>
              <w:pStyle w:val="ListBullet"/>
              <w:rPr>
                <w:lang w:val="en-NZ"/>
              </w:rPr>
            </w:pPr>
            <w:r w:rsidRPr="004E5DB5">
              <w:t>spectrum analyser.</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Customer equipment</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devices:</w:t>
            </w:r>
          </w:p>
          <w:p w:rsidR="00000000" w:rsidRPr="004E5DB5" w:rsidP="004E5DB5">
            <w:pPr>
              <w:pStyle w:val="ListBullet2"/>
            </w:pPr>
            <w:r w:rsidRPr="004E5DB5">
              <w:t>antennas</w:t>
            </w:r>
          </w:p>
          <w:p w:rsidR="00000000" w:rsidRPr="004E5DB5" w:rsidP="004E5DB5">
            <w:pPr>
              <w:pStyle w:val="ListBullet2"/>
            </w:pPr>
            <w:r w:rsidRPr="004E5DB5">
              <w:t>audio equipment (amplifiers and equalisers)</w:t>
            </w:r>
          </w:p>
          <w:p w:rsidR="00000000" w:rsidRPr="004E5DB5" w:rsidP="004E5DB5">
            <w:pPr>
              <w:pStyle w:val="ListBullet2"/>
            </w:pPr>
            <w:r w:rsidRPr="004E5DB5">
              <w:t>recorders (disk and hard drive)</w:t>
            </w:r>
          </w:p>
          <w:p w:rsidR="00000000" w:rsidRPr="004E5DB5" w:rsidP="004E5DB5">
            <w:pPr>
              <w:pStyle w:val="ListBullet2"/>
            </w:pPr>
            <w:r w:rsidRPr="004E5DB5">
              <w:t xml:space="preserve">speaker systems </w:t>
            </w:r>
          </w:p>
          <w:p w:rsidR="00000000" w:rsidRPr="004E5DB5" w:rsidP="004E5DB5">
            <w:pPr>
              <w:pStyle w:val="ListBullet2"/>
            </w:pPr>
            <w:r w:rsidRPr="004E5DB5">
              <w:t>TV receivers</w:t>
            </w:r>
          </w:p>
          <w:p w:rsidR="00000000" w:rsidRPr="004E5DB5" w:rsidP="004E5DB5">
            <w:pPr>
              <w:pStyle w:val="ListBullet"/>
            </w:pPr>
            <w:r w:rsidRPr="004E5DB5">
              <w:t>digital FTA</w:t>
            </w:r>
          </w:p>
          <w:p w:rsidR="00000000" w:rsidRPr="004E5DB5" w:rsidP="004E5DB5">
            <w:pPr>
              <w:pStyle w:val="ListBullet"/>
            </w:pPr>
            <w:r w:rsidRPr="004E5DB5">
              <w:t>hard disk recorder</w:t>
            </w:r>
          </w:p>
          <w:p w:rsidR="00000000" w:rsidRPr="004E5DB5" w:rsidP="004E5DB5">
            <w:pPr>
              <w:pStyle w:val="ListBullet"/>
            </w:pPr>
            <w:r w:rsidRPr="004E5DB5">
              <w:t>high definition (HD) TV</w:t>
            </w:r>
          </w:p>
          <w:p w:rsidR="00000000" w:rsidRPr="004E5DB5" w:rsidP="004E5DB5">
            <w:pPr>
              <w:pStyle w:val="ListBullet"/>
            </w:pPr>
            <w:r w:rsidRPr="004E5DB5">
              <w:t>home automation</w:t>
            </w:r>
          </w:p>
          <w:p w:rsidR="00000000" w:rsidRPr="004E5DB5" w:rsidP="004E5DB5">
            <w:pPr>
              <w:pStyle w:val="ListBullet"/>
            </w:pPr>
            <w:r w:rsidRPr="004E5DB5">
              <w:t>LCD TV</w:t>
            </w:r>
          </w:p>
          <w:p w:rsidR="00000000" w:rsidRPr="004E5DB5" w:rsidP="004E5DB5">
            <w:pPr>
              <w:pStyle w:val="ListBullet"/>
            </w:pPr>
            <w:r w:rsidRPr="004E5DB5">
              <w:t>media centre</w:t>
            </w:r>
          </w:p>
          <w:p w:rsidR="00000000" w:rsidRPr="004E5DB5" w:rsidP="004E5DB5">
            <w:pPr>
              <w:pStyle w:val="ListBullet"/>
            </w:pPr>
            <w:r w:rsidRPr="004E5DB5">
              <w:t>plasma TV</w:t>
            </w:r>
          </w:p>
          <w:p w:rsidR="00000000" w:rsidRPr="004E5DB5" w:rsidP="004E5DB5">
            <w:pPr>
              <w:pStyle w:val="ListBullet"/>
            </w:pPr>
            <w:r w:rsidRPr="004E5DB5">
              <w:t>security systems</w:t>
            </w:r>
          </w:p>
          <w:p w:rsidR="00000000" w:rsidRPr="004E5DB5" w:rsidP="004E5DB5">
            <w:pPr>
              <w:pStyle w:val="ListBullet"/>
            </w:pPr>
            <w:r w:rsidRPr="004E5DB5">
              <w:t>simulation consoles</w:t>
            </w:r>
          </w:p>
          <w:p w:rsidR="00000000" w:rsidRPr="004E5DB5" w:rsidP="004E5DB5">
            <w:pPr>
              <w:pStyle w:val="ListBullet"/>
            </w:pPr>
            <w:r w:rsidRPr="004E5DB5">
              <w:t>video player</w:t>
            </w:r>
          </w:p>
          <w:p w:rsidR="00000000" w:rsidP="004E5DB5">
            <w:pPr>
              <w:pStyle w:val="ListBullet"/>
              <w:rPr>
                <w:lang w:val="en-NZ"/>
              </w:rPr>
            </w:pPr>
            <w:r w:rsidRPr="004E5DB5">
              <w:t>video and audio distribution systems.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Customer premises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alternative construction types, such as mud brick</w:t>
            </w:r>
          </w:p>
          <w:p w:rsidR="00000000" w:rsidRPr="004E5DB5" w:rsidP="004E5DB5">
            <w:pPr>
              <w:pStyle w:val="ListBullet"/>
            </w:pPr>
            <w:r w:rsidRPr="004E5DB5">
              <w:t xml:space="preserve">concrete construction </w:t>
            </w:r>
          </w:p>
          <w:p w:rsidR="00000000" w:rsidRPr="004E5DB5" w:rsidP="004E5DB5">
            <w:pPr>
              <w:pStyle w:val="ListBullet"/>
            </w:pPr>
            <w:r w:rsidRPr="004E5DB5">
              <w:t xml:space="preserve">domestic brick or timber dwelling </w:t>
            </w:r>
          </w:p>
          <w:p w:rsidR="00000000" w:rsidP="004E5DB5">
            <w:pPr>
              <w:pStyle w:val="ListBullet"/>
              <w:rPr>
                <w:lang w:val="en-NZ"/>
              </w:rPr>
            </w:pPr>
            <w:r w:rsidRPr="004E5DB5">
              <w:t>multi-level construction.</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Client specifications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equipment types</w:t>
            </w:r>
          </w:p>
          <w:p w:rsidR="00000000" w:rsidRPr="004E5DB5" w:rsidP="004E5DB5">
            <w:pPr>
              <w:pStyle w:val="ListBullet"/>
            </w:pPr>
            <w:r w:rsidRPr="004E5DB5">
              <w:t>policy, procedures and practices</w:t>
            </w:r>
          </w:p>
          <w:p w:rsidR="00000000" w:rsidRPr="004E5DB5" w:rsidP="004E5DB5">
            <w:pPr>
              <w:pStyle w:val="ListBullet"/>
            </w:pPr>
            <w:r w:rsidRPr="004E5DB5">
              <w:t>service level agreements (SLAs)</w:t>
            </w:r>
          </w:p>
          <w:p w:rsidR="00000000" w:rsidP="004E5DB5">
            <w:pPr>
              <w:pStyle w:val="ListBullet"/>
              <w:rPr>
                <w:lang w:val="en-NZ"/>
              </w:rPr>
            </w:pPr>
            <w:r w:rsidRPr="004E5DB5">
              <w:t>standards and quality requirements.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By</w:t>
            </w:r>
            <w:r w:rsidRPr="004E5DB5">
              <w:t>-</w:t>
            </w:r>
            <w:r w:rsidRPr="004E5DB5">
              <w:rPr>
                <w:rStyle w:val="BoldandItalics"/>
              </w:rPr>
              <w:t>laws</w:t>
            </w:r>
            <w:r w:rsidRPr="004E5DB5">
              <w:t xml:space="preserve">, </w:t>
            </w:r>
            <w:r w:rsidRPr="004E5DB5">
              <w:rPr>
                <w:rStyle w:val="BoldandItalics"/>
              </w:rPr>
              <w:t>standards and regulations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 xml:space="preserve">Australian and New Zealand standards and cabling regulations </w:t>
            </w:r>
          </w:p>
          <w:p w:rsidR="00000000" w:rsidRPr="004E5DB5" w:rsidP="004E5DB5">
            <w:pPr>
              <w:pStyle w:val="ListBullet"/>
            </w:pPr>
            <w:r w:rsidRPr="004E5DB5">
              <w:t>council by-laws for siting equipment and cables</w:t>
            </w:r>
          </w:p>
          <w:p w:rsidR="00000000" w:rsidP="004E5DB5">
            <w:pPr>
              <w:pStyle w:val="ListBullet"/>
              <w:rPr>
                <w:lang w:val="en-NZ"/>
              </w:rPr>
            </w:pPr>
            <w:r w:rsidRPr="004E5DB5">
              <w:t>electrical safety factors.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Drawing symbols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 xml:space="preserve">audiovisual (AV) system features </w:t>
            </w:r>
          </w:p>
          <w:p w:rsidR="00000000" w:rsidP="004E5DB5">
            <w:pPr>
              <w:pStyle w:val="ListBullet"/>
              <w:rPr>
                <w:lang w:val="en-NZ"/>
              </w:rPr>
            </w:pPr>
            <w:r w:rsidRPr="004E5DB5">
              <w:t>common electri</w:t>
            </w:r>
            <w:r w:rsidRPr="004E5DB5">
              <w:t>cal circuit features.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Optimal performance</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antenna orientation</w:t>
            </w:r>
          </w:p>
          <w:p w:rsidR="00000000" w:rsidRPr="004E5DB5" w:rsidP="004E5DB5">
            <w:pPr>
              <w:pStyle w:val="ListBullet"/>
            </w:pPr>
            <w:r w:rsidRPr="004E5DB5">
              <w:t>aspect ratio</w:t>
            </w:r>
          </w:p>
          <w:p w:rsidR="00000000" w:rsidRPr="004E5DB5" w:rsidP="004E5DB5">
            <w:pPr>
              <w:pStyle w:val="ListBullet"/>
            </w:pPr>
            <w:r w:rsidRPr="004E5DB5">
              <w:t>contrast</w:t>
            </w:r>
          </w:p>
          <w:p w:rsidR="00000000" w:rsidRPr="004E5DB5" w:rsidP="004E5DB5">
            <w:pPr>
              <w:pStyle w:val="ListBullet"/>
            </w:pPr>
            <w:r w:rsidRPr="004E5DB5">
              <w:t>picture quality</w:t>
            </w:r>
          </w:p>
          <w:p w:rsidR="00000000" w:rsidP="004E5DB5">
            <w:pPr>
              <w:pStyle w:val="ListBullet"/>
              <w:rPr>
                <w:lang w:val="en-NZ"/>
              </w:rPr>
            </w:pPr>
            <w:r w:rsidRPr="004E5DB5">
              <w:t>signal amplification adjustment.</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Cables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 xml:space="preserve">coaxial </w:t>
            </w:r>
          </w:p>
          <w:p w:rsidR="00000000" w:rsidP="004E5DB5">
            <w:pPr>
              <w:pStyle w:val="ListBullet"/>
              <w:rPr>
                <w:lang w:val="en-NZ"/>
              </w:rPr>
            </w:pPr>
            <w:r w:rsidRPr="004E5DB5">
              <w:t>optical fibre.</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Materials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antennas</w:t>
            </w:r>
          </w:p>
          <w:p w:rsidR="00000000" w:rsidRPr="004E5DB5" w:rsidP="004E5DB5">
            <w:pPr>
              <w:pStyle w:val="ListBullet"/>
            </w:pPr>
            <w:r w:rsidRPr="004E5DB5">
              <w:t>cables</w:t>
            </w:r>
          </w:p>
          <w:p w:rsidR="00000000" w:rsidRPr="004E5DB5" w:rsidP="004E5DB5">
            <w:pPr>
              <w:pStyle w:val="ListBullet"/>
            </w:pPr>
            <w:r w:rsidRPr="004E5DB5">
              <w:t>joiners</w:t>
            </w:r>
          </w:p>
          <w:p w:rsidR="00000000" w:rsidRPr="004E5DB5" w:rsidP="004E5DB5">
            <w:pPr>
              <w:pStyle w:val="ListBullet"/>
            </w:pPr>
            <w:r w:rsidRPr="004E5DB5">
              <w:t>plugs and other connectors</w:t>
            </w:r>
          </w:p>
          <w:p w:rsidR="00000000" w:rsidP="004E5DB5">
            <w:pPr>
              <w:pStyle w:val="ListBullet"/>
              <w:rPr>
                <w:lang w:val="en-NZ"/>
              </w:rPr>
            </w:pPr>
            <w:r w:rsidRPr="004E5DB5">
              <w:t>support fittings.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Client</w:t>
            </w:r>
            <w:r w:rsidRPr="004E5DB5">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the organisation contracting the work</w:t>
            </w:r>
          </w:p>
          <w:p w:rsidR="00000000" w:rsidP="004E5DB5">
            <w:pPr>
              <w:pStyle w:val="ListBullet"/>
              <w:rPr>
                <w:lang w:val="en-NZ"/>
              </w:rPr>
            </w:pPr>
            <w:r w:rsidRPr="004E5DB5">
              <w:t>the organisation providing services.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OHS and environmental requirements</w:t>
            </w:r>
            <w:r w:rsidRPr="004E5DB5">
              <w:t xml:space="preserve"> may relate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identifying other services, including power and gas</w:t>
            </w:r>
          </w:p>
          <w:p w:rsidR="00000000" w:rsidRPr="004E5DB5" w:rsidP="004E5DB5">
            <w:pPr>
              <w:pStyle w:val="ListBullet"/>
            </w:pPr>
            <w:r w:rsidRPr="004E5DB5">
              <w:t>personal protective equipment:</w:t>
            </w:r>
          </w:p>
          <w:p w:rsidR="00000000" w:rsidRPr="004E5DB5" w:rsidP="004E5DB5">
            <w:pPr>
              <w:pStyle w:val="ListBullet2"/>
            </w:pPr>
            <w:r w:rsidRPr="004E5DB5">
              <w:t>earmuffs</w:t>
            </w:r>
          </w:p>
          <w:p w:rsidR="00000000" w:rsidRPr="004E5DB5" w:rsidP="004E5DB5">
            <w:pPr>
              <w:pStyle w:val="ListBullet2"/>
            </w:pPr>
            <w:r w:rsidRPr="004E5DB5">
              <w:t xml:space="preserve">gloves </w:t>
            </w:r>
          </w:p>
          <w:p w:rsidR="00000000" w:rsidRPr="004E5DB5" w:rsidP="004E5DB5">
            <w:pPr>
              <w:pStyle w:val="ListBullet2"/>
            </w:pPr>
            <w:r w:rsidRPr="004E5DB5">
              <w:t>head protection</w:t>
            </w:r>
          </w:p>
          <w:p w:rsidR="00000000" w:rsidRPr="004E5DB5" w:rsidP="004E5DB5">
            <w:pPr>
              <w:pStyle w:val="ListBullet2"/>
            </w:pPr>
            <w:r w:rsidRPr="004E5DB5">
              <w:t xml:space="preserve">masks </w:t>
            </w:r>
          </w:p>
          <w:p w:rsidR="00000000" w:rsidRPr="004E5DB5" w:rsidP="004E5DB5">
            <w:pPr>
              <w:pStyle w:val="ListBullet2"/>
            </w:pPr>
            <w:r w:rsidRPr="004E5DB5">
              <w:t>protective suits</w:t>
            </w:r>
          </w:p>
          <w:p w:rsidR="00000000" w:rsidRPr="004E5DB5" w:rsidP="004E5DB5">
            <w:pPr>
              <w:pStyle w:val="ListBullet2"/>
            </w:pPr>
            <w:r w:rsidRPr="004E5DB5">
              <w:t>safety boots</w:t>
            </w:r>
          </w:p>
          <w:p w:rsidR="00000000" w:rsidRPr="004E5DB5" w:rsidP="004E5DB5">
            <w:pPr>
              <w:pStyle w:val="ListBullet2"/>
            </w:pPr>
            <w:r w:rsidRPr="004E5DB5">
              <w:t>safety glasses</w:t>
            </w:r>
          </w:p>
          <w:p w:rsidR="00000000" w:rsidRPr="004E5DB5" w:rsidP="004E5DB5">
            <w:pPr>
              <w:pStyle w:val="ListBullet"/>
            </w:pPr>
            <w:r w:rsidRPr="004E5DB5">
              <w:t>safe working practices, such as the safe use and handling of:</w:t>
            </w:r>
          </w:p>
          <w:p w:rsidR="00000000" w:rsidRPr="004E5DB5" w:rsidP="004E5DB5">
            <w:pPr>
              <w:pStyle w:val="ListBullet2"/>
            </w:pPr>
            <w:r w:rsidRPr="004E5DB5">
              <w:t>chemicals</w:t>
            </w:r>
          </w:p>
          <w:p w:rsidR="00000000" w:rsidRPr="004E5DB5" w:rsidP="004E5DB5">
            <w:pPr>
              <w:pStyle w:val="ListBullet2"/>
            </w:pPr>
            <w:r w:rsidRPr="004E5DB5">
              <w:t>materials</w:t>
            </w:r>
          </w:p>
          <w:p w:rsidR="00000000" w:rsidRPr="004E5DB5" w:rsidP="004E5DB5">
            <w:pPr>
              <w:pStyle w:val="ListBullet2"/>
            </w:pPr>
            <w:r w:rsidRPr="004E5DB5">
              <w:t>tools and equipment</w:t>
            </w:r>
          </w:p>
          <w:p w:rsidR="00000000" w:rsidRPr="004E5DB5" w:rsidP="004E5DB5">
            <w:pPr>
              <w:pStyle w:val="ListBullet"/>
            </w:pPr>
            <w:r w:rsidRPr="004E5DB5">
              <w:t>safety equipment:</w:t>
            </w:r>
          </w:p>
          <w:p w:rsidR="00000000" w:rsidRPr="004E5DB5" w:rsidP="004E5DB5">
            <w:pPr>
              <w:pStyle w:val="ListBullet2"/>
            </w:pPr>
            <w:r w:rsidRPr="004E5DB5">
              <w:t>flashing lights</w:t>
            </w:r>
          </w:p>
          <w:p w:rsidR="00000000" w:rsidRPr="004E5DB5" w:rsidP="004E5DB5">
            <w:pPr>
              <w:pStyle w:val="ListBullet2"/>
            </w:pPr>
            <w:r w:rsidRPr="004E5DB5">
              <w:t>safety barriers</w:t>
            </w:r>
          </w:p>
          <w:p w:rsidR="00000000" w:rsidRPr="004E5DB5" w:rsidP="004E5DB5">
            <w:pPr>
              <w:pStyle w:val="ListBullet2"/>
            </w:pPr>
            <w:r w:rsidRPr="004E5DB5">
              <w:t>warning signs and tapes</w:t>
            </w:r>
          </w:p>
          <w:p w:rsidR="00000000" w:rsidRPr="004E5DB5" w:rsidP="004E5DB5">
            <w:pPr>
              <w:pStyle w:val="ListBullet2"/>
            </w:pPr>
            <w:r w:rsidRPr="004E5DB5">
              <w:t>witches hats</w:t>
            </w:r>
          </w:p>
          <w:p w:rsidR="00000000" w:rsidRPr="004E5DB5" w:rsidP="004E5DB5">
            <w:pPr>
              <w:pStyle w:val="ListBullet"/>
            </w:pPr>
            <w:r w:rsidRPr="004E5DB5">
              <w:t>special access requirements</w:t>
            </w:r>
          </w:p>
          <w:p w:rsidR="00000000" w:rsidRPr="004E5DB5" w:rsidP="004E5DB5">
            <w:pPr>
              <w:pStyle w:val="ListBullet"/>
            </w:pPr>
            <w:r w:rsidRPr="004E5DB5">
              <w:t>environmental considerations:</w:t>
            </w:r>
          </w:p>
          <w:p w:rsidR="00000000" w:rsidRPr="004E5DB5" w:rsidP="004E5DB5">
            <w:pPr>
              <w:pStyle w:val="ListBullet2"/>
            </w:pPr>
            <w:r w:rsidRPr="004E5DB5">
              <w:t>clean-up protection</w:t>
            </w:r>
          </w:p>
          <w:p w:rsidR="00000000" w:rsidRPr="004E5DB5" w:rsidP="004E5DB5">
            <w:pPr>
              <w:pStyle w:val="ListBullet2"/>
            </w:pPr>
            <w:r w:rsidRPr="004E5DB5">
              <w:t>stormwater protection</w:t>
            </w:r>
          </w:p>
          <w:p w:rsidR="00000000" w:rsidP="004E5DB5">
            <w:pPr>
              <w:pStyle w:val="ListBullet2"/>
              <w:rPr>
                <w:lang w:val="en-NZ"/>
              </w:rPr>
            </w:pPr>
            <w:r w:rsidRPr="004E5DB5">
              <w:t>waste management.</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Service provider</w:t>
            </w:r>
            <w:r w:rsidRPr="004E5DB5">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 xml:space="preserve">an internet service provider (ISP) or a delegated organisation acting on their behalf </w:t>
            </w:r>
          </w:p>
          <w:p w:rsidR="00000000" w:rsidP="004E5DB5">
            <w:pPr>
              <w:pStyle w:val="ListBullet"/>
              <w:rPr>
                <w:lang w:val="en-NZ"/>
              </w:rPr>
            </w:pPr>
            <w:r w:rsidRPr="004E5DB5">
              <w:t>a registered telecommunications carrier.</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Customer</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an individual</w:t>
            </w:r>
          </w:p>
          <w:p w:rsidR="00000000" w:rsidP="004E5DB5">
            <w:pPr>
              <w:pStyle w:val="ListBullet"/>
              <w:rPr>
                <w:lang w:val="en-NZ"/>
              </w:rPr>
            </w:pPr>
            <w:r w:rsidRPr="004E5DB5">
              <w:t>entity who is the final recipient of the service.</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Customer training</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custome</w:t>
            </w:r>
            <w:r w:rsidRPr="004E5DB5">
              <w:t>r to operate equipment functions</w:t>
            </w:r>
          </w:p>
          <w:p w:rsidR="00000000" w:rsidRPr="004E5DB5" w:rsidP="004E5DB5">
            <w:pPr>
              <w:pStyle w:val="ListBullet"/>
            </w:pPr>
            <w:r w:rsidRPr="004E5DB5">
              <w:t>demonstration to customer</w:t>
            </w:r>
          </w:p>
          <w:p w:rsidR="00000000" w:rsidRPr="004E5DB5" w:rsidP="004E5DB5">
            <w:pPr>
              <w:pStyle w:val="ListBullet"/>
            </w:pPr>
            <w:r w:rsidRPr="004E5DB5">
              <w:t>explanation of operating functions as provided in vendor product literature</w:t>
            </w:r>
          </w:p>
          <w:p w:rsidR="00000000" w:rsidRPr="004E5DB5" w:rsidP="004E5DB5">
            <w:pPr>
              <w:pStyle w:val="ListBullet"/>
            </w:pPr>
            <w:r w:rsidRPr="004E5DB5">
              <w:t>explanation of relevant equipment functions</w:t>
            </w:r>
          </w:p>
          <w:p w:rsidR="00000000" w:rsidP="004E5DB5">
            <w:pPr>
              <w:pStyle w:val="ListBullet"/>
              <w:rPr>
                <w:lang w:val="en-NZ"/>
              </w:rPr>
            </w:pPr>
            <w:r w:rsidRPr="004E5DB5">
              <w:t>feedback to customer on their operation of equipment functions.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 xml:space="preserve">Appropriate </w:t>
            </w:r>
            <w:r w:rsidRPr="004E5DB5">
              <w:rPr>
                <w:rStyle w:val="BoldandItalics"/>
              </w:rPr>
              <w:t>records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connection records</w:t>
            </w:r>
          </w:p>
          <w:p w:rsidR="00000000" w:rsidRPr="004E5DB5" w:rsidP="004E5DB5">
            <w:pPr>
              <w:pStyle w:val="ListBullet"/>
            </w:pPr>
            <w:r w:rsidRPr="004E5DB5">
              <w:t>equipment user guides</w:t>
            </w:r>
          </w:p>
          <w:p w:rsidR="00000000" w:rsidP="004E5DB5">
            <w:pPr>
              <w:pStyle w:val="ListBullet"/>
              <w:rPr>
                <w:lang w:val="en-NZ"/>
              </w:rPr>
            </w:pPr>
            <w:r w:rsidRPr="004E5DB5">
              <w:t>invoices.</w:t>
            </w:r>
          </w:p>
        </w:tc>
      </w:tr>
      <w:tr w:rsidTr="00D23A5D">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BoldandItalics"/>
              </w:rPr>
              <w:t>Warranties</w:t>
            </w:r>
            <w:r w:rsidRPr="004E5DB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ListBullet"/>
            </w:pPr>
            <w:r w:rsidRPr="004E5DB5">
              <w:t>support provided by network service provider</w:t>
            </w:r>
          </w:p>
          <w:p w:rsidR="00000000" w:rsidRPr="004E5DB5" w:rsidP="004E5DB5">
            <w:pPr>
              <w:pStyle w:val="ListBullet"/>
            </w:pPr>
            <w:r w:rsidRPr="004E5DB5">
              <w:t>support specified by the equipment manufacturer or supplier.</w:t>
            </w:r>
          </w:p>
        </w:tc>
      </w:tr>
    </w:tbl>
    <w:p w:rsidR="00D23A5D" w:rsidP="004E5DB5">
      <w:pPr>
        <w:pStyle w:val="BodyText"/>
      </w:pPr>
    </w:p>
    <w:p w:rsidR="00D23A5D" w:rsidP="004E5DB5">
      <w:pPr>
        <w:pStyle w:val="BodyText"/>
      </w:pPr>
    </w:p>
    <w:p w:rsidR="00000000" w:rsidRPr="004E5DB5" w:rsidP="004E5DB5">
      <w:pPr>
        <w:pStyle w:val="Heading1"/>
      </w:pPr>
      <w:bookmarkStart w:id="12" w:name="O_208898"/>
      <w:bookmarkEnd w:id="12"/>
      <w:r w:rsidRPr="004E5DB5">
        <w:t>Unit Sector(s)</w:t>
      </w:r>
    </w:p>
    <w:tbl>
      <w:tblPr>
        <w:tblW w:w="0" w:type="auto"/>
        <w:tblLayout w:type="fixed"/>
        <w:tblCellMar>
          <w:left w:w="62" w:type="dxa"/>
          <w:right w:w="62" w:type="dxa"/>
        </w:tblCellMar>
        <w:tblLook w:val="0000"/>
      </w:tblPr>
      <w:tblGrid>
        <w:gridCol w:w="2570"/>
        <w:gridCol w:w="5952"/>
      </w:tblGrid>
      <w:tr w:rsidTr="00D23A5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Telecommunications</w:t>
            </w:r>
          </w:p>
        </w:tc>
      </w:tr>
    </w:tbl>
    <w:p w:rsidR="00D23A5D" w:rsidP="004E5DB5">
      <w:pPr>
        <w:pStyle w:val="BodyText"/>
      </w:pPr>
    </w:p>
    <w:p w:rsidR="00D23A5D" w:rsidP="004E5DB5">
      <w:pPr>
        <w:pStyle w:val="BodyText"/>
      </w:pPr>
    </w:p>
    <w:p w:rsidR="00000000" w:rsidRPr="004E5DB5" w:rsidP="004E5DB5">
      <w:pPr>
        <w:pStyle w:val="Heading1"/>
      </w:pPr>
      <w:bookmarkStart w:id="13" w:name="O_208895"/>
      <w:bookmarkEnd w:id="13"/>
      <w:r w:rsidRPr="004E5DB5">
        <w:t>Co-requisite units</w:t>
      </w:r>
    </w:p>
    <w:tbl>
      <w:tblPr>
        <w:tblW w:w="0" w:type="auto"/>
        <w:tblLayout w:type="fixed"/>
        <w:tblCellMar>
          <w:left w:w="62" w:type="dxa"/>
          <w:right w:w="62" w:type="dxa"/>
        </w:tblCellMar>
        <w:tblLook w:val="0000"/>
      </w:tblPr>
      <w:tblGrid>
        <w:gridCol w:w="2641"/>
        <w:gridCol w:w="1322"/>
        <w:gridCol w:w="4559"/>
      </w:tblGrid>
      <w:tr w:rsidTr="00D23A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p>
        </w:tc>
      </w:tr>
      <w:tr w:rsidTr="00D23A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p>
        </w:tc>
      </w:tr>
      <w:tr w:rsidTr="00D23A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p>
        </w:tc>
      </w:tr>
    </w:tbl>
    <w:p w:rsidR="00D23A5D" w:rsidP="004E5DB5">
      <w:pPr>
        <w:pStyle w:val="BodyText"/>
      </w:pPr>
    </w:p>
    <w:p w:rsidR="00D23A5D" w:rsidP="004E5DB5">
      <w:pPr>
        <w:pStyle w:val="BodyText"/>
      </w:pPr>
    </w:p>
    <w:p w:rsidR="00000000" w:rsidRPr="004E5DB5" w:rsidP="004E5DB5">
      <w:pPr>
        <w:pStyle w:val="Heading1"/>
      </w:pPr>
      <w:bookmarkStart w:id="14" w:name="O_208897"/>
      <w:bookmarkEnd w:id="14"/>
      <w:r w:rsidRPr="004E5DB5">
        <w:t>Competency field</w:t>
      </w:r>
    </w:p>
    <w:tbl>
      <w:tblPr>
        <w:tblW w:w="0" w:type="auto"/>
        <w:tblLayout w:type="fixed"/>
        <w:tblCellMar>
          <w:left w:w="62" w:type="dxa"/>
          <w:right w:w="62" w:type="dxa"/>
        </w:tblCellMar>
        <w:tblLook w:val="0000"/>
      </w:tblPr>
      <w:tblGrid>
        <w:gridCol w:w="2779"/>
        <w:gridCol w:w="5743"/>
      </w:tblGrid>
      <w:tr w:rsidTr="00D23A5D">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B5">
            <w:pPr>
              <w:pStyle w:val="BodyText"/>
              <w:rPr>
                <w:lang w:val="en-NZ"/>
              </w:rPr>
            </w:pPr>
            <w:r w:rsidRPr="004E5DB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B5" w:rsidP="004E5DB5">
            <w:pPr>
              <w:pStyle w:val="BodyText"/>
            </w:pPr>
            <w:r w:rsidRPr="004E5DB5">
              <w:t xml:space="preserve">Digital reception technology </w:t>
            </w:r>
          </w:p>
        </w:tc>
      </w:tr>
    </w:tbl>
    <w:p w:rsidR="00D23A5D" w:rsidP="004E5DB5">
      <w:pPr>
        <w:pStyle w:val="BodyText"/>
      </w:pPr>
    </w:p>
    <w:p w:rsidR="00D23A5D" w:rsidP="004E5DB5">
      <w:pPr>
        <w:pStyle w:val="BodyText"/>
      </w:pPr>
    </w:p>
    <w:p w:rsidR="00000000" w:rsidRPr="004E5DB5" w:rsidP="004E5DB5"/>
    <w:sectPr w:rsidSect="004E5D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A5D" w:rsidP="00D23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5D" w:rsidP="004E5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3A5D" w:rsidP="004E5D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3A5D" w:rsidP="004E5D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A5D" w:rsidP="00D23A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5D" w:rsidP="004E5DB5">
    <w:pPr>
      <w:pStyle w:val="Header"/>
      <w:framePr w:wrap="around"/>
    </w:pPr>
    <w:r>
      <w:fldChar w:fldCharType="begin"/>
    </w:r>
    <w:r>
      <w:instrText xml:space="preserve"> TITLE   \* MERGEFORMAT </w:instrText>
    </w:r>
    <w:r>
      <w:fldChar w:fldCharType="separate"/>
    </w:r>
    <w:r>
      <w:t>ICTDRE4166A Integrate customer digital reception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3A5D" w:rsidP="004E5D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4A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09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88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D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5DB5"/>
    <w:pPr>
      <w:spacing w:before="360" w:after="60"/>
      <w:outlineLvl w:val="0"/>
    </w:pPr>
    <w:rPr>
      <w:sz w:val="32"/>
    </w:rPr>
  </w:style>
  <w:style w:type="paragraph" w:styleId="Heading2">
    <w:name w:val="heading 2"/>
    <w:basedOn w:val="HeadingBase"/>
    <w:next w:val="BodyText"/>
    <w:link w:val="Heading2Char"/>
    <w:qFormat/>
    <w:rsid w:val="004E5DB5"/>
    <w:pPr>
      <w:keepLines/>
      <w:spacing w:before="240" w:after="120"/>
      <w:outlineLvl w:val="1"/>
    </w:pPr>
    <w:rPr>
      <w:sz w:val="28"/>
      <w:szCs w:val="40"/>
    </w:rPr>
  </w:style>
  <w:style w:type="paragraph" w:styleId="Heading3">
    <w:name w:val="heading 3"/>
    <w:basedOn w:val="HeadingBase"/>
    <w:next w:val="BodyText"/>
    <w:link w:val="Heading3Char"/>
    <w:qFormat/>
    <w:rsid w:val="004E5DB5"/>
    <w:pPr>
      <w:spacing w:before="180" w:after="120"/>
      <w:outlineLvl w:val="2"/>
    </w:pPr>
    <w:rPr>
      <w:spacing w:val="-10"/>
      <w:kern w:val="32"/>
    </w:rPr>
  </w:style>
  <w:style w:type="paragraph" w:styleId="Heading4">
    <w:name w:val="heading 4"/>
    <w:basedOn w:val="HeadingBase"/>
    <w:next w:val="BodyText"/>
    <w:link w:val="Heading4Char"/>
    <w:qFormat/>
    <w:rsid w:val="004E5DB5"/>
    <w:pPr>
      <w:spacing w:before="160" w:after="120"/>
      <w:outlineLvl w:val="3"/>
    </w:pPr>
    <w:rPr>
      <w:sz w:val="22"/>
    </w:rPr>
  </w:style>
  <w:style w:type="paragraph" w:styleId="Heading5">
    <w:name w:val="heading 5"/>
    <w:basedOn w:val="HeadingBase"/>
    <w:next w:val="Normal"/>
    <w:link w:val="Heading5Char"/>
    <w:qFormat/>
    <w:rsid w:val="004E5DB5"/>
    <w:pPr>
      <w:spacing w:before="80"/>
      <w:outlineLvl w:val="4"/>
    </w:pPr>
    <w:rPr>
      <w:color w:val="918585"/>
      <w:sz w:val="20"/>
    </w:rPr>
  </w:style>
  <w:style w:type="paragraph" w:styleId="Heading6">
    <w:name w:val="heading 6"/>
    <w:basedOn w:val="HeadingBase"/>
    <w:next w:val="Normal"/>
    <w:link w:val="Heading6Char"/>
    <w:qFormat/>
    <w:rsid w:val="004E5DB5"/>
    <w:pPr>
      <w:spacing w:before="60"/>
      <w:outlineLvl w:val="5"/>
    </w:pPr>
    <w:rPr>
      <w:color w:val="918585"/>
      <w:sz w:val="20"/>
    </w:rPr>
  </w:style>
  <w:style w:type="paragraph" w:styleId="Heading7">
    <w:name w:val="heading 7"/>
    <w:basedOn w:val="Normal"/>
    <w:next w:val="Normal"/>
    <w:link w:val="Heading7Char"/>
    <w:qFormat/>
    <w:rsid w:val="004E5DB5"/>
    <w:pPr>
      <w:ind w:left="720"/>
      <w:outlineLvl w:val="6"/>
    </w:pPr>
    <w:rPr>
      <w:i/>
    </w:rPr>
  </w:style>
  <w:style w:type="paragraph" w:styleId="Heading8">
    <w:name w:val="heading 8"/>
    <w:basedOn w:val="Normal"/>
    <w:next w:val="Normal"/>
    <w:link w:val="Heading8Char"/>
    <w:qFormat/>
    <w:rsid w:val="004E5DB5"/>
    <w:pPr>
      <w:ind w:left="720"/>
      <w:outlineLvl w:val="7"/>
    </w:pPr>
    <w:rPr>
      <w:i/>
    </w:rPr>
  </w:style>
  <w:style w:type="paragraph" w:styleId="Heading9">
    <w:name w:val="heading 9"/>
    <w:basedOn w:val="Normal"/>
    <w:next w:val="Normal"/>
    <w:link w:val="Heading9Char"/>
    <w:qFormat/>
    <w:rsid w:val="004E5DB5"/>
    <w:pPr>
      <w:ind w:left="720"/>
      <w:outlineLvl w:val="8"/>
    </w:pPr>
    <w:rPr>
      <w:i/>
    </w:rPr>
  </w:style>
  <w:style w:type="character" w:default="1" w:styleId="DefaultParagraphFont">
    <w:name w:val="Default Paragraph Font"/>
    <w:uiPriority w:val="1"/>
    <w:unhideWhenUsed/>
    <w:rsid w:val="004E5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DB5"/>
  </w:style>
  <w:style w:type="character" w:customStyle="1" w:styleId="Heading1Char">
    <w:name w:val="Heading 1 Char"/>
    <w:basedOn w:val="DefaultParagraphFont"/>
    <w:link w:val="Heading1"/>
    <w:rsid w:val="004E5DB5"/>
    <w:rPr>
      <w:rFonts w:ascii="Times New Roman" w:eastAsia="Times New Roman" w:hAnsi="Times New Roman" w:cs="Times New Roman"/>
      <w:b/>
      <w:sz w:val="32"/>
      <w:szCs w:val="20"/>
      <w:lang w:eastAsia="en-US"/>
    </w:rPr>
  </w:style>
  <w:style w:type="paragraph" w:styleId="BodyText">
    <w:name w:val="Body Text"/>
    <w:basedOn w:val="Normal"/>
    <w:link w:val="BodyTextChar"/>
    <w:rsid w:val="004E5D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DB5"/>
    <w:rPr>
      <w:rFonts w:ascii="Times New Roman" w:eastAsia="Times New Roman" w:hAnsi="Times New Roman" w:cs="Times New Roman"/>
      <w:sz w:val="24"/>
      <w:lang w:val="en-US" w:eastAsia="en-US"/>
    </w:rPr>
  </w:style>
  <w:style w:type="paragraph" w:styleId="Footer">
    <w:name w:val="footer"/>
    <w:basedOn w:val="Normal"/>
    <w:link w:val="FooterChar"/>
    <w:rsid w:val="004E5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DB5"/>
    <w:rPr>
      <w:rFonts w:ascii="Times New Roman" w:eastAsia="Times New Roman" w:hAnsi="Times New Roman" w:cs="Times New Roman"/>
      <w:sz w:val="16"/>
      <w:lang w:val="en-US" w:eastAsia="en-US"/>
    </w:rPr>
  </w:style>
  <w:style w:type="paragraph" w:styleId="List">
    <w:name w:val="List"/>
    <w:basedOn w:val="BodyText"/>
    <w:next w:val="BodyText"/>
    <w:rsid w:val="004E5DB5"/>
    <w:pPr>
      <w:tabs>
        <w:tab w:val="left" w:pos="340"/>
      </w:tabs>
      <w:spacing w:before="60" w:after="60"/>
      <w:ind w:left="340" w:hanging="340"/>
    </w:pPr>
  </w:style>
  <w:style w:type="paragraph" w:styleId="ListBullet">
    <w:name w:val="List Bullet"/>
    <w:basedOn w:val="List"/>
    <w:rsid w:val="004E5DB5"/>
    <w:pPr>
      <w:numPr>
        <w:numId w:val="13"/>
      </w:numPr>
      <w:tabs>
        <w:tab w:val="clear" w:pos="340"/>
      </w:tabs>
      <w:spacing w:before="40" w:after="40"/>
    </w:pPr>
  </w:style>
  <w:style w:type="character" w:customStyle="1" w:styleId="SpecialBold">
    <w:name w:val="Special Bold"/>
    <w:basedOn w:val="DefaultParagraphFont"/>
    <w:rsid w:val="004E5DB5"/>
    <w:rPr>
      <w:b/>
      <w:spacing w:val="0"/>
    </w:rPr>
  </w:style>
  <w:style w:type="paragraph" w:styleId="ListBullet2">
    <w:name w:val="List Bullet 2"/>
    <w:basedOn w:val="List2"/>
    <w:rsid w:val="004E5DB5"/>
    <w:pPr>
      <w:numPr>
        <w:numId w:val="14"/>
      </w:numPr>
      <w:tabs>
        <w:tab w:val="clear" w:pos="680"/>
      </w:tabs>
    </w:pPr>
  </w:style>
  <w:style w:type="paragraph" w:styleId="Header">
    <w:name w:val="header"/>
    <w:basedOn w:val="Normal"/>
    <w:link w:val="HeaderChar"/>
    <w:rsid w:val="004E5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D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5DB5"/>
    <w:pPr>
      <w:spacing w:before="240" w:after="120"/>
      <w:outlineLvl w:val="0"/>
    </w:pPr>
    <w:rPr>
      <w:rFonts w:ascii="Times New Roman" w:hAnsi="Times New Roman"/>
      <w:b/>
      <w:sz w:val="28"/>
    </w:rPr>
  </w:style>
  <w:style w:type="paragraph" w:customStyle="1" w:styleId="AllowPageBreak">
    <w:name w:val="AllowPageBreak"/>
    <w:rsid w:val="004E5D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5DB5"/>
    <w:pPr>
      <w:tabs>
        <w:tab w:val="left" w:pos="680"/>
      </w:tabs>
      <w:spacing w:before="60" w:after="60"/>
      <w:ind w:left="680" w:hanging="340"/>
    </w:pPr>
  </w:style>
  <w:style w:type="character" w:customStyle="1" w:styleId="BoldandItalics">
    <w:name w:val="Bold and Italics"/>
    <w:qFormat/>
    <w:rsid w:val="004E5DB5"/>
    <w:rPr>
      <w:b/>
      <w:i/>
      <w:u w:val="none"/>
    </w:rPr>
  </w:style>
  <w:style w:type="character" w:customStyle="1" w:styleId="Heading2Char">
    <w:name w:val="Heading 2 Char"/>
    <w:basedOn w:val="DefaultParagraphFont"/>
    <w:link w:val="Heading2"/>
    <w:rsid w:val="004E5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D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5D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5DB5"/>
    <w:rPr>
      <w:rFonts w:ascii="Courier New" w:eastAsia="Times New Roman" w:hAnsi="Courier New" w:cs="Times New Roman"/>
      <w:i/>
      <w:szCs w:val="20"/>
      <w:lang w:val="en-US" w:eastAsia="en-US"/>
    </w:rPr>
  </w:style>
  <w:style w:type="paragraph" w:customStyle="1" w:styleId="HeadingBase">
    <w:name w:val="Heading Base"/>
    <w:rsid w:val="004E5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DB5"/>
    <w:pPr>
      <w:tabs>
        <w:tab w:val="right" w:leader="dot" w:pos="9072"/>
      </w:tabs>
      <w:ind w:left="567"/>
    </w:pPr>
    <w:rPr>
      <w:szCs w:val="22"/>
    </w:rPr>
  </w:style>
  <w:style w:type="paragraph" w:customStyle="1" w:styleId="TOCBase">
    <w:name w:val="TOC Base"/>
    <w:rsid w:val="004E5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DB5"/>
    <w:pPr>
      <w:tabs>
        <w:tab w:val="right" w:leader="dot" w:pos="9072"/>
      </w:tabs>
      <w:spacing w:before="40" w:after="40"/>
      <w:ind w:left="284"/>
    </w:pPr>
    <w:rPr>
      <w:rFonts w:ascii="Times New Roman" w:hAnsi="Times New Roman"/>
    </w:rPr>
  </w:style>
  <w:style w:type="paragraph" w:styleId="TOC1">
    <w:name w:val="toc 1"/>
    <w:basedOn w:val="TOCBase"/>
    <w:next w:val="Normal"/>
    <w:rsid w:val="004E5D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5DB5"/>
    <w:pPr>
      <w:spacing w:before="5040"/>
      <w:jc w:val="center"/>
    </w:pPr>
    <w:rPr>
      <w:sz w:val="48"/>
      <w:szCs w:val="72"/>
      <w:lang w:val="en-US"/>
    </w:rPr>
  </w:style>
  <w:style w:type="character" w:customStyle="1" w:styleId="TitleChar">
    <w:name w:val="Title Char"/>
    <w:basedOn w:val="DefaultParagraphFont"/>
    <w:link w:val="Title"/>
    <w:rsid w:val="004E5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DB5"/>
    <w:pPr>
      <w:tabs>
        <w:tab w:val="left" w:pos="3600"/>
        <w:tab w:val="left" w:pos="3958"/>
      </w:tabs>
    </w:pPr>
  </w:style>
  <w:style w:type="paragraph" w:customStyle="1" w:styleId="Note">
    <w:name w:val="Note"/>
    <w:basedOn w:val="BodyText"/>
    <w:rsid w:val="004E5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DB5"/>
    <w:pPr>
      <w:framePr w:wrap="auto" w:hAnchor="text" w:y="6049"/>
    </w:pPr>
    <w:rPr>
      <w:color w:val="000000"/>
      <w:sz w:val="40"/>
    </w:rPr>
  </w:style>
  <w:style w:type="paragraph" w:customStyle="1" w:styleId="TOCTitle">
    <w:name w:val="TOCTitle"/>
    <w:basedOn w:val="Heading1"/>
    <w:rsid w:val="004E5DB5"/>
    <w:pPr>
      <w:spacing w:after="240"/>
      <w:jc w:val="center"/>
      <w:outlineLvl w:val="9"/>
    </w:pPr>
    <w:rPr>
      <w:caps/>
    </w:rPr>
  </w:style>
  <w:style w:type="paragraph" w:customStyle="1" w:styleId="Version">
    <w:name w:val="Version"/>
    <w:rsid w:val="004E5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DB5"/>
    <w:pPr>
      <w:keepNext w:val="0"/>
      <w:tabs>
        <w:tab w:val="right" w:pos="4176"/>
      </w:tabs>
      <w:ind w:left="198" w:hanging="198"/>
    </w:pPr>
    <w:rPr>
      <w:rFonts w:ascii="Garamond" w:hAnsi="Garamond"/>
    </w:rPr>
  </w:style>
  <w:style w:type="paragraph" w:styleId="IndexHeading">
    <w:name w:val="index heading"/>
    <w:basedOn w:val="Normal"/>
    <w:next w:val="Index1"/>
    <w:semiHidden/>
    <w:rsid w:val="004E5DB5"/>
    <w:pPr>
      <w:spacing w:before="120" w:after="120"/>
    </w:pPr>
    <w:rPr>
      <w:rFonts w:ascii="Arial" w:hAnsi="Arial"/>
      <w:b/>
      <w:color w:val="918585"/>
      <w:sz w:val="24"/>
    </w:rPr>
  </w:style>
  <w:style w:type="paragraph" w:customStyle="1" w:styleId="Chapter">
    <w:name w:val="Chapter"/>
    <w:basedOn w:val="Normal"/>
    <w:rsid w:val="004E5DB5"/>
    <w:pPr>
      <w:spacing w:before="240"/>
    </w:pPr>
    <w:rPr>
      <w:rFonts w:ascii="Times New Roman" w:hAnsi="Times New Roman"/>
      <w:smallCaps/>
      <w:spacing w:val="80"/>
      <w:sz w:val="28"/>
    </w:rPr>
  </w:style>
  <w:style w:type="paragraph" w:customStyle="1" w:styleId="InChapter">
    <w:name w:val="InChapter"/>
    <w:basedOn w:val="Heading3"/>
    <w:rsid w:val="004E5DB5"/>
    <w:pPr>
      <w:spacing w:after="240"/>
      <w:outlineLvl w:val="9"/>
    </w:pPr>
    <w:rPr>
      <w:noProof/>
    </w:rPr>
  </w:style>
  <w:style w:type="paragraph" w:styleId="Index2">
    <w:name w:val="index 2"/>
    <w:basedOn w:val="Normal"/>
    <w:next w:val="Normal"/>
    <w:semiHidden/>
    <w:rsid w:val="004E5DB5"/>
    <w:pPr>
      <w:tabs>
        <w:tab w:val="right" w:pos="4176"/>
      </w:tabs>
      <w:ind w:left="568" w:hanging="284"/>
    </w:pPr>
    <w:rPr>
      <w:rFonts w:ascii="Garamond" w:hAnsi="Garamond"/>
    </w:rPr>
  </w:style>
  <w:style w:type="paragraph" w:customStyle="1" w:styleId="Byline">
    <w:name w:val="Byline"/>
    <w:rsid w:val="004E5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DB5"/>
    <w:pPr>
      <w:tabs>
        <w:tab w:val="clear" w:pos="3600"/>
        <w:tab w:val="clear" w:pos="3958"/>
      </w:tabs>
      <w:jc w:val="right"/>
    </w:pPr>
  </w:style>
  <w:style w:type="character" w:styleId="Emphasis">
    <w:name w:val="Emphasis"/>
    <w:basedOn w:val="DefaultParagraphFont"/>
    <w:qFormat/>
    <w:rsid w:val="004E5DB5"/>
    <w:rPr>
      <w:i/>
    </w:rPr>
  </w:style>
  <w:style w:type="paragraph" w:styleId="Caption">
    <w:name w:val="caption"/>
    <w:basedOn w:val="BodyText"/>
    <w:next w:val="Normal"/>
    <w:qFormat/>
    <w:rsid w:val="004E5DB5"/>
    <w:pPr>
      <w:framePr w:w="2268" w:hSpace="181" w:vSpace="181" w:wrap="around" w:vAnchor="text" w:hAnchor="page" w:x="1135" w:y="285" w:anchorLock="1"/>
    </w:pPr>
    <w:rPr>
      <w:i/>
    </w:rPr>
  </w:style>
  <w:style w:type="paragraph" w:customStyle="1" w:styleId="MiniTOCTitle">
    <w:name w:val="MiniTOCTitle"/>
    <w:basedOn w:val="Heading4"/>
    <w:rsid w:val="004E5DB5"/>
    <w:pPr>
      <w:spacing w:before="240"/>
      <w:outlineLvl w:val="9"/>
    </w:pPr>
    <w:rPr>
      <w:noProof/>
      <w:sz w:val="24"/>
    </w:rPr>
  </w:style>
  <w:style w:type="paragraph" w:customStyle="1" w:styleId="MiniTOCItem">
    <w:name w:val="MiniTOCItem"/>
    <w:basedOn w:val="ListBullet"/>
    <w:rsid w:val="004E5DB5"/>
    <w:pPr>
      <w:numPr>
        <w:numId w:val="0"/>
      </w:numPr>
      <w:tabs>
        <w:tab w:val="right" w:leader="dot" w:pos="6521"/>
      </w:tabs>
      <w:spacing w:before="0" w:after="0"/>
    </w:pPr>
  </w:style>
  <w:style w:type="paragraph" w:customStyle="1" w:styleId="TOFTitle">
    <w:name w:val="TOFTitle"/>
    <w:basedOn w:val="TOCTitle"/>
    <w:rsid w:val="004E5DB5"/>
  </w:style>
  <w:style w:type="paragraph" w:styleId="TableofFigures">
    <w:name w:val="table of figures"/>
    <w:basedOn w:val="Normal"/>
    <w:next w:val="Normal"/>
    <w:semiHidden/>
    <w:rsid w:val="004E5DB5"/>
    <w:pPr>
      <w:tabs>
        <w:tab w:val="right" w:leader="dot" w:pos="9072"/>
      </w:tabs>
      <w:ind w:left="970" w:hanging="403"/>
    </w:pPr>
    <w:rPr>
      <w:rFonts w:ascii="Times New Roman" w:hAnsi="Times New Roman"/>
      <w:b/>
    </w:rPr>
  </w:style>
  <w:style w:type="paragraph" w:styleId="ListNumber">
    <w:name w:val="List Number"/>
    <w:basedOn w:val="List"/>
    <w:rsid w:val="004E5DB5"/>
    <w:pPr>
      <w:numPr>
        <w:numId w:val="11"/>
      </w:numPr>
    </w:pPr>
  </w:style>
  <w:style w:type="character" w:customStyle="1" w:styleId="WingdingSymbols">
    <w:name w:val="Wingding Symbols"/>
    <w:rsid w:val="004E5DB5"/>
    <w:rPr>
      <w:rFonts w:ascii="Wingdings" w:hAnsi="Wingdings"/>
    </w:rPr>
  </w:style>
  <w:style w:type="paragraph" w:customStyle="1" w:styleId="TableHeading">
    <w:name w:val="Table Heading"/>
    <w:basedOn w:val="HeadingBase"/>
    <w:rsid w:val="004E5DB5"/>
    <w:pPr>
      <w:keepLines/>
      <w:pBdr>
        <w:bottom w:val="single" w:sz="6" w:space="1" w:color="918585"/>
      </w:pBdr>
      <w:spacing w:before="240"/>
    </w:pPr>
  </w:style>
  <w:style w:type="character" w:customStyle="1" w:styleId="HotSpot">
    <w:name w:val="HotSpot"/>
    <w:rsid w:val="004E5DB5"/>
    <w:rPr>
      <w:color w:val="0033CC"/>
      <w:u w:val="none"/>
    </w:rPr>
  </w:style>
  <w:style w:type="paragraph" w:customStyle="1" w:styleId="BodyTextRight">
    <w:name w:val="Body Text Right"/>
    <w:basedOn w:val="BodyText"/>
    <w:rsid w:val="004E5DB5"/>
    <w:pPr>
      <w:spacing w:before="0" w:after="0"/>
      <w:jc w:val="right"/>
    </w:pPr>
  </w:style>
  <w:style w:type="paragraph" w:styleId="Index3">
    <w:name w:val="index 3"/>
    <w:basedOn w:val="ListNumber2"/>
    <w:next w:val="Normal"/>
    <w:semiHidden/>
    <w:rsid w:val="004E5DB5"/>
    <w:pPr>
      <w:numPr>
        <w:numId w:val="0"/>
      </w:numPr>
      <w:tabs>
        <w:tab w:val="right" w:leader="dot" w:pos="4176"/>
      </w:tabs>
    </w:pPr>
  </w:style>
  <w:style w:type="paragraph" w:styleId="ListNumber2">
    <w:name w:val="List Number 2"/>
    <w:basedOn w:val="List2"/>
    <w:rsid w:val="004E5DB5"/>
    <w:pPr>
      <w:numPr>
        <w:numId w:val="10"/>
      </w:numPr>
      <w:tabs>
        <w:tab w:val="clear" w:pos="1060"/>
      </w:tabs>
    </w:pPr>
  </w:style>
  <w:style w:type="paragraph" w:customStyle="1" w:styleId="MarginNote">
    <w:name w:val="Margin Note"/>
    <w:basedOn w:val="BodyText"/>
    <w:rsid w:val="004E5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D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5DB5"/>
    <w:rPr>
      <w:sz w:val="32"/>
    </w:rPr>
  </w:style>
  <w:style w:type="paragraph" w:customStyle="1" w:styleId="HeadingProcedure">
    <w:name w:val="Heading Procedure"/>
    <w:basedOn w:val="HeadingBase"/>
    <w:next w:val="Normal"/>
    <w:rsid w:val="004E5DB5"/>
    <w:pPr>
      <w:tabs>
        <w:tab w:val="left" w:pos="0"/>
      </w:tabs>
      <w:spacing w:before="120" w:after="60"/>
    </w:pPr>
    <w:rPr>
      <w:i/>
      <w:color w:val="918585"/>
      <w:sz w:val="22"/>
    </w:rPr>
  </w:style>
  <w:style w:type="paragraph" w:customStyle="1" w:styleId="TableBodyText">
    <w:name w:val="Table Body Text"/>
    <w:basedOn w:val="BodyText"/>
    <w:rsid w:val="004E5DB5"/>
    <w:pPr>
      <w:spacing w:before="60" w:after="60"/>
    </w:pPr>
  </w:style>
  <w:style w:type="paragraph" w:styleId="ListContinue">
    <w:name w:val="List Continue"/>
    <w:basedOn w:val="List"/>
    <w:rsid w:val="004E5DB5"/>
    <w:pPr>
      <w:ind w:firstLine="0"/>
    </w:pPr>
  </w:style>
  <w:style w:type="paragraph" w:customStyle="1" w:styleId="ListNote">
    <w:name w:val="List Note"/>
    <w:basedOn w:val="List"/>
    <w:rsid w:val="004E5DB5"/>
    <w:pPr>
      <w:pBdr>
        <w:top w:val="single" w:sz="6" w:space="2" w:color="918585"/>
        <w:bottom w:val="single" w:sz="6" w:space="2" w:color="918585"/>
      </w:pBdr>
      <w:tabs>
        <w:tab w:val="left" w:pos="1021"/>
      </w:tabs>
      <w:ind w:firstLine="0"/>
    </w:pPr>
  </w:style>
  <w:style w:type="paragraph" w:customStyle="1" w:styleId="Warning">
    <w:name w:val="Warning"/>
    <w:basedOn w:val="BodyText"/>
    <w:rsid w:val="004E5DB5"/>
    <w:pPr>
      <w:shd w:val="clear" w:color="auto" w:fill="D9D9D9"/>
      <w:tabs>
        <w:tab w:val="left" w:pos="992"/>
      </w:tabs>
      <w:ind w:left="119" w:right="119"/>
    </w:pPr>
    <w:rPr>
      <w:sz w:val="20"/>
    </w:rPr>
  </w:style>
  <w:style w:type="paragraph" w:customStyle="1" w:styleId="MarginIcons">
    <w:name w:val="Margin Icons"/>
    <w:basedOn w:val="BodyText"/>
    <w:rsid w:val="004E5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DB5"/>
    <w:rPr>
      <w:rFonts w:ascii="Courier New" w:hAnsi="Courier New"/>
    </w:rPr>
  </w:style>
  <w:style w:type="paragraph" w:customStyle="1" w:styleId="NoteBullet">
    <w:name w:val="Note Bullet"/>
    <w:basedOn w:val="Note"/>
    <w:rsid w:val="004E5DB5"/>
    <w:pPr>
      <w:tabs>
        <w:tab w:val="clear" w:pos="680"/>
      </w:tabs>
      <w:spacing w:before="60" w:after="60"/>
    </w:pPr>
  </w:style>
  <w:style w:type="paragraph" w:customStyle="1" w:styleId="SubHeading2">
    <w:name w:val="SubHeading2"/>
    <w:basedOn w:val="HeadingBase"/>
    <w:rsid w:val="004E5DB5"/>
    <w:pPr>
      <w:spacing w:before="240" w:after="60"/>
    </w:pPr>
    <w:rPr>
      <w:sz w:val="20"/>
    </w:rPr>
  </w:style>
  <w:style w:type="paragraph" w:customStyle="1" w:styleId="SubHeading1">
    <w:name w:val="SubHeading1"/>
    <w:basedOn w:val="HeadingBase"/>
    <w:rsid w:val="004E5DB5"/>
    <w:pPr>
      <w:spacing w:before="240" w:after="60"/>
    </w:pPr>
    <w:rPr>
      <w:color w:val="918585"/>
      <w:sz w:val="22"/>
    </w:rPr>
  </w:style>
  <w:style w:type="paragraph" w:customStyle="1" w:styleId="SideHeading">
    <w:name w:val="Side Heading"/>
    <w:basedOn w:val="HeadingBase"/>
    <w:rsid w:val="004E5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DB5"/>
    <w:pPr>
      <w:numPr>
        <w:numId w:val="12"/>
      </w:numPr>
    </w:pPr>
  </w:style>
  <w:style w:type="paragraph" w:styleId="PlainText">
    <w:name w:val="Plain Text"/>
    <w:basedOn w:val="Normal"/>
    <w:link w:val="PlainTextChar"/>
    <w:rsid w:val="004E5DB5"/>
    <w:rPr>
      <w:sz w:val="20"/>
    </w:rPr>
  </w:style>
  <w:style w:type="character" w:customStyle="1" w:styleId="PlainTextChar">
    <w:name w:val="Plain Text Char"/>
    <w:basedOn w:val="DefaultParagraphFont"/>
    <w:link w:val="PlainText"/>
    <w:rsid w:val="004E5D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5DB5"/>
    <w:rPr>
      <w:b/>
      <w:smallCaps/>
    </w:rPr>
  </w:style>
  <w:style w:type="paragraph" w:customStyle="1" w:styleId="TableListNumber">
    <w:name w:val="Table List Number"/>
    <w:basedOn w:val="ListNumber"/>
    <w:rsid w:val="004E5DB5"/>
    <w:pPr>
      <w:numPr>
        <w:numId w:val="0"/>
      </w:numPr>
    </w:pPr>
  </w:style>
  <w:style w:type="paragraph" w:styleId="TOC4">
    <w:name w:val="toc 4"/>
    <w:basedOn w:val="TOCBase"/>
    <w:next w:val="Normal"/>
    <w:semiHidden/>
    <w:rsid w:val="004E5DB5"/>
    <w:pPr>
      <w:tabs>
        <w:tab w:val="right" w:leader="dot" w:pos="9071"/>
      </w:tabs>
      <w:ind w:left="1701"/>
    </w:pPr>
  </w:style>
  <w:style w:type="paragraph" w:customStyle="1" w:styleId="ListAlpha">
    <w:name w:val="List Alpha"/>
    <w:basedOn w:val="List"/>
    <w:rsid w:val="004E5DB5"/>
    <w:pPr>
      <w:numPr>
        <w:numId w:val="9"/>
      </w:numPr>
    </w:pPr>
  </w:style>
  <w:style w:type="paragraph" w:customStyle="1" w:styleId="ListAlpha2">
    <w:name w:val="List Alpha 2"/>
    <w:basedOn w:val="List2"/>
    <w:rsid w:val="004E5DB5"/>
    <w:pPr>
      <w:numPr>
        <w:numId w:val="8"/>
      </w:numPr>
    </w:pPr>
  </w:style>
  <w:style w:type="paragraph" w:styleId="List3">
    <w:name w:val="List 3"/>
    <w:basedOn w:val="BodyText"/>
    <w:rsid w:val="004E5DB5"/>
    <w:pPr>
      <w:tabs>
        <w:tab w:val="left" w:pos="1021"/>
      </w:tabs>
      <w:spacing w:before="60" w:after="60"/>
      <w:ind w:left="1020" w:hanging="340"/>
    </w:pPr>
  </w:style>
  <w:style w:type="paragraph" w:styleId="List4">
    <w:name w:val="List 4"/>
    <w:basedOn w:val="BodyText"/>
    <w:rsid w:val="004E5DB5"/>
    <w:pPr>
      <w:tabs>
        <w:tab w:val="left" w:pos="1361"/>
      </w:tabs>
      <w:spacing w:before="60" w:after="60"/>
      <w:ind w:left="1361" w:hanging="340"/>
    </w:pPr>
  </w:style>
  <w:style w:type="paragraph" w:styleId="List5">
    <w:name w:val="List 5"/>
    <w:basedOn w:val="BodyText"/>
    <w:rsid w:val="004E5DB5"/>
    <w:pPr>
      <w:tabs>
        <w:tab w:val="left" w:pos="1701"/>
      </w:tabs>
      <w:spacing w:before="60" w:after="60"/>
      <w:ind w:left="1701" w:hanging="340"/>
    </w:pPr>
  </w:style>
  <w:style w:type="paragraph" w:styleId="ListBullet3">
    <w:name w:val="List Bullet 3"/>
    <w:basedOn w:val="List3"/>
    <w:rsid w:val="004E5DB5"/>
    <w:pPr>
      <w:numPr>
        <w:numId w:val="15"/>
      </w:numPr>
      <w:tabs>
        <w:tab w:val="clear" w:pos="1021"/>
      </w:tabs>
      <w:ind w:left="1037" w:hanging="357"/>
    </w:pPr>
  </w:style>
  <w:style w:type="paragraph" w:styleId="ListBullet4">
    <w:name w:val="List Bullet 4"/>
    <w:basedOn w:val="List4"/>
    <w:rsid w:val="004E5DB5"/>
    <w:pPr>
      <w:numPr>
        <w:numId w:val="3"/>
      </w:numPr>
    </w:pPr>
  </w:style>
  <w:style w:type="paragraph" w:styleId="ListBullet5">
    <w:name w:val="List Bullet 5"/>
    <w:basedOn w:val="List5"/>
    <w:rsid w:val="004E5DB5"/>
    <w:pPr>
      <w:numPr>
        <w:numId w:val="4"/>
      </w:numPr>
    </w:pPr>
  </w:style>
  <w:style w:type="paragraph" w:styleId="ListContinue2">
    <w:name w:val="List Continue 2"/>
    <w:basedOn w:val="List2"/>
    <w:rsid w:val="004E5DB5"/>
    <w:pPr>
      <w:ind w:firstLine="0"/>
    </w:pPr>
  </w:style>
  <w:style w:type="paragraph" w:styleId="ListContinue3">
    <w:name w:val="List Continue 3"/>
    <w:basedOn w:val="List3"/>
    <w:rsid w:val="004E5DB5"/>
    <w:pPr>
      <w:ind w:left="1021" w:firstLine="0"/>
    </w:pPr>
  </w:style>
  <w:style w:type="paragraph" w:styleId="ListContinue4">
    <w:name w:val="List Continue 4"/>
    <w:basedOn w:val="List4"/>
    <w:rsid w:val="004E5DB5"/>
    <w:pPr>
      <w:ind w:firstLine="0"/>
    </w:pPr>
  </w:style>
  <w:style w:type="paragraph" w:styleId="ListContinue5">
    <w:name w:val="List Continue 5"/>
    <w:basedOn w:val="List5"/>
    <w:rsid w:val="004E5DB5"/>
    <w:pPr>
      <w:ind w:firstLine="0"/>
    </w:pPr>
  </w:style>
  <w:style w:type="paragraph" w:styleId="ListNumber3">
    <w:name w:val="List Number 3"/>
    <w:basedOn w:val="List3"/>
    <w:rsid w:val="004E5DB5"/>
    <w:pPr>
      <w:numPr>
        <w:numId w:val="5"/>
      </w:numPr>
    </w:pPr>
  </w:style>
  <w:style w:type="paragraph" w:styleId="ListNumber4">
    <w:name w:val="List Number 4"/>
    <w:basedOn w:val="List4"/>
    <w:rsid w:val="004E5DB5"/>
    <w:pPr>
      <w:numPr>
        <w:numId w:val="6"/>
      </w:numPr>
    </w:pPr>
  </w:style>
  <w:style w:type="paragraph" w:styleId="ListNumber5">
    <w:name w:val="List Number 5"/>
    <w:basedOn w:val="List5"/>
    <w:rsid w:val="004E5DB5"/>
    <w:pPr>
      <w:numPr>
        <w:numId w:val="7"/>
      </w:numPr>
    </w:pPr>
  </w:style>
  <w:style w:type="paragraph" w:styleId="BlockText">
    <w:name w:val="Block Text"/>
    <w:basedOn w:val="Normal"/>
    <w:rsid w:val="004E5DB5"/>
    <w:pPr>
      <w:spacing w:after="120"/>
      <w:ind w:left="1440" w:right="1440"/>
    </w:pPr>
  </w:style>
  <w:style w:type="character" w:customStyle="1" w:styleId="Subscript">
    <w:name w:val="Subscript"/>
    <w:basedOn w:val="DefaultParagraphFont"/>
    <w:rsid w:val="004E5DB5"/>
    <w:rPr>
      <w:sz w:val="16"/>
      <w:vertAlign w:val="subscript"/>
    </w:rPr>
  </w:style>
  <w:style w:type="character" w:customStyle="1" w:styleId="Superscript">
    <w:name w:val="Superscript"/>
    <w:basedOn w:val="DefaultParagraphFont"/>
    <w:rsid w:val="004E5DB5"/>
    <w:rPr>
      <w:sz w:val="16"/>
      <w:vertAlign w:val="superscript"/>
    </w:rPr>
  </w:style>
  <w:style w:type="character" w:customStyle="1" w:styleId="Symbols">
    <w:name w:val="Symbols"/>
    <w:basedOn w:val="DefaultParagraphFont"/>
    <w:rsid w:val="004E5DB5"/>
    <w:rPr>
      <w:rFonts w:ascii="Symbol" w:hAnsi="Symbol"/>
    </w:rPr>
  </w:style>
  <w:style w:type="character" w:customStyle="1" w:styleId="MenuOptions">
    <w:name w:val="Menu Options"/>
    <w:basedOn w:val="DefaultParagraphFont"/>
    <w:rsid w:val="004E5DB5"/>
    <w:rPr>
      <w:rFonts w:ascii="Arial Narrow" w:hAnsi="Arial Narrow"/>
      <w:smallCaps/>
    </w:rPr>
  </w:style>
  <w:style w:type="character" w:customStyle="1" w:styleId="Buttons">
    <w:name w:val="Buttons"/>
    <w:basedOn w:val="DefaultParagraphFont"/>
    <w:rsid w:val="004E5DB5"/>
    <w:rPr>
      <w:b/>
    </w:rPr>
  </w:style>
  <w:style w:type="character" w:customStyle="1" w:styleId="Underlined">
    <w:name w:val="Underlined"/>
    <w:basedOn w:val="DefaultParagraphFont"/>
    <w:rsid w:val="004E5DB5"/>
    <w:rPr>
      <w:u w:val="single"/>
    </w:rPr>
  </w:style>
  <w:style w:type="paragraph" w:customStyle="1" w:styleId="TableBodyTextRight">
    <w:name w:val="Table Body Text Right"/>
    <w:basedOn w:val="TableBodyText"/>
    <w:rsid w:val="004E5DB5"/>
    <w:pPr>
      <w:widowControl w:val="0"/>
      <w:autoSpaceDE w:val="0"/>
      <w:autoSpaceDN w:val="0"/>
      <w:adjustRightInd w:val="0"/>
      <w:jc w:val="right"/>
    </w:pPr>
    <w:rPr>
      <w:rFonts w:cs="Arial"/>
      <w:szCs w:val="18"/>
    </w:rPr>
  </w:style>
  <w:style w:type="paragraph" w:customStyle="1" w:styleId="CopyrightText">
    <w:name w:val="Copyright Text"/>
    <w:basedOn w:val="BodyText"/>
    <w:rsid w:val="004E5DB5"/>
    <w:rPr>
      <w:sz w:val="18"/>
    </w:rPr>
  </w:style>
  <w:style w:type="paragraph" w:customStyle="1" w:styleId="BodySmallRight">
    <w:name w:val="Body Small Right"/>
    <w:basedOn w:val="BodyTextRight"/>
    <w:rsid w:val="004E5DB5"/>
    <w:rPr>
      <w:sz w:val="18"/>
      <w:szCs w:val="18"/>
    </w:rPr>
  </w:style>
  <w:style w:type="paragraph" w:customStyle="1" w:styleId="MarginEdition">
    <w:name w:val="Margin Edition"/>
    <w:basedOn w:val="MarginNote"/>
    <w:rsid w:val="004E5DB5"/>
    <w:pPr>
      <w:spacing w:before="0" w:after="0"/>
    </w:pPr>
    <w:rPr>
      <w:rFonts w:ascii="Times New Roman" w:hAnsi="Times New Roman"/>
      <w:color w:val="999999"/>
    </w:rPr>
  </w:style>
  <w:style w:type="paragraph" w:customStyle="1" w:styleId="Spacer">
    <w:name w:val="Spacer"/>
    <w:basedOn w:val="Normal"/>
    <w:rsid w:val="004E5DB5"/>
    <w:rPr>
      <w:sz w:val="2"/>
      <w:szCs w:val="2"/>
    </w:rPr>
  </w:style>
  <w:style w:type="character" w:customStyle="1" w:styleId="Small">
    <w:name w:val="Small"/>
    <w:basedOn w:val="DefaultParagraphFont"/>
    <w:rsid w:val="004E5DB5"/>
    <w:rPr>
      <w:sz w:val="16"/>
    </w:rPr>
  </w:style>
  <w:style w:type="paragraph" w:customStyle="1" w:styleId="WideTable">
    <w:name w:val="Wide Table"/>
    <w:basedOn w:val="Normal"/>
    <w:rsid w:val="004E5DB5"/>
    <w:pPr>
      <w:ind w:left="-1418"/>
    </w:pPr>
    <w:rPr>
      <w:sz w:val="2"/>
      <w:szCs w:val="2"/>
    </w:rPr>
  </w:style>
  <w:style w:type="character" w:styleId="PageNumber">
    <w:name w:val="page number"/>
    <w:basedOn w:val="DefaultParagraphFont"/>
    <w:rsid w:val="004E5DB5"/>
  </w:style>
  <w:style w:type="paragraph" w:styleId="Quote">
    <w:name w:val="Quote"/>
    <w:basedOn w:val="Heading1"/>
    <w:link w:val="QuoteChar"/>
    <w:qFormat/>
    <w:rsid w:val="004E5DB5"/>
    <w:rPr>
      <w:b w:val="0"/>
      <w:sz w:val="72"/>
      <w:szCs w:val="72"/>
      <w:lang w:val="en-NZ"/>
    </w:rPr>
  </w:style>
  <w:style w:type="character" w:customStyle="1" w:styleId="QuoteChar">
    <w:name w:val="Quote Char"/>
    <w:basedOn w:val="DefaultParagraphFont"/>
    <w:link w:val="Quote"/>
    <w:rsid w:val="004E5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DB5"/>
    <w:pPr>
      <w:pageBreakBefore/>
    </w:pPr>
  </w:style>
  <w:style w:type="paragraph" w:customStyle="1" w:styleId="Border">
    <w:name w:val="Border"/>
    <w:basedOn w:val="Normal"/>
    <w:qFormat/>
    <w:rsid w:val="004E5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DB5"/>
    <w:rPr>
      <w:b/>
      <w:bCs/>
      <w:i/>
      <w:iCs/>
      <w:color w:val="auto"/>
    </w:rPr>
  </w:style>
  <w:style w:type="paragraph" w:styleId="IntenseQuote">
    <w:name w:val="Intense Quote"/>
    <w:basedOn w:val="Normal"/>
    <w:next w:val="Normal"/>
    <w:link w:val="IntenseQuoteChar"/>
    <w:uiPriority w:val="30"/>
    <w:qFormat/>
    <w:rsid w:val="004E5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D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5DB5"/>
    <w:rPr>
      <w:smallCaps/>
      <w:color w:val="auto"/>
      <w:u w:val="single"/>
    </w:rPr>
  </w:style>
  <w:style w:type="character" w:styleId="IntenseReference">
    <w:name w:val="Intense Reference"/>
    <w:basedOn w:val="DefaultParagraphFont"/>
    <w:uiPriority w:val="32"/>
    <w:qFormat/>
    <w:rsid w:val="004E5DB5"/>
    <w:rPr>
      <w:b/>
      <w:bCs/>
      <w:smallCaps/>
      <w:color w:val="auto"/>
      <w:spacing w:val="5"/>
      <w:u w:val="single"/>
    </w:rPr>
  </w:style>
  <w:style w:type="paragraph" w:customStyle="1" w:styleId="2ColumnHeading">
    <w:name w:val="2Column Heading"/>
    <w:basedOn w:val="BodyText"/>
    <w:qFormat/>
    <w:rsid w:val="004E5DB5"/>
    <w:pPr>
      <w:spacing w:after="60"/>
      <w:ind w:left="-2268"/>
    </w:pPr>
    <w:rPr>
      <w:b/>
    </w:rPr>
  </w:style>
  <w:style w:type="paragraph" w:customStyle="1" w:styleId="Heading1TOC">
    <w:name w:val="Heading1 TOC"/>
    <w:basedOn w:val="Normal"/>
    <w:qFormat/>
    <w:rsid w:val="004E5DB5"/>
    <w:pPr>
      <w:spacing w:before="240" w:after="120"/>
    </w:pPr>
    <w:rPr>
      <w:rFonts w:ascii="Times New Roman" w:hAnsi="Times New Roman"/>
      <w:b/>
      <w:sz w:val="32"/>
    </w:rPr>
  </w:style>
  <w:style w:type="paragraph" w:customStyle="1" w:styleId="Heading2TOC">
    <w:name w:val="Heading2 TOC"/>
    <w:basedOn w:val="Normal"/>
    <w:qFormat/>
    <w:rsid w:val="004E5DB5"/>
    <w:pPr>
      <w:spacing w:before="240" w:after="60"/>
    </w:pPr>
    <w:rPr>
      <w:rFonts w:ascii="Times New Roman" w:hAnsi="Times New Roman"/>
      <w:b/>
      <w:sz w:val="28"/>
    </w:rPr>
  </w:style>
  <w:style w:type="character" w:customStyle="1" w:styleId="Underline">
    <w:name w:val="Underline"/>
    <w:basedOn w:val="DefaultParagraphFont"/>
    <w:qFormat/>
    <w:rsid w:val="004E5DB5"/>
    <w:rPr>
      <w:u w:val="single"/>
    </w:rPr>
  </w:style>
  <w:style w:type="paragraph" w:styleId="BalloonText">
    <w:name w:val="Balloon Text"/>
    <w:basedOn w:val="Normal"/>
    <w:link w:val="BalloonTextChar"/>
    <w:rsid w:val="004E5DB5"/>
    <w:rPr>
      <w:rFonts w:ascii="Tahoma" w:hAnsi="Tahoma" w:cs="Tahoma"/>
      <w:sz w:val="16"/>
      <w:szCs w:val="16"/>
    </w:rPr>
  </w:style>
  <w:style w:type="character" w:customStyle="1" w:styleId="BalloonTextChar">
    <w:name w:val="Balloon Text Char"/>
    <w:basedOn w:val="DefaultParagraphFont"/>
    <w:link w:val="BalloonText"/>
    <w:rsid w:val="004E5D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5D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D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1683</Words>
  <Characters>10998</Characters>
  <Application>Microsoft Office Word</Application>
  <DocSecurity>0</DocSecurity>
  <Lines>432</Lines>
  <Paragraphs>264</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ICTDRE4166A Integrate customer digital reception equipment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