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BEF" w:rsidP="00390BEF">
      <w:pPr>
        <w:pStyle w:val="Title"/>
      </w:pPr>
      <w:r>
        <w:fldChar w:fldCharType="begin"/>
      </w:r>
      <w:r>
        <w:instrText xml:space="preserve"> TITLE   \* MERGEFORMAT </w:instrText>
      </w:r>
      <w:r>
        <w:fldChar w:fldCharType="separate"/>
      </w:r>
      <w:r>
        <w:t>ICTDRE3248A Design communications wiring systems for customer premises</w:t>
      </w:r>
      <w:r>
        <w:fldChar w:fldCharType="end"/>
      </w:r>
    </w:p>
    <w:p w:rsidR="00390BEF" w:rsidP="00390BEF">
      <w:pPr>
        <w:pStyle w:val="Version"/>
        <w:sectPr w:rsidSect="00A51F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F37" w:rsidP="00A51F37">
      <w:pPr>
        <w:pStyle w:val="SuperHeading"/>
      </w:pPr>
      <w:r w:rsidRPr="00A51F37">
        <w:t>ICTDRE3248A Design communications wiring systems for customer premises</w:t>
      </w:r>
    </w:p>
    <w:p w:rsidR="00000000" w:rsidRPr="00A51F37" w:rsidP="00A51F37">
      <w:pPr>
        <w:pStyle w:val="Heading1"/>
      </w:pPr>
      <w:bookmarkStart w:id="1" w:name="O_639747"/>
      <w:bookmarkEnd w:id="1"/>
      <w:r w:rsidRPr="00A51F37">
        <w:t>Modification History</w:t>
      </w:r>
    </w:p>
    <w:tbl>
      <w:tblPr>
        <w:tblW w:w="0" w:type="auto"/>
        <w:tblLayout w:type="fixed"/>
        <w:tblCellMar>
          <w:left w:w="62" w:type="dxa"/>
          <w:right w:w="62" w:type="dxa"/>
        </w:tblCellMar>
        <w:tblLook w:val="0000"/>
      </w:tblPr>
      <w:tblGrid>
        <w:gridCol w:w="2444"/>
        <w:gridCol w:w="6301"/>
      </w:tblGrid>
      <w:tr w:rsidTr="00A51F37">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F37" w:rsidP="00A51F37">
            <w:pPr>
              <w:pStyle w:val="BodyText"/>
            </w:pPr>
            <w:r w:rsidRPr="00A51F37">
              <w:rPr>
                <w:rStyle w:val="SpecialBold"/>
              </w:rPr>
              <w:t>Release</w:t>
            </w:r>
          </w:p>
        </w:tc>
        <w:tc>
          <w:tcPr>
            <w:tcW w:w="6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F37">
            <w:pPr>
              <w:pStyle w:val="BodyText"/>
              <w:rPr>
                <w:lang w:val="en-NZ"/>
              </w:rPr>
            </w:pPr>
            <w:r w:rsidRPr="00A51F37">
              <w:rPr>
                <w:rStyle w:val="SpecialBold"/>
              </w:rPr>
              <w:t>Comments</w:t>
            </w:r>
          </w:p>
        </w:tc>
      </w:tr>
      <w:tr w:rsidTr="00A51F37">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F37">
            <w:pPr>
              <w:pStyle w:val="BodyText"/>
              <w:rPr>
                <w:lang w:val="en-NZ"/>
              </w:rPr>
            </w:pPr>
            <w:r w:rsidRPr="00A51F37">
              <w:t>Release 1</w:t>
            </w:r>
          </w:p>
        </w:tc>
        <w:tc>
          <w:tcPr>
            <w:tcW w:w="6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F37" w:rsidP="00A51F37">
            <w:pPr>
              <w:pStyle w:val="BodyText"/>
            </w:pPr>
            <w:r w:rsidRPr="00A51F37">
              <w:t xml:space="preserve">This version first released with </w:t>
            </w:r>
            <w:r w:rsidRPr="00A51F37">
              <w:rPr>
                <w:rStyle w:val="Emphasis"/>
              </w:rPr>
              <w:t>ICT10 Integrated Telecommunications Training Package Version 3.0</w:t>
            </w:r>
            <w:r w:rsidRPr="00A51F37">
              <w:t>.</w:t>
            </w:r>
          </w:p>
        </w:tc>
      </w:tr>
    </w:tbl>
    <w:p w:rsidR="00000000" w:rsidRPr="00A51F37" w:rsidP="00A51F37">
      <w:pPr>
        <w:pStyle w:val="BodyText"/>
      </w:pPr>
    </w:p>
    <w:p w:rsidR="00000000" w:rsidRPr="00A51F37" w:rsidP="00A51F37">
      <w:pPr>
        <w:pStyle w:val="AllowPageBreak"/>
      </w:pPr>
    </w:p>
    <w:p w:rsidR="00000000" w:rsidRPr="00A51F37" w:rsidP="00A51F37">
      <w:pPr>
        <w:pStyle w:val="Heading1"/>
      </w:pPr>
      <w:bookmarkStart w:id="2" w:name="O_639748"/>
      <w:bookmarkEnd w:id="2"/>
      <w:r w:rsidRPr="00A51F37">
        <w:t>Unit Descriptor</w:t>
      </w:r>
    </w:p>
    <w:p w:rsidR="00000000" w:rsidRPr="00A51F37" w:rsidP="00A51F37">
      <w:pPr>
        <w:pStyle w:val="BodyText"/>
      </w:pPr>
      <w:r w:rsidRPr="00A51F37">
        <w:t>This unit describes the performance outcomes, skills and knowledge required to design a smart cable wiring system for customer premises.</w:t>
      </w:r>
    </w:p>
    <w:p w:rsidR="00000000" w:rsidRPr="00A51F37" w:rsidP="00A51F37">
      <w:pPr>
        <w:pStyle w:val="BodyText"/>
      </w:pPr>
    </w:p>
    <w:p w:rsidR="00000000" w:rsidRPr="00A51F37" w:rsidP="00A51F37">
      <w:pPr>
        <w:pStyle w:val="BodyText"/>
      </w:pPr>
      <w:r w:rsidRPr="00A51F37">
        <w:t>All customer cabling work in the telecommunications, fire, security and data industries must be perfor</w:t>
      </w:r>
      <w:r w:rsidRPr="00A51F37">
        <w:t>med by a registered cabler. All cablers are required to register with an Australian Communications and Media Authority (ACMA)-accredited registrar. ACMA open registration with appropriate industry endorsements is essential.</w:t>
      </w:r>
    </w:p>
    <w:p w:rsidR="00000000" w:rsidRPr="00A51F37" w:rsidP="00A51F37">
      <w:pPr>
        <w:pStyle w:val="AllowPageBreak"/>
      </w:pPr>
    </w:p>
    <w:p w:rsidR="00000000" w:rsidRPr="00A51F37" w:rsidP="00A51F37">
      <w:pPr>
        <w:pStyle w:val="Heading1"/>
      </w:pPr>
      <w:bookmarkStart w:id="3" w:name="O_639749"/>
      <w:bookmarkEnd w:id="3"/>
      <w:r w:rsidRPr="00A51F37">
        <w:t xml:space="preserve">Application of </w:t>
      </w:r>
      <w:r w:rsidRPr="00A51F37">
        <w:t>the Unit</w:t>
      </w:r>
    </w:p>
    <w:p w:rsidR="00000000" w:rsidRPr="00A51F37" w:rsidP="00A51F37">
      <w:pPr>
        <w:pStyle w:val="BodyText"/>
      </w:pPr>
      <w:r w:rsidRPr="00A51F37">
        <w:t>Cablers installing cabling systems apply the skills and knowledge in this unit.</w:t>
      </w:r>
    </w:p>
    <w:p w:rsidR="00000000" w:rsidRPr="00A51F37" w:rsidP="00A51F37">
      <w:pPr>
        <w:pStyle w:val="BodyText"/>
      </w:pPr>
    </w:p>
    <w:p w:rsidR="00000000" w:rsidRPr="00A51F37" w:rsidP="00A51F37">
      <w:pPr>
        <w:pStyle w:val="BodyText"/>
      </w:pPr>
      <w:r w:rsidRPr="00A51F37">
        <w:t>The unit applies to emerging opportunities in domestic and small to medium enterprise information technology. The digital reception stream in ICT qualifications has r</w:t>
      </w:r>
      <w:r w:rsidRPr="00A51F37">
        <w:t>elated units, such as ICTDRE4166A Integrate customer digital reception equipment.</w:t>
      </w:r>
    </w:p>
    <w:p w:rsidR="00000000" w:rsidRPr="00A51F37" w:rsidP="00A51F37">
      <w:pPr>
        <w:pStyle w:val="AllowPageBreak"/>
      </w:pPr>
    </w:p>
    <w:p w:rsidR="00000000" w:rsidRPr="00A51F37" w:rsidP="00A51F37">
      <w:pPr>
        <w:pStyle w:val="Heading1"/>
      </w:pPr>
      <w:bookmarkStart w:id="4" w:name="O_639750"/>
      <w:bookmarkEnd w:id="4"/>
      <w:r w:rsidRPr="00A51F37">
        <w:t>Licensing/Regulatory Information</w:t>
      </w:r>
    </w:p>
    <w:p w:rsidR="00000000" w:rsidRPr="00A51F37" w:rsidP="00A51F37">
      <w:pPr>
        <w:pStyle w:val="BodyText"/>
      </w:pPr>
      <w:r w:rsidRPr="00A51F37">
        <w:t>Refer to Unit Descriptor.</w:t>
      </w:r>
    </w:p>
    <w:p w:rsidR="00000000" w:rsidRPr="00A51F37" w:rsidP="00A51F37">
      <w:pPr>
        <w:pStyle w:val="AllowPageBreak"/>
      </w:pPr>
    </w:p>
    <w:p w:rsidR="00000000" w:rsidRPr="00A51F37" w:rsidP="00A51F37">
      <w:pPr>
        <w:pStyle w:val="Heading1"/>
      </w:pPr>
      <w:bookmarkStart w:id="5" w:name="O_639751"/>
      <w:bookmarkEnd w:id="5"/>
      <w:r w:rsidRPr="00A51F37">
        <w:t>Pre-Requisites</w:t>
      </w:r>
    </w:p>
    <w:p w:rsidR="00000000" w:rsidRPr="00A51F37" w:rsidP="00A51F37">
      <w:pPr>
        <w:pStyle w:val="BodyText"/>
      </w:pPr>
      <w:r w:rsidRPr="00A51F37">
        <w:t>ICTCBL2137B Install, maintain and modify customer premises communications cabling: ACMA Open Rule</w:t>
      </w:r>
    </w:p>
    <w:p w:rsidR="00000000" w:rsidRPr="00A51F37" w:rsidP="00A51F37">
      <w:pPr>
        <w:pStyle w:val="AllowPageBreak"/>
      </w:pPr>
    </w:p>
    <w:p w:rsidR="00000000" w:rsidRPr="00A51F37" w:rsidP="00A51F37">
      <w:pPr>
        <w:pStyle w:val="Heading1"/>
      </w:pPr>
      <w:bookmarkStart w:id="6" w:name="O_639752"/>
      <w:bookmarkEnd w:id="6"/>
      <w:r w:rsidRPr="00A51F37">
        <w:t>Employability Skills Information</w:t>
      </w:r>
    </w:p>
    <w:p w:rsidR="00000000" w:rsidRPr="00A51F37" w:rsidP="00A51F37">
      <w:pPr>
        <w:pStyle w:val="BodyText"/>
      </w:pPr>
      <w:r w:rsidRPr="00A51F37">
        <w:t>This unit contains employability skills.</w:t>
      </w:r>
    </w:p>
    <w:p w:rsidR="00000000" w:rsidRPr="00A51F37" w:rsidP="00A51F37">
      <w:pPr>
        <w:pStyle w:val="AllowPageBreak"/>
      </w:pPr>
    </w:p>
    <w:p w:rsidR="00000000" w:rsidRPr="00A51F37" w:rsidP="00A51F37">
      <w:pPr>
        <w:pStyle w:val="Heading1"/>
      </w:pPr>
      <w:bookmarkStart w:id="7" w:name="O_639753"/>
      <w:bookmarkEnd w:id="7"/>
      <w:r w:rsidRPr="00A51F37">
        <w:t>Elements and Performance Criteria Pre-Content</w:t>
      </w:r>
    </w:p>
    <w:tbl>
      <w:tblPr>
        <w:tblW w:w="0" w:type="auto"/>
        <w:tblLayout w:type="fixed"/>
        <w:tblCellMar>
          <w:left w:w="62" w:type="dxa"/>
          <w:right w:w="62" w:type="dxa"/>
        </w:tblCellMar>
        <w:tblLook w:val="0000"/>
      </w:tblPr>
      <w:tblGrid>
        <w:gridCol w:w="2444"/>
        <w:gridCol w:w="6301"/>
      </w:tblGrid>
      <w:tr w:rsidTr="00A51F37">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51F37" w:rsidP="00A51F37">
            <w:pPr>
              <w:pStyle w:val="BodyText"/>
            </w:pPr>
            <w:r w:rsidRPr="00A51F37">
              <w:rPr>
                <w:rStyle w:val="SpecialBold"/>
              </w:rPr>
              <w:t>Elem</w:t>
            </w:r>
            <w:r w:rsidRPr="00A51F37">
              <w:rPr>
                <w:rStyle w:val="SpecialBold"/>
              </w:rPr>
              <w:t>ents</w:t>
            </w:r>
          </w:p>
        </w:tc>
        <w:tc>
          <w:tcPr>
            <w:tcW w:w="630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51F37">
            <w:pPr>
              <w:pStyle w:val="BodyText"/>
              <w:rPr>
                <w:lang w:val="en-NZ"/>
              </w:rPr>
            </w:pPr>
            <w:r w:rsidRPr="00A51F37">
              <w:rPr>
                <w:rStyle w:val="SpecialBold"/>
              </w:rPr>
              <w:t>Performance Criteria</w:t>
            </w:r>
          </w:p>
        </w:tc>
      </w:tr>
      <w:tr w:rsidTr="00A51F37">
        <w:tblPrEx>
          <w:tblW w:w="0" w:type="auto"/>
          <w:tblLayout w:type="fixed"/>
          <w:tblCellMar>
            <w:left w:w="62" w:type="dxa"/>
            <w:right w:w="62" w:type="dxa"/>
          </w:tblCellMar>
          <w:tblLook w:val="0000"/>
        </w:tblPrEx>
        <w:tc>
          <w:tcPr>
            <w:tcW w:w="244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51F37" w:rsidP="00A51F37">
            <w:pPr>
              <w:pStyle w:val="BodyText"/>
            </w:pPr>
            <w:r w:rsidRPr="00A51F37">
              <w:rPr>
                <w:rStyle w:val="Emphasis"/>
              </w:rPr>
              <w:t>Elements describe the essential outcomes of a unit of competency.</w:t>
            </w:r>
          </w:p>
        </w:tc>
        <w:tc>
          <w:tcPr>
            <w:tcW w:w="630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51F37" w:rsidP="00A51F37">
            <w:pPr>
              <w:pStyle w:val="BodyText"/>
            </w:pPr>
            <w:r w:rsidRPr="00A51F37">
              <w:rPr>
                <w:rStyle w:val="Emphasis"/>
              </w:rPr>
              <w:t>Performance criteria describe the performance needed to demonstrate achievement of the element. Where bold italicised text is used, further information is detailed</w:t>
            </w:r>
            <w:r w:rsidRPr="00A51F37">
              <w:rPr>
                <w:rStyle w:val="Emphasis"/>
              </w:rPr>
              <w:t xml:space="preserve"> in the required skills and knowledge section and the range statement. Assessment of performance is to be consistent with the evidence guide.</w:t>
            </w:r>
          </w:p>
        </w:tc>
      </w:tr>
    </w:tbl>
    <w:p w:rsidR="00000000" w:rsidRPr="00A51F37" w:rsidP="00A51F37">
      <w:pPr>
        <w:pStyle w:val="BodyText"/>
      </w:pPr>
    </w:p>
    <w:p w:rsidR="00000000" w:rsidRPr="00A51F37" w:rsidP="00A51F37">
      <w:pPr>
        <w:pStyle w:val="AllowPageBreak"/>
      </w:pPr>
    </w:p>
    <w:p w:rsidR="00000000" w:rsidRPr="00A51F37" w:rsidP="00A51F37">
      <w:pPr>
        <w:pStyle w:val="Heading1"/>
      </w:pPr>
      <w:bookmarkStart w:id="8" w:name="O_639754"/>
      <w:bookmarkEnd w:id="8"/>
      <w:r w:rsidRPr="00A51F37">
        <w:t>Elements and Performance Criteria</w:t>
      </w:r>
    </w:p>
    <w:tbl>
      <w:tblPr>
        <w:tblW w:w="0" w:type="auto"/>
        <w:tblLayout w:type="fixed"/>
        <w:tblCellMar>
          <w:left w:w="62" w:type="dxa"/>
          <w:right w:w="62" w:type="dxa"/>
        </w:tblCellMar>
        <w:tblLook w:val="0000"/>
      </w:tblPr>
      <w:tblGrid>
        <w:gridCol w:w="2447"/>
        <w:gridCol w:w="6298"/>
      </w:tblGrid>
      <w:tr w:rsidTr="00A51F37">
        <w:tblPrEx>
          <w:tblW w:w="0" w:type="auto"/>
          <w:tblLayout w:type="fixed"/>
          <w:tblCellMar>
            <w:left w:w="62" w:type="dxa"/>
            <w:right w:w="62" w:type="dxa"/>
          </w:tblCellMar>
          <w:tblLook w:val="0000"/>
        </w:tblPrEx>
        <w:tc>
          <w:tcPr>
            <w:tcW w:w="2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F37">
            <w:pPr>
              <w:pStyle w:val="BodyText"/>
              <w:rPr>
                <w:lang w:val="en-NZ"/>
              </w:rPr>
            </w:pPr>
            <w:r w:rsidRPr="00A51F37">
              <w:t>1. Prepare to design a wiring system for premises</w:t>
            </w:r>
          </w:p>
        </w:tc>
        <w:tc>
          <w:tcPr>
            <w:tcW w:w="6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F37" w:rsidP="00A51F37">
            <w:pPr>
              <w:pStyle w:val="BodyText"/>
            </w:pPr>
            <w:r w:rsidRPr="00A51F37">
              <w:t xml:space="preserve">1.1 Consult customer and visit work site to determine immediate and future </w:t>
            </w:r>
            <w:r w:rsidRPr="00A51F37">
              <w:rPr>
                <w:rStyle w:val="BoldandItalics"/>
              </w:rPr>
              <w:t xml:space="preserve">functional needs </w:t>
            </w:r>
            <w:r w:rsidRPr="00A51F37">
              <w:t>of the cabling system</w:t>
            </w:r>
          </w:p>
          <w:p w:rsidR="00000000" w:rsidRPr="00A51F37" w:rsidP="00A51F37">
            <w:pPr>
              <w:pStyle w:val="BodyText"/>
            </w:pPr>
            <w:r w:rsidRPr="00A51F37">
              <w:t xml:space="preserve">1.2 Identify and document immediate and future location of the cabling system </w:t>
            </w:r>
            <w:r w:rsidRPr="00A51F37">
              <w:rPr>
                <w:rStyle w:val="BoldandItalics"/>
              </w:rPr>
              <w:t>customer interface elements</w:t>
            </w:r>
            <w:r w:rsidRPr="00A51F37">
              <w:t xml:space="preserve">, and seek confirmation from </w:t>
            </w:r>
            <w:r w:rsidRPr="00A51F37">
              <w:rPr>
                <w:rStyle w:val="BoldandItalics"/>
              </w:rPr>
              <w:t>appropri</w:t>
            </w:r>
            <w:r w:rsidRPr="00A51F37">
              <w:rPr>
                <w:rStyle w:val="BoldandItalics"/>
              </w:rPr>
              <w:t>ate persons</w:t>
            </w:r>
          </w:p>
          <w:p w:rsidR="00000000" w:rsidRPr="00A51F37" w:rsidP="00A51F37">
            <w:pPr>
              <w:pStyle w:val="BodyText"/>
            </w:pPr>
            <w:r w:rsidRPr="00A51F37">
              <w:t xml:space="preserve">1.3 Review </w:t>
            </w:r>
            <w:r w:rsidRPr="00A51F37">
              <w:rPr>
                <w:rStyle w:val="BoldandItalics"/>
              </w:rPr>
              <w:t xml:space="preserve">technology </w:t>
            </w:r>
            <w:r w:rsidRPr="00A51F37">
              <w:t>used to deliver functional needs</w:t>
            </w:r>
          </w:p>
          <w:p w:rsidR="00000000" w:rsidP="00A51F37">
            <w:pPr>
              <w:pStyle w:val="BodyText"/>
              <w:rPr>
                <w:lang w:val="en-NZ"/>
              </w:rPr>
            </w:pPr>
            <w:r w:rsidRPr="00A51F37">
              <w:t xml:space="preserve">1.4 Identify specific </w:t>
            </w:r>
            <w:r w:rsidRPr="00A51F37">
              <w:rPr>
                <w:rStyle w:val="BoldandItalics"/>
              </w:rPr>
              <w:t xml:space="preserve">service provider </w:t>
            </w:r>
            <w:r w:rsidRPr="00A51F37">
              <w:t xml:space="preserve">requirements and requirements of </w:t>
            </w:r>
            <w:r w:rsidRPr="00A51F37">
              <w:rPr>
                <w:rStyle w:val="BoldandItalics"/>
              </w:rPr>
              <w:t>applicable standards, codes and regulations</w:t>
            </w:r>
          </w:p>
        </w:tc>
      </w:tr>
      <w:tr w:rsidTr="00A51F37">
        <w:tblPrEx>
          <w:tblW w:w="0" w:type="auto"/>
          <w:tblLayout w:type="fixed"/>
          <w:tblCellMar>
            <w:left w:w="62" w:type="dxa"/>
            <w:right w:w="62" w:type="dxa"/>
          </w:tblCellMar>
          <w:tblLook w:val="0000"/>
        </w:tblPrEx>
        <w:tc>
          <w:tcPr>
            <w:tcW w:w="2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F37">
            <w:pPr>
              <w:pStyle w:val="BodyText"/>
              <w:rPr>
                <w:lang w:val="en-NZ"/>
              </w:rPr>
            </w:pPr>
            <w:r w:rsidRPr="00A51F37">
              <w:t>2. Design a wiring system for premises</w:t>
            </w:r>
          </w:p>
        </w:tc>
        <w:tc>
          <w:tcPr>
            <w:tcW w:w="6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F37" w:rsidP="00A51F37">
            <w:pPr>
              <w:pStyle w:val="BodyText"/>
            </w:pPr>
            <w:r w:rsidRPr="00A51F37">
              <w:t xml:space="preserve">2.1 Follow </w:t>
            </w:r>
            <w:r w:rsidRPr="00A51F37">
              <w:rPr>
                <w:rStyle w:val="BoldandItalics"/>
              </w:rPr>
              <w:t xml:space="preserve">work health and safety </w:t>
            </w:r>
            <w:r w:rsidRPr="00A51F37">
              <w:t>procedures when carrying out the work</w:t>
            </w:r>
          </w:p>
          <w:p w:rsidR="00000000" w:rsidRPr="00A51F37" w:rsidP="00A51F37">
            <w:pPr>
              <w:pStyle w:val="BodyText"/>
            </w:pPr>
            <w:r w:rsidRPr="00A51F37">
              <w:t>2.2 Transfer functional needs of customer to architectural plans</w:t>
            </w:r>
          </w:p>
          <w:p w:rsidR="00000000" w:rsidRPr="00A51F37" w:rsidP="00A51F37">
            <w:pPr>
              <w:pStyle w:val="BodyText"/>
            </w:pPr>
            <w:r w:rsidRPr="00A51F37">
              <w:t>2.3 Determine size and location of home distributor, security system, carrier and carriage service facilities, antennas and switch</w:t>
            </w:r>
            <w:r w:rsidRPr="00A51F37">
              <w:t xml:space="preserve"> boards</w:t>
            </w:r>
          </w:p>
          <w:p w:rsidR="00000000" w:rsidRPr="00A51F37" w:rsidP="00A51F37">
            <w:pPr>
              <w:pStyle w:val="BodyText"/>
            </w:pPr>
            <w:r w:rsidRPr="00A51F37">
              <w:t xml:space="preserve">2.4 Identify cable pathways and </w:t>
            </w:r>
            <w:r w:rsidRPr="00A51F37">
              <w:rPr>
                <w:rStyle w:val="BoldandItalics"/>
              </w:rPr>
              <w:t>cable support systems</w:t>
            </w:r>
          </w:p>
          <w:p w:rsidR="00000000" w:rsidRPr="00A51F37" w:rsidP="00A51F37">
            <w:pPr>
              <w:pStyle w:val="BodyText"/>
            </w:pPr>
            <w:r w:rsidRPr="00A51F37">
              <w:t xml:space="preserve">2.5 Select appropriate </w:t>
            </w:r>
            <w:r w:rsidRPr="00A51F37">
              <w:rPr>
                <w:rStyle w:val="BoldandItalics"/>
              </w:rPr>
              <w:t xml:space="preserve">cable types </w:t>
            </w:r>
            <w:r w:rsidRPr="00A51F37">
              <w:t>to meet functional needs</w:t>
            </w:r>
          </w:p>
          <w:p w:rsidR="00000000" w:rsidP="00A51F37">
            <w:pPr>
              <w:pStyle w:val="BodyText"/>
              <w:rPr>
                <w:lang w:val="en-NZ"/>
              </w:rPr>
            </w:pPr>
            <w:r w:rsidRPr="00A51F37">
              <w:t>2.6 Develop cable identification method to aid the installation</w:t>
            </w:r>
          </w:p>
        </w:tc>
      </w:tr>
      <w:tr w:rsidTr="00A51F37">
        <w:tblPrEx>
          <w:tblW w:w="0" w:type="auto"/>
          <w:tblLayout w:type="fixed"/>
          <w:tblCellMar>
            <w:left w:w="62" w:type="dxa"/>
            <w:right w:w="62" w:type="dxa"/>
          </w:tblCellMar>
          <w:tblLook w:val="0000"/>
        </w:tblPrEx>
        <w:tc>
          <w:tcPr>
            <w:tcW w:w="2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F37">
            <w:pPr>
              <w:pStyle w:val="BodyText"/>
              <w:rPr>
                <w:lang w:val="en-NZ"/>
              </w:rPr>
            </w:pPr>
            <w:r w:rsidRPr="00A51F37">
              <w:t>3. Document the cable wiring system design</w:t>
            </w:r>
          </w:p>
        </w:tc>
        <w:tc>
          <w:tcPr>
            <w:tcW w:w="6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F37" w:rsidP="00A51F37">
            <w:pPr>
              <w:pStyle w:val="BodyText"/>
            </w:pPr>
            <w:r w:rsidRPr="00A51F37">
              <w:t>3.1 Document by room the customer interface elements</w:t>
            </w:r>
          </w:p>
          <w:p w:rsidR="00000000" w:rsidRPr="00A51F37" w:rsidP="00A51F37">
            <w:pPr>
              <w:pStyle w:val="BodyText"/>
            </w:pPr>
            <w:r w:rsidRPr="00A51F37">
              <w:t>3.2 Document requirements for the home distributor, security system, carrier and carriage service facilities, antennas and switch boards</w:t>
            </w:r>
          </w:p>
          <w:p w:rsidR="00000000" w:rsidRPr="00A51F37" w:rsidP="00A51F37">
            <w:pPr>
              <w:pStyle w:val="BodyText"/>
            </w:pPr>
            <w:r w:rsidRPr="00A51F37">
              <w:t xml:space="preserve">3.3 Document </w:t>
            </w:r>
            <w:r w:rsidRPr="00A51F37">
              <w:rPr>
                <w:rStyle w:val="BoldandItalics"/>
              </w:rPr>
              <w:t>testing and commissioning requirements</w:t>
            </w:r>
          </w:p>
          <w:p w:rsidR="00000000" w:rsidRPr="00A51F37" w:rsidP="00A51F37">
            <w:pPr>
              <w:pStyle w:val="BodyText"/>
            </w:pPr>
            <w:r w:rsidRPr="00A51F37">
              <w:t xml:space="preserve">3.4 Specify </w:t>
            </w:r>
            <w:r w:rsidRPr="00A51F37">
              <w:rPr>
                <w:rStyle w:val="BoldandItalics"/>
              </w:rPr>
              <w:t>us</w:t>
            </w:r>
            <w:r w:rsidRPr="00A51F37">
              <w:rPr>
                <w:rStyle w:val="BoldandItalics"/>
              </w:rPr>
              <w:t xml:space="preserve">er documentation </w:t>
            </w:r>
            <w:r w:rsidRPr="00A51F37">
              <w:t>required after the completion of the installation</w:t>
            </w:r>
          </w:p>
          <w:p w:rsidR="00000000" w:rsidRPr="00A51F37" w:rsidP="00A51F37">
            <w:pPr>
              <w:pStyle w:val="BodyText"/>
            </w:pPr>
            <w:r w:rsidRPr="00A51F37">
              <w:t>3.5 Provide customer quote that includes a bill of materials and a project schedule</w:t>
            </w:r>
          </w:p>
        </w:tc>
      </w:tr>
    </w:tbl>
    <w:p w:rsidR="00000000" w:rsidRPr="00A51F37" w:rsidP="00A51F37">
      <w:pPr>
        <w:pStyle w:val="BodyText"/>
      </w:pPr>
    </w:p>
    <w:p w:rsidR="00000000" w:rsidRPr="00A51F37" w:rsidP="00A51F37">
      <w:pPr>
        <w:pStyle w:val="AllowPageBreak"/>
      </w:pPr>
    </w:p>
    <w:p w:rsidR="00000000" w:rsidRPr="00A51F37" w:rsidP="00A51F37">
      <w:pPr>
        <w:pStyle w:val="Heading1"/>
      </w:pPr>
      <w:bookmarkStart w:id="9" w:name="O_639755"/>
      <w:bookmarkEnd w:id="9"/>
      <w:r w:rsidRPr="00A51F37">
        <w:t>Required Skills and Knowledge</w:t>
      </w:r>
    </w:p>
    <w:p w:rsidR="00000000" w:rsidRPr="00A51F37" w:rsidP="00A51F37">
      <w:pPr>
        <w:pStyle w:val="BodyText"/>
      </w:pPr>
      <w:r w:rsidRPr="00A51F37">
        <w:rPr>
          <w:rStyle w:val="Emphasis"/>
        </w:rPr>
        <w:t>This section describes the skills and knowledge required</w:t>
      </w:r>
      <w:r w:rsidRPr="00A51F37">
        <w:rPr>
          <w:rStyle w:val="Emphasis"/>
        </w:rPr>
        <w:t xml:space="preserve"> for this unit.</w:t>
      </w:r>
    </w:p>
    <w:p w:rsidR="00000000" w:rsidRPr="00A51F37" w:rsidP="00A51F37">
      <w:pPr>
        <w:pStyle w:val="BodyText"/>
      </w:pPr>
    </w:p>
    <w:p w:rsidR="00000000" w:rsidRPr="00A51F37" w:rsidP="00A51F37">
      <w:pPr>
        <w:pStyle w:val="BodyText"/>
      </w:pPr>
      <w:r w:rsidRPr="00A51F37">
        <w:rPr>
          <w:rStyle w:val="SpecialBold"/>
        </w:rPr>
        <w:t>Required skills</w:t>
      </w:r>
    </w:p>
    <w:p w:rsidR="00000000" w:rsidRPr="00A51F37" w:rsidP="00A51F37">
      <w:pPr>
        <w:pStyle w:val="BodyText"/>
      </w:pPr>
    </w:p>
    <w:p w:rsidR="00000000" w:rsidRPr="00A51F37" w:rsidP="00A51F37">
      <w:pPr>
        <w:pStyle w:val="ListBullet"/>
      </w:pPr>
      <w:r w:rsidRPr="00A51F37">
        <w:t>analytical skills to interpret customer requirements</w:t>
      </w:r>
    </w:p>
    <w:p w:rsidR="00000000" w:rsidRPr="00A51F37" w:rsidP="00A51F37">
      <w:pPr>
        <w:pStyle w:val="ListBullet"/>
      </w:pPr>
      <w:r w:rsidRPr="00A51F37">
        <w:t>communication skills to liaise with customer to ensure requirements are identified</w:t>
      </w:r>
    </w:p>
    <w:p w:rsidR="00000000" w:rsidRPr="00A51F37" w:rsidP="00A51F37">
      <w:pPr>
        <w:pStyle w:val="ListBullet"/>
      </w:pPr>
      <w:r w:rsidRPr="00A51F37">
        <w:t>literacy skills to interpret technical standards, regulations and codes</w:t>
      </w:r>
    </w:p>
    <w:p w:rsidR="00000000" w:rsidRPr="00A51F37" w:rsidP="00A51F37">
      <w:pPr>
        <w:pStyle w:val="ListBullet"/>
      </w:pPr>
      <w:r w:rsidRPr="00A51F37">
        <w:t>numeracy skills to provide costings</w:t>
      </w:r>
    </w:p>
    <w:p w:rsidR="00000000" w:rsidRPr="00A51F37" w:rsidP="00A51F37">
      <w:pPr>
        <w:pStyle w:val="ListBullet"/>
      </w:pPr>
      <w:r w:rsidRPr="00A51F37">
        <w:t>planning and organising skills to:</w:t>
      </w:r>
    </w:p>
    <w:p w:rsidR="00000000" w:rsidRPr="00A51F37" w:rsidP="00A51F37">
      <w:pPr>
        <w:pStyle w:val="ListBullet2"/>
      </w:pPr>
      <w:r w:rsidRPr="00A51F37">
        <w:t>develop a cabling design</w:t>
      </w:r>
    </w:p>
    <w:p w:rsidR="00000000" w:rsidRPr="00A51F37" w:rsidP="00A51F37">
      <w:pPr>
        <w:pStyle w:val="ListBullet2"/>
      </w:pPr>
      <w:r w:rsidRPr="00A51F37">
        <w:t>develop an installation schedule</w:t>
      </w:r>
    </w:p>
    <w:p w:rsidR="00000000" w:rsidRPr="00A51F37" w:rsidP="00A51F37">
      <w:pPr>
        <w:pStyle w:val="ListBullet"/>
      </w:pPr>
      <w:r w:rsidRPr="00A51F37">
        <w:t>workplace safety awareness skills, with particular attention to accessing work sites safely</w:t>
      </w:r>
    </w:p>
    <w:p w:rsidR="00390BEF" w:rsidP="00A51F37">
      <w:pPr>
        <w:pStyle w:val="ListBullet"/>
      </w:pPr>
      <w:r w:rsidRPr="00A51F37">
        <w:t>writing and drafting skills to do</w:t>
      </w:r>
      <w:r w:rsidRPr="00A51F37">
        <w:t>cument specifications and record plans.</w:t>
      </w:r>
    </w:p>
    <w:p w:rsidR="00390BEF" w:rsidP="00A51F37">
      <w:pPr>
        <w:pStyle w:val="ListBullet"/>
      </w:pPr>
    </w:p>
    <w:p w:rsidR="00000000" w:rsidRPr="00A51F37" w:rsidP="00A51F37">
      <w:pPr>
        <w:pStyle w:val="BodyText"/>
      </w:pPr>
      <w:r w:rsidRPr="00A51F37">
        <w:rPr>
          <w:rStyle w:val="SpecialBold"/>
        </w:rPr>
        <w:t>Required knowledge</w:t>
      </w:r>
    </w:p>
    <w:p w:rsidR="00000000" w:rsidRPr="00A51F37" w:rsidP="00A51F37">
      <w:pPr>
        <w:pStyle w:val="BodyText"/>
      </w:pPr>
    </w:p>
    <w:p w:rsidR="00000000" w:rsidRPr="00A51F37" w:rsidP="00A51F37">
      <w:pPr>
        <w:pStyle w:val="ListBullet"/>
      </w:pPr>
      <w:r w:rsidRPr="00A51F37">
        <w:t>cabling standards, regulations and codes:</w:t>
      </w:r>
    </w:p>
    <w:p w:rsidR="00000000" w:rsidRPr="00A51F37" w:rsidP="00A51F37">
      <w:pPr>
        <w:pStyle w:val="ListBullet2"/>
      </w:pPr>
      <w:r w:rsidRPr="00A51F37">
        <w:t>building regulations that apply to the installation of cabling systems</w:t>
      </w:r>
    </w:p>
    <w:p w:rsidR="00000000" w:rsidRPr="00A51F37" w:rsidP="00A51F37">
      <w:pPr>
        <w:pStyle w:val="ListBullet2"/>
      </w:pPr>
      <w:r w:rsidRPr="00A51F37">
        <w:t>code of practice for home wiring</w:t>
      </w:r>
    </w:p>
    <w:p w:rsidR="00000000" w:rsidRPr="00A51F37" w:rsidP="00A51F37">
      <w:pPr>
        <w:pStyle w:val="ListBullet2"/>
      </w:pPr>
      <w:r w:rsidRPr="00A51F37">
        <w:t>standard called on by the code of practice for home wiring</w:t>
      </w:r>
    </w:p>
    <w:p w:rsidR="00000000" w:rsidRPr="00A51F37" w:rsidP="00A51F37">
      <w:pPr>
        <w:pStyle w:val="ListBullet2"/>
      </w:pPr>
      <w:r w:rsidRPr="00A51F37">
        <w:t>standards mandated by ACMA</w:t>
      </w:r>
    </w:p>
    <w:p w:rsidR="00000000" w:rsidRPr="00A51F37" w:rsidP="00A51F37">
      <w:pPr>
        <w:pStyle w:val="ListBullet"/>
      </w:pPr>
      <w:r w:rsidRPr="00A51F37">
        <w:t>carrier network delivery systems used in single dwelling and multi-dwelling units for:</w:t>
      </w:r>
    </w:p>
    <w:p w:rsidR="00000000" w:rsidRPr="00A51F37" w:rsidP="00A51F37">
      <w:pPr>
        <w:pStyle w:val="ListBullet2"/>
      </w:pPr>
      <w:r w:rsidRPr="00A51F37">
        <w:t>fibre</w:t>
      </w:r>
    </w:p>
    <w:p w:rsidR="00000000" w:rsidRPr="00A51F37" w:rsidP="00A51F37">
      <w:pPr>
        <w:pStyle w:val="ListBullet2"/>
      </w:pPr>
      <w:r w:rsidRPr="00A51F37">
        <w:t>fixed wireless</w:t>
      </w:r>
    </w:p>
    <w:p w:rsidR="00000000" w:rsidRPr="00A51F37" w:rsidP="00A51F37">
      <w:pPr>
        <w:pStyle w:val="ListBullet2"/>
      </w:pPr>
      <w:r w:rsidRPr="00A51F37">
        <w:t>satellite</w:t>
      </w:r>
    </w:p>
    <w:p w:rsidR="00000000" w:rsidRPr="00A51F37" w:rsidP="00A51F37">
      <w:pPr>
        <w:pStyle w:val="ListBullet2"/>
      </w:pPr>
      <w:r w:rsidRPr="00A51F37">
        <w:t>twisted copper pair</w:t>
      </w:r>
    </w:p>
    <w:p w:rsidR="00000000" w:rsidRPr="00A51F37" w:rsidP="00A51F37">
      <w:pPr>
        <w:pStyle w:val="ListBullet2"/>
      </w:pPr>
      <w:r w:rsidRPr="00A51F37">
        <w:t>subscription TV</w:t>
      </w:r>
    </w:p>
    <w:p w:rsidR="00000000" w:rsidRPr="00A51F37" w:rsidP="00A51F37">
      <w:pPr>
        <w:pStyle w:val="ListBullet"/>
      </w:pPr>
      <w:r w:rsidRPr="00A51F37">
        <w:t>cabling requi</w:t>
      </w:r>
      <w:r w:rsidRPr="00A51F37">
        <w:t>rements of home technologies:</w:t>
      </w:r>
    </w:p>
    <w:p w:rsidR="00000000" w:rsidRPr="00A51F37" w:rsidP="00A51F37">
      <w:pPr>
        <w:pStyle w:val="ListBullet2"/>
      </w:pPr>
      <w:r w:rsidRPr="00A51F37">
        <w:t>age and assisted living</w:t>
      </w:r>
    </w:p>
    <w:p w:rsidR="00000000" w:rsidRPr="00A51F37" w:rsidP="00A51F37">
      <w:pPr>
        <w:pStyle w:val="ListBullet2"/>
      </w:pPr>
      <w:r w:rsidRPr="00A51F37">
        <w:t>communications</w:t>
      </w:r>
    </w:p>
    <w:p w:rsidR="00000000" w:rsidRPr="00A51F37" w:rsidP="00A51F37">
      <w:pPr>
        <w:pStyle w:val="ListBullet2"/>
      </w:pPr>
      <w:r w:rsidRPr="00A51F37">
        <w:t>digital home health</w:t>
      </w:r>
    </w:p>
    <w:p w:rsidR="00000000" w:rsidRPr="00A51F37" w:rsidP="00A51F37">
      <w:pPr>
        <w:pStyle w:val="ListBullet2"/>
      </w:pPr>
      <w:r w:rsidRPr="00A51F37">
        <w:t>energy management</w:t>
      </w:r>
    </w:p>
    <w:p w:rsidR="00000000" w:rsidRPr="00A51F37" w:rsidP="00A51F37">
      <w:pPr>
        <w:pStyle w:val="ListBullet2"/>
      </w:pPr>
      <w:r w:rsidRPr="00A51F37">
        <w:t>entertainment</w:t>
      </w:r>
    </w:p>
    <w:p w:rsidR="00000000" w:rsidRPr="00A51F37" w:rsidP="00A51F37">
      <w:pPr>
        <w:pStyle w:val="ListBullet2"/>
      </w:pPr>
      <w:r w:rsidRPr="00A51F37">
        <w:t>intelligent light and power</w:t>
      </w:r>
    </w:p>
    <w:p w:rsidR="00000000" w:rsidRPr="00A51F37" w:rsidP="00A51F37">
      <w:pPr>
        <w:pStyle w:val="ListBullet2"/>
      </w:pPr>
      <w:r w:rsidRPr="00A51F37">
        <w:t>security and safety</w:t>
      </w:r>
    </w:p>
    <w:p w:rsidR="00000000" w:rsidRPr="00A51F37" w:rsidP="00A51F37">
      <w:pPr>
        <w:pStyle w:val="ListBullet"/>
      </w:pPr>
      <w:r w:rsidRPr="00A51F37">
        <w:t>test methods and performance requirements.</w:t>
      </w:r>
    </w:p>
    <w:p w:rsidR="00000000" w:rsidRPr="00A51F37" w:rsidP="00A51F37">
      <w:pPr>
        <w:pStyle w:val="AllowPageBreak"/>
      </w:pPr>
    </w:p>
    <w:p w:rsidR="00000000" w:rsidRPr="00A51F37" w:rsidP="00A51F37">
      <w:pPr>
        <w:pStyle w:val="Heading1"/>
      </w:pPr>
      <w:bookmarkStart w:id="10" w:name="O_639756"/>
      <w:bookmarkEnd w:id="10"/>
      <w:r w:rsidRPr="00A51F37">
        <w:t>Evidence Guide</w:t>
      </w:r>
    </w:p>
    <w:p w:rsidR="00000000" w:rsidRPr="00A51F37" w:rsidP="00A51F37">
      <w:pPr>
        <w:pStyle w:val="BodyText"/>
      </w:pPr>
      <w:r w:rsidRPr="00A51F37">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A51F37" w:rsidP="00A51F37">
      <w:pPr>
        <w:pStyle w:val="BodyText"/>
      </w:pPr>
    </w:p>
    <w:tbl>
      <w:tblPr>
        <w:tblW w:w="0" w:type="auto"/>
        <w:tblLayout w:type="fixed"/>
        <w:tblCellMar>
          <w:left w:w="62" w:type="dxa"/>
          <w:right w:w="62" w:type="dxa"/>
        </w:tblCellMar>
        <w:tblLook w:val="0000"/>
      </w:tblPr>
      <w:tblGrid>
        <w:gridCol w:w="2520"/>
        <w:gridCol w:w="6225"/>
      </w:tblGrid>
      <w:tr w:rsidTr="00A51F37">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F37">
            <w:pPr>
              <w:pStyle w:val="BodyText"/>
              <w:rPr>
                <w:lang w:val="en-NZ"/>
              </w:rPr>
            </w:pPr>
            <w:r w:rsidRPr="00A51F37">
              <w:rPr>
                <w:rStyle w:val="SpecialBold"/>
              </w:rPr>
              <w:t>Overview of assessment</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F37">
            <w:pPr>
              <w:pStyle w:val="BodyText"/>
              <w:rPr>
                <w:lang w:val="en-NZ"/>
              </w:rPr>
            </w:pPr>
          </w:p>
        </w:tc>
      </w:tr>
      <w:tr w:rsidTr="00A51F37">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F37">
            <w:pPr>
              <w:pStyle w:val="BodyText"/>
              <w:rPr>
                <w:lang w:val="en-NZ"/>
              </w:rPr>
            </w:pPr>
            <w:r w:rsidRPr="00A51F37">
              <w:rPr>
                <w:rStyle w:val="SpecialBold"/>
              </w:rPr>
              <w:t>Critical aspects for assessment and evidence required to demonstrate competency in this unit</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F37" w:rsidP="00A51F37">
            <w:pPr>
              <w:pStyle w:val="BodyText"/>
            </w:pPr>
            <w:r w:rsidRPr="00A51F37">
              <w:t>Evidence of the ability to:</w:t>
            </w:r>
          </w:p>
          <w:p w:rsidR="00000000" w:rsidRPr="00A51F37" w:rsidP="00A51F37">
            <w:pPr>
              <w:pStyle w:val="BodyText"/>
            </w:pPr>
          </w:p>
          <w:p w:rsidR="00000000" w:rsidRPr="00A51F37" w:rsidP="00A51F37">
            <w:pPr>
              <w:pStyle w:val="ListBullet"/>
            </w:pPr>
            <w:r w:rsidRPr="00A51F37">
              <w:t>capture customer functional needs for cabling system</w:t>
            </w:r>
          </w:p>
          <w:p w:rsidR="00000000" w:rsidRPr="00A51F37" w:rsidP="00A51F37">
            <w:pPr>
              <w:pStyle w:val="ListBullet"/>
            </w:pPr>
            <w:r w:rsidRPr="00A51F37">
              <w:t>apply industry standards, regulations and codes when designing the wiring system</w:t>
            </w:r>
            <w:r w:rsidRPr="00A51F37">
              <w:t xml:space="preserve"> for customer premises</w:t>
            </w:r>
          </w:p>
          <w:p w:rsidR="00000000" w:rsidRPr="00A51F37" w:rsidP="00A51F37">
            <w:pPr>
              <w:pStyle w:val="ListBullet"/>
            </w:pPr>
            <w:r w:rsidRPr="00A51F37">
              <w:t>develop a detailed design in compliance with industry practices, including signal losses and/or expected measurements that need to be achieved at wallplates</w:t>
            </w:r>
          </w:p>
          <w:p w:rsidR="00000000" w:rsidP="00A51F37">
            <w:pPr>
              <w:pStyle w:val="ListBullet"/>
              <w:rPr>
                <w:lang w:val="en-NZ"/>
              </w:rPr>
            </w:pPr>
            <w:r w:rsidRPr="00A51F37">
              <w:t>document the design, including a bill of materials, schedule of work and ass</w:t>
            </w:r>
            <w:r w:rsidRPr="00A51F37">
              <w:t>ociated costs.</w:t>
            </w:r>
          </w:p>
        </w:tc>
      </w:tr>
      <w:tr w:rsidTr="00A51F37">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F37">
            <w:pPr>
              <w:pStyle w:val="BodyText"/>
              <w:rPr>
                <w:lang w:val="en-NZ"/>
              </w:rPr>
            </w:pPr>
            <w:r w:rsidRPr="00A51F37">
              <w:rPr>
                <w:rStyle w:val="SpecialBold"/>
              </w:rPr>
              <w:t>Context of and specific resources for assessment</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F37" w:rsidP="00A51F37">
            <w:pPr>
              <w:pStyle w:val="BodyText"/>
            </w:pPr>
            <w:r w:rsidRPr="00A51F37">
              <w:t>Assessment must ensure:</w:t>
            </w:r>
          </w:p>
          <w:p w:rsidR="00000000" w:rsidRPr="00A51F37" w:rsidP="00A51F37">
            <w:pPr>
              <w:pStyle w:val="BodyText"/>
            </w:pPr>
          </w:p>
          <w:p w:rsidR="00000000" w:rsidRPr="00A51F37" w:rsidP="00A51F37">
            <w:pPr>
              <w:pStyle w:val="ListBullet"/>
            </w:pPr>
            <w:r w:rsidRPr="00A51F37">
              <w:t>candidate is provided with a contemporary dwelling design, which covers all functional requirements of a modern home</w:t>
            </w:r>
          </w:p>
          <w:p w:rsidR="00000000" w:rsidP="00A51F37">
            <w:pPr>
              <w:pStyle w:val="ListBullet"/>
              <w:rPr>
                <w:lang w:val="en-NZ"/>
              </w:rPr>
            </w:pPr>
            <w:r w:rsidRPr="00A51F37">
              <w:t>candidate has access to all current standards, c</w:t>
            </w:r>
            <w:r w:rsidRPr="00A51F37">
              <w:t>odes and regulations.</w:t>
            </w:r>
          </w:p>
        </w:tc>
      </w:tr>
      <w:tr w:rsidTr="00A51F37">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F37">
            <w:pPr>
              <w:pStyle w:val="BodyText"/>
              <w:rPr>
                <w:lang w:val="en-NZ"/>
              </w:rPr>
            </w:pPr>
            <w:r w:rsidRPr="00A51F37">
              <w:rPr>
                <w:rStyle w:val="SpecialBold"/>
              </w:rPr>
              <w:t>Method of assessment</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F37" w:rsidP="00A51F37">
            <w:pPr>
              <w:pStyle w:val="BodyText"/>
            </w:pPr>
            <w:r w:rsidRPr="00A51F37">
              <w:t>A range of assessment methods should be used to assess practical skills and knowledge. The following examples are appropriate for this unit:</w:t>
            </w:r>
          </w:p>
          <w:p w:rsidR="00000000" w:rsidRPr="00A51F37" w:rsidP="00A51F37">
            <w:pPr>
              <w:pStyle w:val="BodyText"/>
            </w:pPr>
          </w:p>
          <w:p w:rsidR="00000000" w:rsidRPr="00A51F37" w:rsidP="00A51F37">
            <w:pPr>
              <w:pStyle w:val="ListBullet"/>
            </w:pPr>
            <w:r w:rsidRPr="00A51F37">
              <w:t>direct observation of the candidate communicating with the customer</w:t>
            </w:r>
          </w:p>
          <w:p w:rsidR="00000000" w:rsidRPr="00A51F37" w:rsidP="00A51F37">
            <w:pPr>
              <w:pStyle w:val="ListBullet"/>
            </w:pPr>
            <w:r w:rsidRPr="00A51F37">
              <w:t>review of the planning sheets used by the candidate in developing the design</w:t>
            </w:r>
          </w:p>
          <w:p w:rsidR="00000000" w:rsidP="00A51F37">
            <w:pPr>
              <w:pStyle w:val="ListBullet"/>
              <w:rPr>
                <w:lang w:val="en-NZ"/>
              </w:rPr>
            </w:pPr>
            <w:r w:rsidRPr="00A51F37">
              <w:t>oral and written questioning to assess candidate skills and knowledge.</w:t>
            </w:r>
          </w:p>
        </w:tc>
      </w:tr>
      <w:tr w:rsidTr="00A51F37">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F37">
            <w:pPr>
              <w:pStyle w:val="BodyText"/>
              <w:rPr>
                <w:lang w:val="en-NZ"/>
              </w:rPr>
            </w:pPr>
            <w:r w:rsidRPr="00A51F37">
              <w:rPr>
                <w:rStyle w:val="SpecialBold"/>
              </w:rPr>
              <w:t>Guidance information for assessment</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F37" w:rsidP="00A51F37">
            <w:pPr>
              <w:pStyle w:val="BodyText"/>
            </w:pPr>
            <w:r w:rsidRPr="00A51F37">
              <w:t>Holistic assessment with other units relevant to the industry sector, w</w:t>
            </w:r>
            <w:r w:rsidRPr="00A51F37">
              <w:t>orkplace and job role is recommended, for example:</w:t>
            </w:r>
          </w:p>
          <w:p w:rsidR="00000000" w:rsidRPr="00A51F37" w:rsidP="00A51F37">
            <w:pPr>
              <w:pStyle w:val="BodyText"/>
            </w:pPr>
          </w:p>
          <w:p w:rsidR="00000000" w:rsidRPr="00A51F37" w:rsidP="00A51F37">
            <w:pPr>
              <w:pStyle w:val="ListBullet"/>
            </w:pPr>
            <w:r w:rsidRPr="00A51F37">
              <w:t>ICTTEN4229B Design, install and configure a customer smart technology network.</w:t>
            </w:r>
          </w:p>
          <w:p w:rsidR="00000000" w:rsidRPr="00A51F37" w:rsidP="00A51F37">
            <w:pPr>
              <w:pStyle w:val="BodyText"/>
            </w:pPr>
          </w:p>
          <w:p w:rsidR="00000000" w:rsidRPr="00A51F37" w:rsidP="00A51F37">
            <w:pPr>
              <w:pStyle w:val="BodyText"/>
            </w:pPr>
            <w:r w:rsidRPr="00A51F37">
              <w:t>Aboriginal people and other people from a non-English speaking background may have second language issues.</w:t>
            </w:r>
          </w:p>
          <w:p w:rsidR="00000000" w:rsidRPr="00A51F37" w:rsidP="00A51F37">
            <w:pPr>
              <w:pStyle w:val="BodyText"/>
            </w:pPr>
          </w:p>
          <w:p w:rsidR="00000000" w:rsidRPr="00A51F37" w:rsidP="00A51F37">
            <w:pPr>
              <w:pStyle w:val="BodyText"/>
            </w:pPr>
            <w:r w:rsidRPr="00A51F37">
              <w:t xml:space="preserve">Access must be </w:t>
            </w:r>
            <w:r w:rsidRPr="00A51F37">
              <w:t>provided to appropriate learning and assessment support when required.</w:t>
            </w:r>
          </w:p>
          <w:p w:rsidR="00000000" w:rsidRPr="00A51F37" w:rsidP="00A51F37">
            <w:pPr>
              <w:pStyle w:val="BodyText"/>
            </w:pPr>
          </w:p>
          <w:p w:rsidR="00000000" w:rsidRPr="00A51F37" w:rsidP="00A51F37">
            <w:pPr>
              <w:pStyle w:val="BodyText"/>
            </w:pPr>
            <w:r w:rsidRPr="00A51F37">
              <w:t>Assessment processes and techniques must be culturally appropriate, and appropriate to the oral communication skill level, and language and literacy capacity of the candidate and the work being performed.</w:t>
            </w:r>
          </w:p>
          <w:p w:rsidR="00000000" w:rsidRPr="00A51F37" w:rsidP="00A51F37">
            <w:pPr>
              <w:pStyle w:val="BodyText"/>
            </w:pPr>
          </w:p>
          <w:p w:rsidR="00000000" w:rsidRPr="00A51F37" w:rsidP="00A51F37">
            <w:pPr>
              <w:pStyle w:val="BodyText"/>
            </w:pPr>
            <w:r w:rsidRPr="00A51F37">
              <w:t>In all cases where practical assessment is used it</w:t>
            </w:r>
            <w:r w:rsidRPr="00A51F37">
              <w:t xml:space="preserve"> will be combined with targeted questioning to assess required knowledge. Questioning techniques should not require language, literacy and numeracy skills beyond those required in this unit of competency.</w:t>
            </w:r>
          </w:p>
          <w:p w:rsidR="00000000" w:rsidRPr="00A51F37" w:rsidP="00A51F37">
            <w:pPr>
              <w:pStyle w:val="BodyText"/>
            </w:pPr>
          </w:p>
          <w:p w:rsidR="00000000" w:rsidRPr="00A51F37" w:rsidP="00A51F37">
            <w:pPr>
              <w:pStyle w:val="BodyText"/>
            </w:pPr>
            <w:r w:rsidRPr="00A51F37">
              <w:t>Where applicable, physical resources should includ</w:t>
            </w:r>
            <w:r w:rsidRPr="00A51F37">
              <w:t>e equipment modified for people with special needs.</w:t>
            </w:r>
          </w:p>
        </w:tc>
      </w:tr>
    </w:tbl>
    <w:p w:rsidR="00000000" w:rsidRPr="00A51F37" w:rsidP="00A51F37">
      <w:pPr>
        <w:pStyle w:val="BodyText"/>
      </w:pPr>
    </w:p>
    <w:p w:rsidR="00000000" w:rsidRPr="00A51F37" w:rsidP="00A51F37">
      <w:pPr>
        <w:pStyle w:val="AllowPageBreak"/>
      </w:pPr>
    </w:p>
    <w:p w:rsidR="00000000" w:rsidRPr="00A51F37" w:rsidP="00A51F37">
      <w:pPr>
        <w:pStyle w:val="Heading1"/>
      </w:pPr>
      <w:bookmarkStart w:id="11" w:name="O_639757"/>
      <w:bookmarkEnd w:id="11"/>
      <w:r w:rsidRPr="00A51F37">
        <w:t>Range Statement</w:t>
      </w:r>
    </w:p>
    <w:p w:rsidR="00000000" w:rsidRPr="00A51F37" w:rsidP="00A51F37">
      <w:pPr>
        <w:pStyle w:val="BodyText"/>
      </w:pPr>
      <w:r w:rsidRPr="00A51F37">
        <w:rPr>
          <w:rStyle w:val="Emphasis"/>
        </w:rPr>
        <w:t>The range statement relates to the unit of competency as a whole. It allows for different work environments and situations that may affect performance. Bold italicised w</w:t>
      </w:r>
      <w:r w:rsidRPr="00A51F37">
        <w:rPr>
          <w:rStyle w:val="Emphasis"/>
        </w:rPr>
        <w:t xml:space="preserve">ording, if used in the performance criteria, is detailed below. Essential operating conditions that may be present with training and assessment (depending </w:t>
      </w:r>
      <w:r w:rsidRPr="00A51F37">
        <w:rPr>
          <w:rStyle w:val="Emphasis"/>
        </w:rPr>
        <w:t>on the work situation, needs of the candidate, accessibility of the item, and local industry and regi</w:t>
      </w:r>
      <w:r w:rsidRPr="00A51F37">
        <w:rPr>
          <w:rStyle w:val="Emphasis"/>
        </w:rPr>
        <w:t>onal contexts) may also be included.</w:t>
      </w:r>
    </w:p>
    <w:p w:rsidR="00000000" w:rsidRPr="00A51F37" w:rsidP="00A51F37">
      <w:pPr>
        <w:pStyle w:val="BodyText"/>
      </w:pPr>
    </w:p>
    <w:tbl>
      <w:tblPr>
        <w:tblW w:w="0" w:type="auto"/>
        <w:tblLayout w:type="fixed"/>
        <w:tblCellMar>
          <w:left w:w="62" w:type="dxa"/>
          <w:right w:w="62" w:type="dxa"/>
        </w:tblCellMar>
        <w:tblLook w:val="0000"/>
      </w:tblPr>
      <w:tblGrid>
        <w:gridCol w:w="2520"/>
        <w:gridCol w:w="6225"/>
      </w:tblGrid>
      <w:tr w:rsidTr="00A51F3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F37">
            <w:pPr>
              <w:pStyle w:val="BodyText"/>
              <w:rPr>
                <w:lang w:val="en-NZ"/>
              </w:rPr>
            </w:pPr>
            <w:r w:rsidRPr="00A51F37">
              <w:rPr>
                <w:rStyle w:val="BoldandItalics"/>
              </w:rPr>
              <w:t xml:space="preserve">Functional needs </w:t>
            </w:r>
            <w:r w:rsidRPr="00A51F37">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F37" w:rsidP="00A51F37">
            <w:pPr>
              <w:pStyle w:val="ListBullet"/>
            </w:pPr>
            <w:r w:rsidRPr="00A51F37">
              <w:t>age and assisted living</w:t>
            </w:r>
          </w:p>
          <w:p w:rsidR="00000000" w:rsidRPr="00A51F37" w:rsidP="00A51F37">
            <w:pPr>
              <w:pStyle w:val="ListBullet"/>
            </w:pPr>
            <w:r w:rsidRPr="00A51F37">
              <w:t>communications</w:t>
            </w:r>
          </w:p>
          <w:p w:rsidR="00000000" w:rsidRPr="00A51F37" w:rsidP="00A51F37">
            <w:pPr>
              <w:pStyle w:val="ListBullet"/>
            </w:pPr>
            <w:r w:rsidRPr="00A51F37">
              <w:t>digital home health</w:t>
            </w:r>
          </w:p>
          <w:p w:rsidR="00000000" w:rsidRPr="00A51F37" w:rsidP="00A51F37">
            <w:pPr>
              <w:pStyle w:val="ListBullet"/>
            </w:pPr>
            <w:r w:rsidRPr="00A51F37">
              <w:t>energy management</w:t>
            </w:r>
          </w:p>
          <w:p w:rsidR="00000000" w:rsidRPr="00A51F37" w:rsidP="00A51F37">
            <w:pPr>
              <w:pStyle w:val="ListBullet"/>
            </w:pPr>
            <w:r w:rsidRPr="00A51F37">
              <w:t>entertainment</w:t>
            </w:r>
          </w:p>
          <w:p w:rsidR="00000000" w:rsidRPr="00A51F37" w:rsidP="00A51F37">
            <w:pPr>
              <w:pStyle w:val="ListBullet"/>
            </w:pPr>
            <w:r w:rsidRPr="00A51F37">
              <w:t>intelligent light and power</w:t>
            </w:r>
          </w:p>
          <w:p w:rsidR="00000000" w:rsidP="00A51F37">
            <w:pPr>
              <w:pStyle w:val="ListBullet"/>
              <w:rPr>
                <w:lang w:val="en-NZ"/>
              </w:rPr>
            </w:pPr>
            <w:r w:rsidRPr="00A51F37">
              <w:t>security and safety.</w:t>
            </w:r>
          </w:p>
        </w:tc>
      </w:tr>
      <w:tr w:rsidTr="00A51F3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F37">
            <w:pPr>
              <w:pStyle w:val="BodyText"/>
              <w:rPr>
                <w:lang w:val="en-NZ"/>
              </w:rPr>
            </w:pPr>
            <w:r w:rsidRPr="00A51F37">
              <w:rPr>
                <w:rStyle w:val="BoldandItalics"/>
              </w:rPr>
              <w:t xml:space="preserve">Customer interface elements </w:t>
            </w:r>
            <w:r w:rsidRPr="00A51F37">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F37" w:rsidP="00A51F37">
            <w:pPr>
              <w:pStyle w:val="ListBullet"/>
            </w:pPr>
            <w:r w:rsidRPr="00A51F37">
              <w:t>audio visual systems:</w:t>
            </w:r>
          </w:p>
          <w:p w:rsidR="00000000" w:rsidRPr="00A51F37" w:rsidP="00A51F37">
            <w:pPr>
              <w:pStyle w:val="ListBullet2"/>
            </w:pPr>
            <w:r w:rsidRPr="00A51F37">
              <w:t>speakers</w:t>
            </w:r>
          </w:p>
          <w:p w:rsidR="00000000" w:rsidRPr="00A51F37" w:rsidP="00A51F37">
            <w:pPr>
              <w:pStyle w:val="ListBullet2"/>
            </w:pPr>
            <w:r w:rsidRPr="00A51F37">
              <w:t>screens</w:t>
            </w:r>
          </w:p>
          <w:p w:rsidR="00000000" w:rsidRPr="00A51F37" w:rsidP="00A51F37">
            <w:pPr>
              <w:pStyle w:val="ListBullet2"/>
            </w:pPr>
            <w:r w:rsidRPr="00A51F37">
              <w:t>remote control</w:t>
            </w:r>
          </w:p>
          <w:p w:rsidR="00000000" w:rsidRPr="00A51F37" w:rsidP="00A51F37">
            <w:pPr>
              <w:pStyle w:val="ListBullet"/>
            </w:pPr>
            <w:r w:rsidRPr="00A51F37">
              <w:t>entertainment outlets: F connectors</w:t>
            </w:r>
          </w:p>
          <w:p w:rsidR="00000000" w:rsidRPr="00A51F37" w:rsidP="00A51F37">
            <w:pPr>
              <w:pStyle w:val="ListBullet"/>
            </w:pPr>
            <w:r w:rsidRPr="00A51F37">
              <w:t>intercom:</w:t>
            </w:r>
          </w:p>
          <w:p w:rsidR="00000000" w:rsidRPr="00A51F37" w:rsidP="00A51F37">
            <w:pPr>
              <w:pStyle w:val="ListBullet2"/>
            </w:pPr>
            <w:r w:rsidRPr="00A51F37">
              <w:t>internal station</w:t>
            </w:r>
          </w:p>
          <w:p w:rsidR="00000000" w:rsidRPr="00A51F37" w:rsidP="00A51F37">
            <w:pPr>
              <w:pStyle w:val="ListBullet2"/>
            </w:pPr>
            <w:r w:rsidRPr="00A51F37">
              <w:t>outdoor station</w:t>
            </w:r>
          </w:p>
          <w:p w:rsidR="00000000" w:rsidRPr="00A51F37" w:rsidP="00A51F37">
            <w:pPr>
              <w:pStyle w:val="ListBullet"/>
            </w:pPr>
            <w:r w:rsidRPr="00A51F37">
              <w:t>light fittings</w:t>
            </w:r>
          </w:p>
          <w:p w:rsidR="00000000" w:rsidRPr="00A51F37" w:rsidP="00A51F37">
            <w:pPr>
              <w:pStyle w:val="ListBullet"/>
            </w:pPr>
            <w:r w:rsidRPr="00A51F37">
              <w:t>power points</w:t>
            </w:r>
          </w:p>
          <w:p w:rsidR="00000000" w:rsidRPr="00A51F37" w:rsidP="00A51F37">
            <w:pPr>
              <w:pStyle w:val="ListBullet"/>
            </w:pPr>
            <w:r w:rsidRPr="00A51F37">
              <w:t>security:</w:t>
            </w:r>
          </w:p>
          <w:p w:rsidR="00000000" w:rsidRPr="00A51F37" w:rsidP="00A51F37">
            <w:pPr>
              <w:pStyle w:val="ListBullet2"/>
            </w:pPr>
            <w:r w:rsidRPr="00A51F37">
              <w:t>passive infra-red (PIR) sensors</w:t>
            </w:r>
          </w:p>
          <w:p w:rsidR="00000000" w:rsidRPr="00A51F37" w:rsidP="00A51F37">
            <w:pPr>
              <w:pStyle w:val="ListBullet2"/>
            </w:pPr>
            <w:r w:rsidRPr="00A51F37">
              <w:t>smoke detectors</w:t>
            </w:r>
          </w:p>
          <w:p w:rsidR="00000000" w:rsidRPr="00A51F37" w:rsidP="00A51F37">
            <w:pPr>
              <w:pStyle w:val="ListBullet2"/>
            </w:pPr>
            <w:r w:rsidRPr="00A51F37">
              <w:t>code pads</w:t>
            </w:r>
          </w:p>
          <w:p w:rsidR="00000000" w:rsidP="00A51F37">
            <w:pPr>
              <w:pStyle w:val="ListBullet"/>
              <w:rPr>
                <w:lang w:val="en-NZ"/>
              </w:rPr>
            </w:pPr>
            <w:r w:rsidRPr="00A51F37">
              <w:t>telecommunications outlets RJ45.</w:t>
            </w:r>
          </w:p>
        </w:tc>
      </w:tr>
      <w:tr w:rsidTr="00A51F3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F37">
            <w:pPr>
              <w:pStyle w:val="BodyText"/>
              <w:rPr>
                <w:lang w:val="en-NZ"/>
              </w:rPr>
            </w:pPr>
            <w:r w:rsidRPr="00A51F37">
              <w:rPr>
                <w:rStyle w:val="BoldandItalics"/>
              </w:rPr>
              <w:t xml:space="preserve">Appropriate persons </w:t>
            </w:r>
            <w:r w:rsidRPr="00A51F37">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F37" w:rsidP="00A51F37">
            <w:pPr>
              <w:pStyle w:val="ListBullet"/>
            </w:pPr>
            <w:r w:rsidRPr="00A51F37">
              <w:t>architect</w:t>
            </w:r>
          </w:p>
          <w:p w:rsidR="00000000" w:rsidRPr="00A51F37" w:rsidP="00A51F37">
            <w:pPr>
              <w:pStyle w:val="ListBullet"/>
            </w:pPr>
            <w:r w:rsidRPr="00A51F37">
              <w:t>builder</w:t>
            </w:r>
          </w:p>
          <w:p w:rsidR="00000000" w:rsidRPr="00A51F37" w:rsidP="00A51F37">
            <w:pPr>
              <w:pStyle w:val="ListBullet"/>
            </w:pPr>
            <w:r w:rsidRPr="00A51F37">
              <w:t>consultant</w:t>
            </w:r>
          </w:p>
          <w:p w:rsidR="00000000" w:rsidP="00A51F37">
            <w:pPr>
              <w:pStyle w:val="ListBullet"/>
              <w:rPr>
                <w:lang w:val="en-NZ"/>
              </w:rPr>
            </w:pPr>
            <w:r w:rsidRPr="00A51F37">
              <w:t>customer.</w:t>
            </w:r>
          </w:p>
        </w:tc>
      </w:tr>
      <w:tr w:rsidTr="00A51F3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F37">
            <w:pPr>
              <w:pStyle w:val="BodyText"/>
              <w:rPr>
                <w:lang w:val="en-NZ"/>
              </w:rPr>
            </w:pPr>
            <w:r w:rsidRPr="00A51F37">
              <w:rPr>
                <w:rStyle w:val="BoldandItalics"/>
              </w:rPr>
              <w:t xml:space="preserve">Service provider </w:t>
            </w:r>
            <w:r w:rsidRPr="00A51F37">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F37" w:rsidP="00A51F37">
            <w:pPr>
              <w:pStyle w:val="ListBullet"/>
            </w:pPr>
            <w:r w:rsidRPr="00A51F37">
              <w:t>age and assisted service providers</w:t>
            </w:r>
          </w:p>
          <w:p w:rsidR="00000000" w:rsidRPr="00A51F37" w:rsidP="00A51F37">
            <w:pPr>
              <w:pStyle w:val="ListBullet"/>
            </w:pPr>
            <w:r w:rsidRPr="00A51F37">
              <w:t>content providers, such as subscription TV providers</w:t>
            </w:r>
          </w:p>
          <w:p w:rsidR="00000000" w:rsidRPr="00A51F37" w:rsidP="00A51F37">
            <w:pPr>
              <w:pStyle w:val="ListBullet"/>
            </w:pPr>
            <w:r w:rsidRPr="00A51F37">
              <w:t>home health providers</w:t>
            </w:r>
          </w:p>
          <w:p w:rsidR="00000000" w:rsidRPr="00A51F37" w:rsidP="00A51F37">
            <w:pPr>
              <w:pStyle w:val="ListBullet"/>
            </w:pPr>
            <w:r w:rsidRPr="00A51F37">
              <w:t xml:space="preserve">internet/broadband service providers </w:t>
            </w:r>
          </w:p>
          <w:p w:rsidR="00000000" w:rsidRPr="00A51F37" w:rsidP="00A51F37">
            <w:pPr>
              <w:pStyle w:val="ListBullet"/>
            </w:pPr>
            <w:r w:rsidRPr="00A51F37">
              <w:t>security service providers</w:t>
            </w:r>
          </w:p>
          <w:p w:rsidR="00000000" w:rsidP="00A51F37">
            <w:pPr>
              <w:pStyle w:val="ListBullet"/>
              <w:rPr>
                <w:lang w:val="en-NZ"/>
              </w:rPr>
            </w:pPr>
            <w:r w:rsidRPr="00A51F37">
              <w:t>telecommunications carriers.</w:t>
            </w:r>
          </w:p>
        </w:tc>
      </w:tr>
      <w:tr w:rsidTr="00A51F3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F37">
            <w:pPr>
              <w:pStyle w:val="BodyText"/>
              <w:rPr>
                <w:lang w:val="en-NZ"/>
              </w:rPr>
            </w:pPr>
            <w:r w:rsidRPr="00A51F37">
              <w:rPr>
                <w:rStyle w:val="BoldandItalics"/>
              </w:rPr>
              <w:t xml:space="preserve">Applicable standards, codes and regulations </w:t>
            </w:r>
            <w:r w:rsidRPr="00A51F37">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F37" w:rsidP="00A51F37">
            <w:pPr>
              <w:pStyle w:val="ListBullet"/>
            </w:pPr>
            <w:r w:rsidRPr="00A51F37">
              <w:t>AS/ACIF S009</w:t>
            </w:r>
          </w:p>
          <w:p w:rsidR="00000000" w:rsidRPr="00A51F37" w:rsidP="00A51F37">
            <w:pPr>
              <w:pStyle w:val="ListBullet"/>
            </w:pPr>
            <w:r w:rsidRPr="00A51F37">
              <w:t>AS/NZS 1367</w:t>
            </w:r>
          </w:p>
          <w:p w:rsidR="00000000" w:rsidRPr="00A51F37" w:rsidP="00A51F37">
            <w:pPr>
              <w:pStyle w:val="ListBullet"/>
            </w:pPr>
            <w:r w:rsidRPr="00A51F37">
              <w:t>AS/NZS 3000</w:t>
            </w:r>
          </w:p>
          <w:p w:rsidR="00000000" w:rsidRPr="00A51F37" w:rsidP="00A51F37">
            <w:pPr>
              <w:pStyle w:val="ListBullet"/>
            </w:pPr>
            <w:r w:rsidRPr="00A51F37">
              <w:t>AS/NZS ISO/IEC 15018</w:t>
            </w:r>
          </w:p>
          <w:p w:rsidR="00000000" w:rsidRPr="00A51F37" w:rsidP="00A51F37">
            <w:pPr>
              <w:pStyle w:val="ListBullet"/>
            </w:pPr>
            <w:r w:rsidRPr="00A51F37">
              <w:t>AS 4755.3.1</w:t>
            </w:r>
          </w:p>
          <w:p w:rsidR="00000000" w:rsidRPr="00A51F37" w:rsidP="00A51F37">
            <w:pPr>
              <w:pStyle w:val="ListBullet"/>
            </w:pPr>
            <w:r w:rsidRPr="00A51F37">
              <w:t>AS 4755.3.2</w:t>
            </w:r>
          </w:p>
          <w:p w:rsidR="00000000" w:rsidRPr="00A51F37" w:rsidP="00A51F37">
            <w:pPr>
              <w:pStyle w:val="ListBullet"/>
            </w:pPr>
            <w:r w:rsidRPr="00A51F37">
              <w:t>AS 4755.3.3</w:t>
            </w:r>
          </w:p>
          <w:p w:rsidR="00000000" w:rsidRPr="00A51F37" w:rsidP="00A51F37">
            <w:pPr>
              <w:pStyle w:val="ListBullet"/>
            </w:pPr>
            <w:r w:rsidRPr="00A51F37">
              <w:t>code of practice for home wiring series:</w:t>
            </w:r>
          </w:p>
          <w:p w:rsidR="00000000" w:rsidRPr="00A51F37" w:rsidP="00A51F37">
            <w:pPr>
              <w:pStyle w:val="ListBullet2"/>
            </w:pPr>
            <w:r w:rsidRPr="00A51F37">
              <w:t>Quick Guide to Smart Wired®</w:t>
            </w:r>
          </w:p>
          <w:p w:rsidR="00000000" w:rsidRPr="00A51F37" w:rsidP="00A51F37">
            <w:pPr>
              <w:pStyle w:val="ListBullet2"/>
            </w:pPr>
            <w:r w:rsidRPr="00A51F37">
              <w:t>code of practice for home wiring</w:t>
            </w:r>
          </w:p>
          <w:p w:rsidR="00000000" w:rsidRPr="00A51F37" w:rsidP="00A51F37">
            <w:pPr>
              <w:pStyle w:val="ListBullet2"/>
            </w:pPr>
            <w:r w:rsidRPr="00A51F37">
              <w:t>installer handbook for home wiring</w:t>
            </w:r>
          </w:p>
          <w:p w:rsidR="00000000" w:rsidRPr="00A51F37" w:rsidP="00A51F37">
            <w:pPr>
              <w:pStyle w:val="ListBullet"/>
            </w:pPr>
            <w:r w:rsidRPr="00A51F37">
              <w:t>digital taskforce handbooks</w:t>
            </w:r>
          </w:p>
          <w:p w:rsidR="00000000" w:rsidRPr="00A51F37" w:rsidP="00A51F37">
            <w:pPr>
              <w:pStyle w:val="ListBullet"/>
            </w:pPr>
            <w:r w:rsidRPr="00A51F37">
              <w:t>HB252</w:t>
            </w:r>
          </w:p>
          <w:p w:rsidR="00000000" w:rsidRPr="00A51F37" w:rsidP="00A51F37">
            <w:pPr>
              <w:pStyle w:val="ListBullet"/>
            </w:pPr>
            <w:r w:rsidRPr="00A51F37">
              <w:t>ISO/IEC TR 15067-4</w:t>
            </w:r>
          </w:p>
          <w:p w:rsidR="00000000" w:rsidRPr="00A51F37" w:rsidP="00A51F37">
            <w:pPr>
              <w:pStyle w:val="ListBullet"/>
            </w:pPr>
            <w:r w:rsidRPr="00A51F37">
              <w:t>subscription TV standards:</w:t>
            </w:r>
          </w:p>
          <w:p w:rsidR="00000000" w:rsidRPr="00A51F37" w:rsidP="00A51F37">
            <w:pPr>
              <w:pStyle w:val="ListBullet2"/>
            </w:pPr>
            <w:r w:rsidRPr="00A51F37">
              <w:t>domestic installation manual</w:t>
            </w:r>
          </w:p>
          <w:p w:rsidR="00000000" w:rsidRPr="00A51F37" w:rsidP="00A51F37">
            <w:pPr>
              <w:pStyle w:val="ListBullet2"/>
            </w:pPr>
            <w:r w:rsidRPr="00A51F37">
              <w:t>manuals for multi-dwelling units, multi-residential estates and commercial installations</w:t>
            </w:r>
          </w:p>
          <w:p w:rsidR="00000000" w:rsidRPr="00A51F37" w:rsidP="00A51F37">
            <w:pPr>
              <w:pStyle w:val="ListBullet2"/>
            </w:pPr>
            <w:r w:rsidRPr="00A51F37">
              <w:t>installer product list</w:t>
            </w:r>
          </w:p>
          <w:p w:rsidR="00000000" w:rsidRPr="00A51F37" w:rsidP="00A51F37">
            <w:pPr>
              <w:pStyle w:val="ListBullet2"/>
            </w:pPr>
            <w:r w:rsidRPr="00A51F37">
              <w:t>installer handbook for satellite feed into multi-dwelling units and commercial installations</w:t>
            </w:r>
          </w:p>
          <w:p w:rsidR="00000000" w:rsidP="00A51F37">
            <w:pPr>
              <w:pStyle w:val="ListBullet"/>
              <w:rPr>
                <w:lang w:val="en-NZ"/>
              </w:rPr>
            </w:pPr>
            <w:r w:rsidRPr="00A51F37">
              <w:t>vendor- and equipment-specific handbooks.</w:t>
            </w:r>
          </w:p>
        </w:tc>
      </w:tr>
      <w:tr w:rsidTr="00A51F3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F37">
            <w:pPr>
              <w:pStyle w:val="BodyText"/>
              <w:rPr>
                <w:lang w:val="en-NZ"/>
              </w:rPr>
            </w:pPr>
            <w:r w:rsidRPr="00A51F37">
              <w:rPr>
                <w:rStyle w:val="BoldandItalics"/>
              </w:rPr>
              <w:t xml:space="preserve">Work health and safety </w:t>
            </w:r>
            <w:r w:rsidRPr="00A51F37">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F37" w:rsidP="00A51F37">
            <w:pPr>
              <w:pStyle w:val="ListBullet"/>
            </w:pPr>
            <w:r w:rsidRPr="00A51F37">
              <w:t>identifying hazards:</w:t>
            </w:r>
          </w:p>
          <w:p w:rsidR="00000000" w:rsidRPr="00A51F37" w:rsidP="00A51F37">
            <w:pPr>
              <w:pStyle w:val="ListBullet2"/>
            </w:pPr>
            <w:r w:rsidRPr="00A51F37">
              <w:t>installation site</w:t>
            </w:r>
          </w:p>
          <w:p w:rsidR="00000000" w:rsidRPr="00A51F37" w:rsidP="00A51F37">
            <w:pPr>
              <w:pStyle w:val="ListBullet2"/>
            </w:pPr>
            <w:r w:rsidRPr="00A51F37">
              <w:t>earth potential rise (EPR)</w:t>
            </w:r>
          </w:p>
          <w:p w:rsidR="00000000" w:rsidRPr="00A51F37" w:rsidP="00A51F37">
            <w:pPr>
              <w:pStyle w:val="ListBullet"/>
            </w:pPr>
            <w:r w:rsidRPr="00A51F37">
              <w:t>personal protective clothing:</w:t>
            </w:r>
          </w:p>
          <w:p w:rsidR="00000000" w:rsidRPr="00A51F37" w:rsidP="00A51F37">
            <w:pPr>
              <w:pStyle w:val="ListBullet2"/>
            </w:pPr>
            <w:r w:rsidRPr="00A51F37">
              <w:t>head protection</w:t>
            </w:r>
          </w:p>
          <w:p w:rsidR="00000000" w:rsidP="00A51F37">
            <w:pPr>
              <w:pStyle w:val="ListBullet2"/>
              <w:rPr>
                <w:lang w:val="en-NZ"/>
              </w:rPr>
            </w:pPr>
            <w:r w:rsidRPr="00A51F37">
              <w:t>safety boots.</w:t>
            </w:r>
          </w:p>
        </w:tc>
      </w:tr>
      <w:tr w:rsidTr="00A51F3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F37">
            <w:pPr>
              <w:pStyle w:val="BodyText"/>
              <w:rPr>
                <w:lang w:val="en-NZ"/>
              </w:rPr>
            </w:pPr>
            <w:r w:rsidRPr="00A51F37">
              <w:rPr>
                <w:rStyle w:val="BoldandItalics"/>
              </w:rPr>
              <w:t xml:space="preserve">Cable support systems </w:t>
            </w:r>
            <w:r w:rsidRPr="00A51F37">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F37" w:rsidP="00A51F37">
            <w:pPr>
              <w:pStyle w:val="ListBullet"/>
            </w:pPr>
            <w:r w:rsidRPr="00A51F37">
              <w:t>cable tray</w:t>
            </w:r>
          </w:p>
          <w:p w:rsidR="00000000" w:rsidRPr="00A51F37" w:rsidP="00A51F37">
            <w:pPr>
              <w:pStyle w:val="ListBullet"/>
            </w:pPr>
            <w:r w:rsidRPr="00A51F37">
              <w:t>catenary</w:t>
            </w:r>
          </w:p>
          <w:p w:rsidR="00000000" w:rsidP="00A51F37">
            <w:pPr>
              <w:pStyle w:val="ListBullet"/>
              <w:rPr>
                <w:lang w:val="en-NZ"/>
              </w:rPr>
            </w:pPr>
            <w:r w:rsidRPr="00A51F37">
              <w:t>duct and conduit.</w:t>
            </w:r>
          </w:p>
        </w:tc>
      </w:tr>
      <w:tr w:rsidTr="00A51F3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F37">
            <w:pPr>
              <w:pStyle w:val="BodyText"/>
              <w:rPr>
                <w:lang w:val="en-NZ"/>
              </w:rPr>
            </w:pPr>
            <w:r w:rsidRPr="00A51F37">
              <w:rPr>
                <w:rStyle w:val="BoldandItalics"/>
              </w:rPr>
              <w:t xml:space="preserve">Cable types </w:t>
            </w:r>
            <w:r w:rsidRPr="00A51F37">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F37" w:rsidP="00A51F37">
            <w:pPr>
              <w:pStyle w:val="ListBullet"/>
            </w:pPr>
            <w:r w:rsidRPr="00A51F37">
              <w:t>coaxial cable RG6, RG11 or better</w:t>
            </w:r>
          </w:p>
          <w:p w:rsidR="00000000" w:rsidRPr="00A51F37" w:rsidP="00A51F37">
            <w:pPr>
              <w:pStyle w:val="ListBullet"/>
            </w:pPr>
            <w:r w:rsidRPr="00A51F37">
              <w:t>intelligent light and power:</w:t>
            </w:r>
          </w:p>
          <w:p w:rsidR="00000000" w:rsidRPr="00A51F37" w:rsidP="00A51F37">
            <w:pPr>
              <w:pStyle w:val="ListBullet2"/>
            </w:pPr>
            <w:r w:rsidRPr="00A51F37">
              <w:t>data bus twisted pair</w:t>
            </w:r>
          </w:p>
          <w:p w:rsidR="00000000" w:rsidRPr="00A51F37" w:rsidP="00A51F37">
            <w:pPr>
              <w:pStyle w:val="ListBullet2"/>
            </w:pPr>
            <w:r w:rsidRPr="00A51F37">
              <w:t>tough plastic sheath (TPS)</w:t>
            </w:r>
          </w:p>
          <w:p w:rsidR="00000000" w:rsidRPr="00A51F37" w:rsidP="00A51F37">
            <w:pPr>
              <w:pStyle w:val="ListBullet"/>
            </w:pPr>
            <w:r w:rsidRPr="00A51F37">
              <w:t>security cable:</w:t>
            </w:r>
          </w:p>
          <w:p w:rsidR="00000000" w:rsidRPr="00A51F37" w:rsidP="00A51F37">
            <w:pPr>
              <w:pStyle w:val="ListBullet2"/>
            </w:pPr>
            <w:r w:rsidRPr="00A51F37">
              <w:t>four core multi-strand</w:t>
            </w:r>
          </w:p>
          <w:p w:rsidR="00000000" w:rsidRPr="00A51F37" w:rsidP="00A51F37">
            <w:pPr>
              <w:pStyle w:val="ListBullet2"/>
            </w:pPr>
            <w:r w:rsidRPr="00A51F37">
              <w:t>six core multi-strand</w:t>
            </w:r>
          </w:p>
          <w:p w:rsidR="00000000" w:rsidP="00A51F37">
            <w:pPr>
              <w:pStyle w:val="ListBullet"/>
              <w:rPr>
                <w:lang w:val="en-NZ"/>
              </w:rPr>
            </w:pPr>
            <w:r w:rsidRPr="00A51F37">
              <w:t>unshielded twisted pair (UTP) Category 5, 6, 7 and beyond.</w:t>
            </w:r>
          </w:p>
        </w:tc>
      </w:tr>
      <w:tr w:rsidTr="00A51F3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F37">
            <w:pPr>
              <w:pStyle w:val="BodyText"/>
              <w:rPr>
                <w:lang w:val="en-NZ"/>
              </w:rPr>
            </w:pPr>
            <w:r w:rsidRPr="00A51F37">
              <w:rPr>
                <w:rStyle w:val="BoldandItalics"/>
              </w:rPr>
              <w:t xml:space="preserve">Testing and commissioning requirements </w:t>
            </w:r>
            <w:r w:rsidRPr="00A51F37">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F37" w:rsidP="00A51F37">
            <w:pPr>
              <w:pStyle w:val="ListBullet"/>
            </w:pPr>
            <w:r w:rsidRPr="00A51F37">
              <w:t>certification testing:</w:t>
            </w:r>
          </w:p>
          <w:p w:rsidR="00000000" w:rsidRPr="00A51F37" w:rsidP="00A51F37">
            <w:pPr>
              <w:pStyle w:val="ListBullet2"/>
            </w:pPr>
            <w:r w:rsidRPr="00A51F37">
              <w:t>attenuation-to-crosstalk ratio (ACR)</w:t>
            </w:r>
          </w:p>
          <w:p w:rsidR="00000000" w:rsidRPr="00A51F37" w:rsidP="00A51F37">
            <w:pPr>
              <w:pStyle w:val="ListBullet2"/>
            </w:pPr>
            <w:r w:rsidRPr="00A51F37">
              <w:t>attenuation</w:t>
            </w:r>
          </w:p>
          <w:p w:rsidR="00000000" w:rsidRPr="00A51F37" w:rsidP="00A51F37">
            <w:pPr>
              <w:pStyle w:val="ListBullet2"/>
            </w:pPr>
            <w:r w:rsidRPr="00A51F37">
              <w:t>crosstalk</w:t>
            </w:r>
          </w:p>
          <w:p w:rsidR="00000000" w:rsidRPr="00A51F37" w:rsidP="00A51F37">
            <w:pPr>
              <w:pStyle w:val="ListBullet2"/>
            </w:pPr>
            <w:r w:rsidRPr="00A51F37">
              <w:t>equal level far end crosstalk (ELFEXT)</w:t>
            </w:r>
          </w:p>
          <w:p w:rsidR="00000000" w:rsidRPr="00A51F37" w:rsidP="00A51F37">
            <w:pPr>
              <w:pStyle w:val="ListBullet2"/>
            </w:pPr>
            <w:r w:rsidRPr="00A51F37">
              <w:t>far end crosstalk (FAXT)</w:t>
            </w:r>
          </w:p>
          <w:p w:rsidR="00000000" w:rsidRPr="00A51F37" w:rsidP="00A51F37">
            <w:pPr>
              <w:pStyle w:val="ListBullet2"/>
            </w:pPr>
            <w:r w:rsidRPr="00A51F37">
              <w:t>length</w:t>
            </w:r>
          </w:p>
          <w:p w:rsidR="00000000" w:rsidRPr="00A51F37" w:rsidP="00A51F37">
            <w:pPr>
              <w:pStyle w:val="ListBullet2"/>
            </w:pPr>
            <w:r w:rsidRPr="00A51F37">
              <w:t>power sum near end crosstalk PS (NEXT)</w:t>
            </w:r>
          </w:p>
          <w:p w:rsidR="00000000" w:rsidRPr="00A51F37" w:rsidP="00A51F37">
            <w:pPr>
              <w:pStyle w:val="ListBullet2"/>
            </w:pPr>
            <w:r w:rsidRPr="00A51F37">
              <w:t>wire map</w:t>
            </w:r>
          </w:p>
          <w:p w:rsidR="00000000" w:rsidRPr="00A51F37" w:rsidP="00A51F37">
            <w:pPr>
              <w:pStyle w:val="ListBullet"/>
            </w:pPr>
            <w:r w:rsidRPr="00A51F37">
              <w:t>continuity and pair integrity testing</w:t>
            </w:r>
          </w:p>
          <w:p w:rsidR="00000000" w:rsidRPr="00A51F37" w:rsidP="00A51F37">
            <w:pPr>
              <w:pStyle w:val="ListBullet"/>
            </w:pPr>
            <w:r w:rsidRPr="00A51F37">
              <w:t>delay skew</w:t>
            </w:r>
          </w:p>
          <w:p w:rsidR="00000000" w:rsidRPr="00A51F37" w:rsidP="00A51F37">
            <w:pPr>
              <w:pStyle w:val="ListBullet"/>
            </w:pPr>
            <w:r w:rsidRPr="00A51F37">
              <w:t>return loss</w:t>
            </w:r>
          </w:p>
          <w:p w:rsidR="00000000" w:rsidRPr="00A51F37" w:rsidP="00A51F37">
            <w:pPr>
              <w:pStyle w:val="ListBullet"/>
            </w:pPr>
            <w:r w:rsidRPr="00A51F37">
              <w:t>radio frequency (RF) signal tests:</w:t>
            </w:r>
          </w:p>
          <w:p w:rsidR="00000000" w:rsidRPr="00A51F37" w:rsidP="00A51F37">
            <w:pPr>
              <w:pStyle w:val="ListBullet2"/>
            </w:pPr>
            <w:r w:rsidRPr="00A51F37">
              <w:t>bit error ratio (BER)</w:t>
            </w:r>
          </w:p>
          <w:p w:rsidR="00000000" w:rsidRPr="00A51F37" w:rsidP="00A51F37">
            <w:pPr>
              <w:pStyle w:val="ListBullet2"/>
            </w:pPr>
            <w:r w:rsidRPr="00A51F37">
              <w:t>modulation error ratio (MER)</w:t>
            </w:r>
          </w:p>
          <w:p w:rsidR="00000000" w:rsidRPr="00A51F37" w:rsidP="00A51F37">
            <w:pPr>
              <w:pStyle w:val="ListBullet"/>
            </w:pPr>
            <w:r w:rsidRPr="00A51F37">
              <w:t>teflection</w:t>
            </w:r>
          </w:p>
          <w:p w:rsidR="00000000" w:rsidP="00A51F37">
            <w:pPr>
              <w:pStyle w:val="ListBullet"/>
              <w:rPr>
                <w:lang w:val="en-NZ"/>
              </w:rPr>
            </w:pPr>
            <w:r w:rsidRPr="00A51F37">
              <w:t>testing to AS/NZS3017.</w:t>
            </w:r>
          </w:p>
        </w:tc>
      </w:tr>
      <w:tr w:rsidTr="00A51F3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F37">
            <w:pPr>
              <w:pStyle w:val="BodyText"/>
              <w:rPr>
                <w:lang w:val="en-NZ"/>
              </w:rPr>
            </w:pPr>
            <w:r w:rsidRPr="00A51F37">
              <w:rPr>
                <w:rStyle w:val="BoldandItalics"/>
              </w:rPr>
              <w:t xml:space="preserve">User documentation </w:t>
            </w:r>
            <w:r w:rsidRPr="00A51F37">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F37" w:rsidP="00A51F37">
            <w:pPr>
              <w:pStyle w:val="ListBullet"/>
            </w:pPr>
            <w:r w:rsidRPr="00A51F37">
              <w:t>as-built plans</w:t>
            </w:r>
          </w:p>
          <w:p w:rsidR="00000000" w:rsidRPr="00A51F37" w:rsidP="00A51F37">
            <w:pPr>
              <w:pStyle w:val="ListBullet"/>
            </w:pPr>
            <w:r w:rsidRPr="00A51F37">
              <w:t>cable losses</w:t>
            </w:r>
          </w:p>
          <w:p w:rsidR="00000000" w:rsidRPr="00A51F37" w:rsidP="00A51F37">
            <w:pPr>
              <w:pStyle w:val="ListBullet"/>
            </w:pPr>
            <w:r w:rsidRPr="00A51F37">
              <w:t>certificate of compliance of electrical testing</w:t>
            </w:r>
          </w:p>
          <w:p w:rsidR="00000000" w:rsidRPr="00A51F37" w:rsidP="00A51F37">
            <w:pPr>
              <w:pStyle w:val="ListBullet"/>
            </w:pPr>
            <w:r w:rsidRPr="00A51F37">
              <w:t>code compliance label</w:t>
            </w:r>
          </w:p>
          <w:p w:rsidR="00000000" w:rsidRPr="00A51F37" w:rsidP="00A51F37">
            <w:pPr>
              <w:pStyle w:val="ListBullet"/>
            </w:pPr>
            <w:r w:rsidRPr="00A51F37">
              <w:t>copy of test results</w:t>
            </w:r>
          </w:p>
          <w:p w:rsidR="00000000" w:rsidRPr="00A51F37" w:rsidP="00A51F37">
            <w:pPr>
              <w:pStyle w:val="ListBullet"/>
            </w:pPr>
            <w:r w:rsidRPr="00A51F37">
              <w:t>device losses</w:t>
            </w:r>
          </w:p>
          <w:p w:rsidR="00000000" w:rsidRPr="00A51F37" w:rsidP="00A51F37">
            <w:pPr>
              <w:pStyle w:val="ListBullet"/>
            </w:pPr>
            <w:r w:rsidRPr="00A51F37">
              <w:t>telecommunications cabling advice form.</w:t>
            </w:r>
          </w:p>
        </w:tc>
      </w:tr>
    </w:tbl>
    <w:p w:rsidR="00000000" w:rsidRPr="00A51F37" w:rsidP="00A51F37">
      <w:pPr>
        <w:pStyle w:val="BodyText"/>
      </w:pPr>
    </w:p>
    <w:p w:rsidR="00000000" w:rsidRPr="00A51F37" w:rsidP="00A51F37">
      <w:pPr>
        <w:pStyle w:val="AllowPageBreak"/>
      </w:pPr>
    </w:p>
    <w:p w:rsidR="00000000" w:rsidRPr="00A51F37" w:rsidP="00A51F37">
      <w:pPr>
        <w:pStyle w:val="Heading1"/>
      </w:pPr>
      <w:bookmarkStart w:id="12" w:name="O_639758"/>
      <w:bookmarkEnd w:id="12"/>
      <w:r w:rsidRPr="00A51F37">
        <w:t>Unit Sector(s)</w:t>
      </w:r>
    </w:p>
    <w:p w:rsidR="00000000" w:rsidRPr="00A51F37" w:rsidP="00A51F37">
      <w:pPr>
        <w:pStyle w:val="BodyText"/>
      </w:pPr>
      <w:r w:rsidRPr="00A51F37">
        <w:t>Telecommunications - Digital reception technology</w:t>
      </w:r>
    </w:p>
    <w:p w:rsidR="00000000" w:rsidRPr="00A51F37" w:rsidP="00A51F37"/>
    <w:sectPr w:rsidSect="00A51F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F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F37" w:rsidRPr="00390BEF" w:rsidP="00390B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F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BEF" w:rsidP="00A51F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90BEF" w:rsidP="00A51F3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90BEF" w:rsidP="00A51F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F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F37" w:rsidRPr="00390BEF" w:rsidP="00390B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F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BEF" w:rsidRPr="002D2AF8" w:rsidP="00A51F37">
    <w:pPr>
      <w:pStyle w:val="Header"/>
      <w:framePr w:wrap="around"/>
    </w:pPr>
    <w:r>
      <w:fldChar w:fldCharType="begin"/>
    </w:r>
    <w:r>
      <w:instrText xml:space="preserve"> TITLE   \* MERGEFORMAT </w:instrText>
    </w:r>
    <w:r>
      <w:fldChar w:fldCharType="separate"/>
    </w:r>
    <w:r>
      <w:t>ICTDRE3248A Design communications wiring systems for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390BEF" w:rsidP="00A51F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1C8E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CE4A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A6C8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F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1F37"/>
    <w:pPr>
      <w:spacing w:before="360" w:after="60"/>
      <w:outlineLvl w:val="0"/>
    </w:pPr>
    <w:rPr>
      <w:sz w:val="32"/>
    </w:rPr>
  </w:style>
  <w:style w:type="paragraph" w:styleId="Heading2">
    <w:name w:val="heading 2"/>
    <w:basedOn w:val="HeadingBase"/>
    <w:next w:val="BodyText"/>
    <w:link w:val="Heading2Char"/>
    <w:qFormat/>
    <w:rsid w:val="00A51F37"/>
    <w:pPr>
      <w:keepLines/>
      <w:spacing w:before="240" w:after="120"/>
      <w:outlineLvl w:val="1"/>
    </w:pPr>
    <w:rPr>
      <w:sz w:val="28"/>
      <w:szCs w:val="40"/>
    </w:rPr>
  </w:style>
  <w:style w:type="paragraph" w:styleId="Heading3">
    <w:name w:val="heading 3"/>
    <w:basedOn w:val="HeadingBase"/>
    <w:next w:val="BodyText"/>
    <w:link w:val="Heading3Char"/>
    <w:qFormat/>
    <w:rsid w:val="00A51F37"/>
    <w:pPr>
      <w:spacing w:before="180" w:after="120"/>
      <w:outlineLvl w:val="2"/>
    </w:pPr>
    <w:rPr>
      <w:spacing w:val="-10"/>
      <w:kern w:val="32"/>
    </w:rPr>
  </w:style>
  <w:style w:type="paragraph" w:styleId="Heading4">
    <w:name w:val="heading 4"/>
    <w:basedOn w:val="HeadingBase"/>
    <w:next w:val="BodyText"/>
    <w:link w:val="Heading4Char"/>
    <w:qFormat/>
    <w:rsid w:val="00A51F37"/>
    <w:pPr>
      <w:spacing w:before="160" w:after="120"/>
      <w:outlineLvl w:val="3"/>
    </w:pPr>
    <w:rPr>
      <w:sz w:val="22"/>
    </w:rPr>
  </w:style>
  <w:style w:type="paragraph" w:styleId="Heading5">
    <w:name w:val="heading 5"/>
    <w:basedOn w:val="HeadingBase"/>
    <w:next w:val="Normal"/>
    <w:link w:val="Heading5Char"/>
    <w:qFormat/>
    <w:rsid w:val="00A51F37"/>
    <w:pPr>
      <w:spacing w:before="80"/>
      <w:outlineLvl w:val="4"/>
    </w:pPr>
    <w:rPr>
      <w:color w:val="918585"/>
      <w:sz w:val="20"/>
    </w:rPr>
  </w:style>
  <w:style w:type="paragraph" w:styleId="Heading6">
    <w:name w:val="heading 6"/>
    <w:basedOn w:val="HeadingBase"/>
    <w:next w:val="Normal"/>
    <w:link w:val="Heading6Char"/>
    <w:qFormat/>
    <w:rsid w:val="00A51F37"/>
    <w:pPr>
      <w:spacing w:before="60"/>
      <w:outlineLvl w:val="5"/>
    </w:pPr>
    <w:rPr>
      <w:color w:val="918585"/>
      <w:sz w:val="20"/>
    </w:rPr>
  </w:style>
  <w:style w:type="paragraph" w:styleId="Heading7">
    <w:name w:val="heading 7"/>
    <w:basedOn w:val="Normal"/>
    <w:next w:val="Normal"/>
    <w:link w:val="Heading7Char"/>
    <w:qFormat/>
    <w:rsid w:val="00A51F37"/>
    <w:pPr>
      <w:ind w:left="720"/>
      <w:outlineLvl w:val="6"/>
    </w:pPr>
    <w:rPr>
      <w:i/>
    </w:rPr>
  </w:style>
  <w:style w:type="paragraph" w:styleId="Heading8">
    <w:name w:val="heading 8"/>
    <w:basedOn w:val="Normal"/>
    <w:next w:val="Normal"/>
    <w:link w:val="Heading8Char"/>
    <w:qFormat/>
    <w:rsid w:val="00A51F37"/>
    <w:pPr>
      <w:ind w:left="720"/>
      <w:outlineLvl w:val="7"/>
    </w:pPr>
    <w:rPr>
      <w:i/>
    </w:rPr>
  </w:style>
  <w:style w:type="paragraph" w:styleId="Heading9">
    <w:name w:val="heading 9"/>
    <w:basedOn w:val="Normal"/>
    <w:next w:val="Normal"/>
    <w:link w:val="Heading9Char"/>
    <w:qFormat/>
    <w:rsid w:val="00A51F37"/>
    <w:pPr>
      <w:ind w:left="720"/>
      <w:outlineLvl w:val="8"/>
    </w:pPr>
    <w:rPr>
      <w:i/>
    </w:rPr>
  </w:style>
  <w:style w:type="character" w:default="1" w:styleId="DefaultParagraphFont">
    <w:name w:val="Default Paragraph Font"/>
    <w:uiPriority w:val="1"/>
    <w:unhideWhenUsed/>
    <w:rsid w:val="00A51F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F37"/>
  </w:style>
  <w:style w:type="character" w:customStyle="1" w:styleId="Heading1Char">
    <w:name w:val="Heading 1 Char"/>
    <w:basedOn w:val="DefaultParagraphFont"/>
    <w:link w:val="Heading1"/>
    <w:rsid w:val="00A51F37"/>
    <w:rPr>
      <w:rFonts w:ascii="Times New Roman" w:eastAsia="Times New Roman" w:hAnsi="Times New Roman" w:cs="Times New Roman"/>
      <w:b/>
      <w:sz w:val="32"/>
      <w:szCs w:val="20"/>
      <w:lang w:eastAsia="en-US"/>
    </w:rPr>
  </w:style>
  <w:style w:type="paragraph" w:styleId="BodyText">
    <w:name w:val="Body Text"/>
    <w:basedOn w:val="Normal"/>
    <w:link w:val="BodyTextChar"/>
    <w:rsid w:val="00A51F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1F37"/>
    <w:rPr>
      <w:rFonts w:ascii="Times New Roman" w:eastAsia="Times New Roman" w:hAnsi="Times New Roman" w:cs="Times New Roman"/>
      <w:sz w:val="24"/>
      <w:lang w:eastAsia="en-US"/>
    </w:rPr>
  </w:style>
  <w:style w:type="paragraph" w:styleId="ListBullet">
    <w:name w:val="List Bullet"/>
    <w:basedOn w:val="List"/>
    <w:rsid w:val="00A51F37"/>
    <w:pPr>
      <w:numPr>
        <w:numId w:val="13"/>
      </w:numPr>
      <w:tabs>
        <w:tab w:val="clear" w:pos="340"/>
      </w:tabs>
      <w:spacing w:before="40" w:after="40"/>
    </w:pPr>
  </w:style>
  <w:style w:type="character" w:customStyle="1" w:styleId="SpecialBold">
    <w:name w:val="Special Bold"/>
    <w:basedOn w:val="DefaultParagraphFont"/>
    <w:rsid w:val="00A51F37"/>
    <w:rPr>
      <w:b/>
      <w:spacing w:val="0"/>
    </w:rPr>
  </w:style>
  <w:style w:type="paragraph" w:styleId="ListBullet2">
    <w:name w:val="List Bullet 2"/>
    <w:basedOn w:val="List2"/>
    <w:rsid w:val="00A51F37"/>
    <w:pPr>
      <w:numPr>
        <w:numId w:val="14"/>
      </w:numPr>
      <w:tabs>
        <w:tab w:val="clear" w:pos="680"/>
      </w:tabs>
    </w:pPr>
  </w:style>
  <w:style w:type="character" w:styleId="Emphasis">
    <w:name w:val="Emphasis"/>
    <w:basedOn w:val="DefaultParagraphFont"/>
    <w:qFormat/>
    <w:rsid w:val="00A51F37"/>
    <w:rPr>
      <w:i/>
    </w:rPr>
  </w:style>
  <w:style w:type="paragraph" w:customStyle="1" w:styleId="SuperHeading">
    <w:name w:val="SuperHeading"/>
    <w:basedOn w:val="Normal"/>
    <w:rsid w:val="00A51F37"/>
    <w:pPr>
      <w:spacing w:before="240" w:after="120"/>
      <w:outlineLvl w:val="0"/>
    </w:pPr>
    <w:rPr>
      <w:rFonts w:ascii="Times New Roman" w:hAnsi="Times New Roman"/>
      <w:b/>
      <w:sz w:val="32"/>
    </w:rPr>
  </w:style>
  <w:style w:type="paragraph" w:customStyle="1" w:styleId="AllowPageBreak">
    <w:name w:val="AllowPageBreak"/>
    <w:rsid w:val="00A51F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1F37"/>
    <w:rPr>
      <w:b/>
      <w:i/>
      <w:u w:val="none"/>
    </w:rPr>
  </w:style>
  <w:style w:type="character" w:customStyle="1" w:styleId="Heading2Char">
    <w:name w:val="Heading 2 Char"/>
    <w:basedOn w:val="DefaultParagraphFont"/>
    <w:link w:val="Heading2"/>
    <w:rsid w:val="00A51F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F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F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F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F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F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1F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1F37"/>
    <w:rPr>
      <w:rFonts w:ascii="Courier New" w:eastAsia="Times New Roman" w:hAnsi="Courier New" w:cs="Times New Roman"/>
      <w:i/>
      <w:szCs w:val="20"/>
      <w:lang w:eastAsia="en-US"/>
    </w:rPr>
  </w:style>
  <w:style w:type="paragraph" w:customStyle="1" w:styleId="HeadingBase">
    <w:name w:val="Heading Base"/>
    <w:rsid w:val="00A51F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F37"/>
    <w:pPr>
      <w:tabs>
        <w:tab w:val="right" w:leader="dot" w:pos="9072"/>
      </w:tabs>
      <w:ind w:left="567"/>
    </w:pPr>
    <w:rPr>
      <w:szCs w:val="22"/>
    </w:rPr>
  </w:style>
  <w:style w:type="paragraph" w:customStyle="1" w:styleId="TOCBase">
    <w:name w:val="TOC Base"/>
    <w:rsid w:val="00A51F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F37"/>
    <w:pPr>
      <w:tabs>
        <w:tab w:val="right" w:leader="dot" w:pos="9072"/>
      </w:tabs>
      <w:spacing w:before="40" w:after="40"/>
      <w:ind w:left="284"/>
    </w:pPr>
    <w:rPr>
      <w:rFonts w:ascii="Times New Roman" w:hAnsi="Times New Roman"/>
    </w:rPr>
  </w:style>
  <w:style w:type="paragraph" w:styleId="TOC1">
    <w:name w:val="toc 1"/>
    <w:basedOn w:val="TOCBase"/>
    <w:next w:val="Normal"/>
    <w:rsid w:val="00A51F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1F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F37"/>
    <w:rPr>
      <w:rFonts w:ascii="Times New Roman" w:eastAsia="Times New Roman" w:hAnsi="Times New Roman" w:cs="Times New Roman"/>
      <w:sz w:val="16"/>
      <w:lang w:eastAsia="en-US"/>
    </w:rPr>
  </w:style>
  <w:style w:type="paragraph" w:styleId="Title">
    <w:name w:val="Title"/>
    <w:basedOn w:val="HeadingBase"/>
    <w:link w:val="TitleChar"/>
    <w:qFormat/>
    <w:rsid w:val="00A51F37"/>
    <w:pPr>
      <w:spacing w:before="5040"/>
      <w:jc w:val="center"/>
    </w:pPr>
    <w:rPr>
      <w:sz w:val="48"/>
      <w:szCs w:val="72"/>
      <w:lang w:val="en-US"/>
    </w:rPr>
  </w:style>
  <w:style w:type="character" w:customStyle="1" w:styleId="TitleChar">
    <w:name w:val="Title Char"/>
    <w:basedOn w:val="DefaultParagraphFont"/>
    <w:link w:val="Title"/>
    <w:rsid w:val="00A51F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F37"/>
    <w:pPr>
      <w:tabs>
        <w:tab w:val="left" w:pos="3600"/>
        <w:tab w:val="left" w:pos="3958"/>
      </w:tabs>
    </w:pPr>
  </w:style>
  <w:style w:type="paragraph" w:styleId="List">
    <w:name w:val="List"/>
    <w:basedOn w:val="BodyText"/>
    <w:next w:val="BodyText"/>
    <w:rsid w:val="00A51F37"/>
    <w:pPr>
      <w:tabs>
        <w:tab w:val="left" w:pos="340"/>
      </w:tabs>
      <w:spacing w:before="60" w:after="60"/>
      <w:ind w:left="340" w:hanging="340"/>
    </w:pPr>
  </w:style>
  <w:style w:type="paragraph" w:customStyle="1" w:styleId="Note">
    <w:name w:val="Note"/>
    <w:basedOn w:val="BodyText"/>
    <w:rsid w:val="00A51F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F37"/>
    <w:pPr>
      <w:framePr w:wrap="auto" w:hAnchor="text" w:y="6049"/>
    </w:pPr>
    <w:rPr>
      <w:color w:val="000000"/>
      <w:sz w:val="40"/>
    </w:rPr>
  </w:style>
  <w:style w:type="paragraph" w:customStyle="1" w:styleId="TOCTitle">
    <w:name w:val="TOCTitle"/>
    <w:basedOn w:val="Heading1"/>
    <w:rsid w:val="00A51F37"/>
    <w:pPr>
      <w:spacing w:after="240"/>
      <w:jc w:val="center"/>
      <w:outlineLvl w:val="9"/>
    </w:pPr>
    <w:rPr>
      <w:caps/>
    </w:rPr>
  </w:style>
  <w:style w:type="paragraph" w:customStyle="1" w:styleId="Version">
    <w:name w:val="Version"/>
    <w:rsid w:val="00A51F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F37"/>
    <w:pPr>
      <w:keepNext w:val="0"/>
      <w:tabs>
        <w:tab w:val="right" w:pos="4176"/>
      </w:tabs>
      <w:ind w:left="198" w:hanging="198"/>
    </w:pPr>
    <w:rPr>
      <w:rFonts w:ascii="Garamond" w:hAnsi="Garamond"/>
    </w:rPr>
  </w:style>
  <w:style w:type="paragraph" w:styleId="IndexHeading">
    <w:name w:val="index heading"/>
    <w:basedOn w:val="Normal"/>
    <w:next w:val="Index1"/>
    <w:semiHidden/>
    <w:rsid w:val="00A51F37"/>
    <w:pPr>
      <w:spacing w:before="120" w:after="120"/>
    </w:pPr>
    <w:rPr>
      <w:rFonts w:ascii="Arial" w:hAnsi="Arial"/>
      <w:b/>
      <w:color w:val="918585"/>
      <w:sz w:val="24"/>
    </w:rPr>
  </w:style>
  <w:style w:type="paragraph" w:styleId="Header">
    <w:name w:val="header"/>
    <w:basedOn w:val="Normal"/>
    <w:link w:val="HeaderChar"/>
    <w:rsid w:val="00A51F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F37"/>
    <w:rPr>
      <w:rFonts w:ascii="Times New Roman" w:eastAsia="Times New Roman" w:hAnsi="Times New Roman" w:cs="Times New Roman"/>
      <w:sz w:val="16"/>
      <w:szCs w:val="20"/>
      <w:lang w:val="en-GB" w:eastAsia="en-US"/>
    </w:rPr>
  </w:style>
  <w:style w:type="paragraph" w:customStyle="1" w:styleId="Chapter">
    <w:name w:val="Chapter"/>
    <w:basedOn w:val="Normal"/>
    <w:rsid w:val="00A51F37"/>
    <w:pPr>
      <w:spacing w:before="240"/>
    </w:pPr>
    <w:rPr>
      <w:rFonts w:ascii="Times New Roman" w:hAnsi="Times New Roman"/>
      <w:smallCaps/>
      <w:spacing w:val="80"/>
      <w:sz w:val="28"/>
    </w:rPr>
  </w:style>
  <w:style w:type="paragraph" w:customStyle="1" w:styleId="InChapter">
    <w:name w:val="InChapter"/>
    <w:basedOn w:val="Heading3"/>
    <w:rsid w:val="00A51F37"/>
    <w:pPr>
      <w:spacing w:after="240"/>
      <w:outlineLvl w:val="9"/>
    </w:pPr>
    <w:rPr>
      <w:noProof/>
    </w:rPr>
  </w:style>
  <w:style w:type="paragraph" w:styleId="Index2">
    <w:name w:val="index 2"/>
    <w:basedOn w:val="Normal"/>
    <w:next w:val="Normal"/>
    <w:semiHidden/>
    <w:rsid w:val="00A51F37"/>
    <w:pPr>
      <w:tabs>
        <w:tab w:val="right" w:pos="4176"/>
      </w:tabs>
      <w:ind w:left="568" w:hanging="284"/>
    </w:pPr>
    <w:rPr>
      <w:rFonts w:ascii="Garamond" w:hAnsi="Garamond"/>
    </w:rPr>
  </w:style>
  <w:style w:type="paragraph" w:customStyle="1" w:styleId="Byline">
    <w:name w:val="Byline"/>
    <w:rsid w:val="00A51F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F37"/>
    <w:pPr>
      <w:tabs>
        <w:tab w:val="clear" w:pos="3600"/>
        <w:tab w:val="clear" w:pos="3958"/>
      </w:tabs>
      <w:jc w:val="right"/>
    </w:pPr>
  </w:style>
  <w:style w:type="paragraph" w:styleId="Caption">
    <w:name w:val="caption"/>
    <w:basedOn w:val="BodyText"/>
    <w:next w:val="Normal"/>
    <w:qFormat/>
    <w:rsid w:val="00A51F37"/>
    <w:pPr>
      <w:framePr w:w="2268" w:hSpace="181" w:vSpace="181" w:wrap="around" w:vAnchor="text" w:hAnchor="page" w:x="1135" w:y="285" w:anchorLock="1"/>
    </w:pPr>
    <w:rPr>
      <w:i/>
    </w:rPr>
  </w:style>
  <w:style w:type="paragraph" w:customStyle="1" w:styleId="MiniTOCTitle">
    <w:name w:val="MiniTOCTitle"/>
    <w:basedOn w:val="Heading4"/>
    <w:rsid w:val="00A51F37"/>
    <w:pPr>
      <w:spacing w:before="240"/>
      <w:outlineLvl w:val="9"/>
    </w:pPr>
    <w:rPr>
      <w:noProof/>
      <w:sz w:val="24"/>
    </w:rPr>
  </w:style>
  <w:style w:type="paragraph" w:customStyle="1" w:styleId="MiniTOCItem">
    <w:name w:val="MiniTOCItem"/>
    <w:basedOn w:val="ListBullet"/>
    <w:rsid w:val="00A51F37"/>
    <w:pPr>
      <w:numPr>
        <w:numId w:val="0"/>
      </w:numPr>
      <w:tabs>
        <w:tab w:val="right" w:leader="dot" w:pos="6521"/>
      </w:tabs>
      <w:spacing w:before="0" w:after="0"/>
    </w:pPr>
  </w:style>
  <w:style w:type="paragraph" w:customStyle="1" w:styleId="TOFTitle">
    <w:name w:val="TOFTitle"/>
    <w:basedOn w:val="TOCTitle"/>
    <w:rsid w:val="00A51F37"/>
  </w:style>
  <w:style w:type="paragraph" w:styleId="TableofFigures">
    <w:name w:val="table of figures"/>
    <w:basedOn w:val="Normal"/>
    <w:next w:val="Normal"/>
    <w:semiHidden/>
    <w:rsid w:val="00A51F37"/>
    <w:pPr>
      <w:tabs>
        <w:tab w:val="right" w:leader="dot" w:pos="9072"/>
      </w:tabs>
      <w:ind w:left="970" w:hanging="403"/>
    </w:pPr>
    <w:rPr>
      <w:rFonts w:ascii="Times New Roman" w:hAnsi="Times New Roman"/>
      <w:b/>
    </w:rPr>
  </w:style>
  <w:style w:type="paragraph" w:styleId="ListNumber">
    <w:name w:val="List Number"/>
    <w:basedOn w:val="List"/>
    <w:rsid w:val="00A51F37"/>
    <w:pPr>
      <w:numPr>
        <w:numId w:val="11"/>
      </w:numPr>
    </w:pPr>
  </w:style>
  <w:style w:type="character" w:customStyle="1" w:styleId="WingdingSymbols">
    <w:name w:val="Wingding Symbols"/>
    <w:rsid w:val="00A51F37"/>
    <w:rPr>
      <w:rFonts w:ascii="Wingdings" w:hAnsi="Wingdings"/>
    </w:rPr>
  </w:style>
  <w:style w:type="paragraph" w:customStyle="1" w:styleId="TableHeading">
    <w:name w:val="Table Heading"/>
    <w:basedOn w:val="HeadingBase"/>
    <w:rsid w:val="00A51F37"/>
    <w:pPr>
      <w:keepLines/>
      <w:pBdr>
        <w:bottom w:val="single" w:sz="6" w:space="1" w:color="918585"/>
      </w:pBdr>
      <w:spacing w:before="240"/>
    </w:pPr>
  </w:style>
  <w:style w:type="character" w:customStyle="1" w:styleId="HotSpot">
    <w:name w:val="HotSpot"/>
    <w:rsid w:val="00A51F37"/>
    <w:rPr>
      <w:color w:val="0033CC"/>
      <w:u w:val="none"/>
    </w:rPr>
  </w:style>
  <w:style w:type="paragraph" w:customStyle="1" w:styleId="BodyTextRight">
    <w:name w:val="Body Text Right"/>
    <w:basedOn w:val="BodyText"/>
    <w:rsid w:val="00A51F37"/>
    <w:pPr>
      <w:spacing w:before="0" w:after="0"/>
      <w:jc w:val="right"/>
    </w:pPr>
  </w:style>
  <w:style w:type="paragraph" w:styleId="Index3">
    <w:name w:val="index 3"/>
    <w:basedOn w:val="ListNumber2"/>
    <w:next w:val="Normal"/>
    <w:semiHidden/>
    <w:rsid w:val="00A51F37"/>
    <w:pPr>
      <w:numPr>
        <w:numId w:val="0"/>
      </w:numPr>
      <w:tabs>
        <w:tab w:val="right" w:leader="dot" w:pos="4176"/>
      </w:tabs>
    </w:pPr>
  </w:style>
  <w:style w:type="paragraph" w:styleId="ListNumber2">
    <w:name w:val="List Number 2"/>
    <w:basedOn w:val="List2"/>
    <w:rsid w:val="00A51F37"/>
    <w:pPr>
      <w:numPr>
        <w:numId w:val="10"/>
      </w:numPr>
      <w:tabs>
        <w:tab w:val="clear" w:pos="1060"/>
      </w:tabs>
    </w:pPr>
  </w:style>
  <w:style w:type="paragraph" w:customStyle="1" w:styleId="MarginNote">
    <w:name w:val="Margin Note"/>
    <w:basedOn w:val="BodyText"/>
    <w:rsid w:val="00A51F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F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F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1F37"/>
    <w:rPr>
      <w:sz w:val="32"/>
    </w:rPr>
  </w:style>
  <w:style w:type="paragraph" w:customStyle="1" w:styleId="HeadingProcedure">
    <w:name w:val="Heading Procedure"/>
    <w:basedOn w:val="HeadingBase"/>
    <w:next w:val="Normal"/>
    <w:rsid w:val="00A51F37"/>
    <w:pPr>
      <w:tabs>
        <w:tab w:val="left" w:pos="0"/>
      </w:tabs>
      <w:spacing w:before="120" w:after="60"/>
    </w:pPr>
    <w:rPr>
      <w:i/>
      <w:color w:val="918585"/>
      <w:sz w:val="22"/>
    </w:rPr>
  </w:style>
  <w:style w:type="paragraph" w:customStyle="1" w:styleId="TableBodyText">
    <w:name w:val="Table Body Text"/>
    <w:basedOn w:val="BodyText"/>
    <w:rsid w:val="00A51F37"/>
    <w:pPr>
      <w:spacing w:before="60" w:after="60"/>
    </w:pPr>
  </w:style>
  <w:style w:type="paragraph" w:styleId="ListContinue">
    <w:name w:val="List Continue"/>
    <w:basedOn w:val="List"/>
    <w:rsid w:val="00A51F37"/>
    <w:pPr>
      <w:ind w:firstLine="0"/>
    </w:pPr>
  </w:style>
  <w:style w:type="paragraph" w:customStyle="1" w:styleId="ListNote">
    <w:name w:val="List Note"/>
    <w:basedOn w:val="List"/>
    <w:rsid w:val="00A51F37"/>
    <w:pPr>
      <w:pBdr>
        <w:top w:val="single" w:sz="6" w:space="2" w:color="918585"/>
        <w:bottom w:val="single" w:sz="6" w:space="2" w:color="918585"/>
      </w:pBdr>
      <w:tabs>
        <w:tab w:val="left" w:pos="1021"/>
      </w:tabs>
      <w:ind w:firstLine="0"/>
    </w:pPr>
  </w:style>
  <w:style w:type="paragraph" w:customStyle="1" w:styleId="Warning">
    <w:name w:val="Warning"/>
    <w:basedOn w:val="BodyText"/>
    <w:rsid w:val="00A51F37"/>
    <w:pPr>
      <w:shd w:val="clear" w:color="auto" w:fill="D9D9D9"/>
      <w:tabs>
        <w:tab w:val="left" w:pos="992"/>
      </w:tabs>
      <w:ind w:left="119" w:right="119"/>
    </w:pPr>
    <w:rPr>
      <w:sz w:val="20"/>
    </w:rPr>
  </w:style>
  <w:style w:type="paragraph" w:customStyle="1" w:styleId="MarginIcons">
    <w:name w:val="Margin Icons"/>
    <w:basedOn w:val="BodyText"/>
    <w:rsid w:val="00A51F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F37"/>
    <w:rPr>
      <w:rFonts w:ascii="Courier New" w:hAnsi="Courier New"/>
    </w:rPr>
  </w:style>
  <w:style w:type="paragraph" w:customStyle="1" w:styleId="NoteBullet">
    <w:name w:val="Note Bullet"/>
    <w:basedOn w:val="Note"/>
    <w:rsid w:val="00A51F37"/>
    <w:pPr>
      <w:tabs>
        <w:tab w:val="clear" w:pos="680"/>
      </w:tabs>
      <w:spacing w:before="60" w:after="60"/>
    </w:pPr>
  </w:style>
  <w:style w:type="paragraph" w:customStyle="1" w:styleId="SubHeading2">
    <w:name w:val="SubHeading2"/>
    <w:basedOn w:val="HeadingBase"/>
    <w:rsid w:val="00A51F37"/>
    <w:pPr>
      <w:spacing w:before="240" w:after="60"/>
    </w:pPr>
    <w:rPr>
      <w:sz w:val="20"/>
    </w:rPr>
  </w:style>
  <w:style w:type="paragraph" w:customStyle="1" w:styleId="SubHeading1">
    <w:name w:val="SubHeading1"/>
    <w:basedOn w:val="HeadingBase"/>
    <w:rsid w:val="00A51F37"/>
    <w:pPr>
      <w:spacing w:before="240" w:after="60"/>
    </w:pPr>
    <w:rPr>
      <w:color w:val="918585"/>
      <w:sz w:val="22"/>
    </w:rPr>
  </w:style>
  <w:style w:type="paragraph" w:customStyle="1" w:styleId="SideHeading">
    <w:name w:val="Side Heading"/>
    <w:basedOn w:val="HeadingBase"/>
    <w:rsid w:val="00A51F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F37"/>
    <w:pPr>
      <w:numPr>
        <w:numId w:val="12"/>
      </w:numPr>
    </w:pPr>
  </w:style>
  <w:style w:type="paragraph" w:styleId="PlainText">
    <w:name w:val="Plain Text"/>
    <w:basedOn w:val="Normal"/>
    <w:link w:val="PlainTextChar"/>
    <w:rsid w:val="00A51F37"/>
    <w:rPr>
      <w:sz w:val="20"/>
    </w:rPr>
  </w:style>
  <w:style w:type="character" w:customStyle="1" w:styleId="PlainTextChar">
    <w:name w:val="Plain Text Char"/>
    <w:basedOn w:val="DefaultParagraphFont"/>
    <w:link w:val="PlainText"/>
    <w:rsid w:val="00A51F37"/>
    <w:rPr>
      <w:rFonts w:ascii="Courier New" w:eastAsia="Times New Roman" w:hAnsi="Courier New" w:cs="Times New Roman"/>
      <w:sz w:val="20"/>
      <w:szCs w:val="20"/>
      <w:lang w:eastAsia="en-US"/>
    </w:rPr>
  </w:style>
  <w:style w:type="character" w:customStyle="1" w:styleId="MenuOption">
    <w:name w:val="Menu Option"/>
    <w:basedOn w:val="DefaultParagraphFont"/>
    <w:rsid w:val="00A51F37"/>
    <w:rPr>
      <w:b/>
      <w:smallCaps/>
    </w:rPr>
  </w:style>
  <w:style w:type="paragraph" w:customStyle="1" w:styleId="TableListNumber">
    <w:name w:val="Table List Number"/>
    <w:basedOn w:val="ListNumber"/>
    <w:rsid w:val="00A51F37"/>
    <w:pPr>
      <w:numPr>
        <w:numId w:val="0"/>
      </w:numPr>
    </w:pPr>
  </w:style>
  <w:style w:type="paragraph" w:styleId="TOC4">
    <w:name w:val="toc 4"/>
    <w:basedOn w:val="TOCBase"/>
    <w:next w:val="Normal"/>
    <w:semiHidden/>
    <w:rsid w:val="00A51F37"/>
    <w:pPr>
      <w:tabs>
        <w:tab w:val="right" w:leader="dot" w:pos="9071"/>
      </w:tabs>
      <w:ind w:left="1701"/>
    </w:pPr>
  </w:style>
  <w:style w:type="paragraph" w:customStyle="1" w:styleId="ListAlpha">
    <w:name w:val="List Alpha"/>
    <w:basedOn w:val="List"/>
    <w:rsid w:val="00A51F37"/>
    <w:pPr>
      <w:numPr>
        <w:numId w:val="9"/>
      </w:numPr>
    </w:pPr>
  </w:style>
  <w:style w:type="paragraph" w:customStyle="1" w:styleId="ListAlpha2">
    <w:name w:val="List Alpha 2"/>
    <w:basedOn w:val="List2"/>
    <w:rsid w:val="00A51F37"/>
    <w:pPr>
      <w:numPr>
        <w:numId w:val="8"/>
      </w:numPr>
    </w:pPr>
  </w:style>
  <w:style w:type="paragraph" w:styleId="List2">
    <w:name w:val="List 2"/>
    <w:basedOn w:val="BodyText"/>
    <w:rsid w:val="00A51F37"/>
    <w:pPr>
      <w:tabs>
        <w:tab w:val="left" w:pos="680"/>
      </w:tabs>
      <w:spacing w:before="60" w:after="60"/>
      <w:ind w:left="680" w:hanging="340"/>
    </w:pPr>
  </w:style>
  <w:style w:type="paragraph" w:styleId="List3">
    <w:name w:val="List 3"/>
    <w:basedOn w:val="BodyText"/>
    <w:rsid w:val="00A51F37"/>
    <w:pPr>
      <w:tabs>
        <w:tab w:val="left" w:pos="1021"/>
      </w:tabs>
      <w:spacing w:before="60" w:after="60"/>
      <w:ind w:left="1020" w:hanging="340"/>
    </w:pPr>
  </w:style>
  <w:style w:type="paragraph" w:styleId="List4">
    <w:name w:val="List 4"/>
    <w:basedOn w:val="BodyText"/>
    <w:rsid w:val="00A51F37"/>
    <w:pPr>
      <w:tabs>
        <w:tab w:val="left" w:pos="1361"/>
      </w:tabs>
      <w:spacing w:before="60" w:after="60"/>
      <w:ind w:left="1361" w:hanging="340"/>
    </w:pPr>
  </w:style>
  <w:style w:type="paragraph" w:styleId="List5">
    <w:name w:val="List 5"/>
    <w:basedOn w:val="BodyText"/>
    <w:rsid w:val="00A51F37"/>
    <w:pPr>
      <w:tabs>
        <w:tab w:val="left" w:pos="1701"/>
      </w:tabs>
      <w:spacing w:before="60" w:after="60"/>
      <w:ind w:left="1701" w:hanging="340"/>
    </w:pPr>
  </w:style>
  <w:style w:type="paragraph" w:styleId="ListBullet3">
    <w:name w:val="List Bullet 3"/>
    <w:basedOn w:val="List3"/>
    <w:rsid w:val="00A51F37"/>
    <w:pPr>
      <w:numPr>
        <w:numId w:val="15"/>
      </w:numPr>
      <w:tabs>
        <w:tab w:val="clear" w:pos="1021"/>
      </w:tabs>
      <w:ind w:left="1037" w:hanging="357"/>
    </w:pPr>
  </w:style>
  <w:style w:type="paragraph" w:styleId="ListBullet4">
    <w:name w:val="List Bullet 4"/>
    <w:basedOn w:val="List4"/>
    <w:rsid w:val="00A51F37"/>
    <w:pPr>
      <w:numPr>
        <w:numId w:val="3"/>
      </w:numPr>
    </w:pPr>
  </w:style>
  <w:style w:type="paragraph" w:styleId="ListBullet5">
    <w:name w:val="List Bullet 5"/>
    <w:basedOn w:val="List5"/>
    <w:rsid w:val="00A51F37"/>
    <w:pPr>
      <w:numPr>
        <w:numId w:val="4"/>
      </w:numPr>
    </w:pPr>
  </w:style>
  <w:style w:type="paragraph" w:styleId="ListContinue2">
    <w:name w:val="List Continue 2"/>
    <w:basedOn w:val="List2"/>
    <w:rsid w:val="00A51F37"/>
    <w:pPr>
      <w:ind w:firstLine="0"/>
    </w:pPr>
  </w:style>
  <w:style w:type="paragraph" w:styleId="ListContinue3">
    <w:name w:val="List Continue 3"/>
    <w:basedOn w:val="List3"/>
    <w:rsid w:val="00A51F37"/>
    <w:pPr>
      <w:ind w:left="1021" w:firstLine="0"/>
    </w:pPr>
  </w:style>
  <w:style w:type="paragraph" w:styleId="ListContinue4">
    <w:name w:val="List Continue 4"/>
    <w:basedOn w:val="List4"/>
    <w:rsid w:val="00A51F37"/>
    <w:pPr>
      <w:ind w:firstLine="0"/>
    </w:pPr>
  </w:style>
  <w:style w:type="paragraph" w:styleId="ListContinue5">
    <w:name w:val="List Continue 5"/>
    <w:basedOn w:val="List5"/>
    <w:rsid w:val="00A51F37"/>
    <w:pPr>
      <w:ind w:firstLine="0"/>
    </w:pPr>
  </w:style>
  <w:style w:type="paragraph" w:styleId="ListNumber3">
    <w:name w:val="List Number 3"/>
    <w:basedOn w:val="List3"/>
    <w:rsid w:val="00A51F37"/>
    <w:pPr>
      <w:numPr>
        <w:numId w:val="5"/>
      </w:numPr>
    </w:pPr>
  </w:style>
  <w:style w:type="paragraph" w:styleId="ListNumber4">
    <w:name w:val="List Number 4"/>
    <w:basedOn w:val="List4"/>
    <w:rsid w:val="00A51F37"/>
    <w:pPr>
      <w:numPr>
        <w:numId w:val="6"/>
      </w:numPr>
    </w:pPr>
  </w:style>
  <w:style w:type="paragraph" w:styleId="ListNumber5">
    <w:name w:val="List Number 5"/>
    <w:basedOn w:val="List5"/>
    <w:rsid w:val="00A51F37"/>
    <w:pPr>
      <w:numPr>
        <w:numId w:val="7"/>
      </w:numPr>
    </w:pPr>
  </w:style>
  <w:style w:type="paragraph" w:styleId="BlockText">
    <w:name w:val="Block Text"/>
    <w:basedOn w:val="Normal"/>
    <w:rsid w:val="00A51F37"/>
    <w:pPr>
      <w:spacing w:after="120"/>
      <w:ind w:left="1440" w:right="1440"/>
    </w:pPr>
  </w:style>
  <w:style w:type="character" w:customStyle="1" w:styleId="Subscript">
    <w:name w:val="Subscript"/>
    <w:basedOn w:val="DefaultParagraphFont"/>
    <w:rsid w:val="00A51F37"/>
    <w:rPr>
      <w:sz w:val="16"/>
      <w:vertAlign w:val="subscript"/>
    </w:rPr>
  </w:style>
  <w:style w:type="character" w:customStyle="1" w:styleId="Superscript">
    <w:name w:val="Superscript"/>
    <w:basedOn w:val="DefaultParagraphFont"/>
    <w:rsid w:val="00A51F37"/>
    <w:rPr>
      <w:sz w:val="16"/>
      <w:vertAlign w:val="superscript"/>
    </w:rPr>
  </w:style>
  <w:style w:type="character" w:customStyle="1" w:styleId="Symbols">
    <w:name w:val="Symbols"/>
    <w:basedOn w:val="DefaultParagraphFont"/>
    <w:rsid w:val="00A51F37"/>
    <w:rPr>
      <w:rFonts w:ascii="Symbol" w:hAnsi="Symbol"/>
    </w:rPr>
  </w:style>
  <w:style w:type="character" w:customStyle="1" w:styleId="MenuOptions">
    <w:name w:val="Menu Options"/>
    <w:basedOn w:val="DefaultParagraphFont"/>
    <w:rsid w:val="00A51F37"/>
    <w:rPr>
      <w:rFonts w:ascii="Arial Narrow" w:hAnsi="Arial Narrow"/>
      <w:smallCaps/>
    </w:rPr>
  </w:style>
  <w:style w:type="character" w:customStyle="1" w:styleId="Buttons">
    <w:name w:val="Buttons"/>
    <w:basedOn w:val="DefaultParagraphFont"/>
    <w:rsid w:val="00A51F37"/>
    <w:rPr>
      <w:b/>
    </w:rPr>
  </w:style>
  <w:style w:type="character" w:customStyle="1" w:styleId="Underlined">
    <w:name w:val="Underlined"/>
    <w:basedOn w:val="DefaultParagraphFont"/>
    <w:rsid w:val="00A51F37"/>
    <w:rPr>
      <w:u w:val="single"/>
    </w:rPr>
  </w:style>
  <w:style w:type="paragraph" w:customStyle="1" w:styleId="TableBodyTextRight">
    <w:name w:val="Table Body Text Right"/>
    <w:basedOn w:val="TableBodyText"/>
    <w:rsid w:val="00A51F37"/>
    <w:pPr>
      <w:widowControl w:val="0"/>
      <w:autoSpaceDE w:val="0"/>
      <w:autoSpaceDN w:val="0"/>
      <w:adjustRightInd w:val="0"/>
      <w:jc w:val="right"/>
    </w:pPr>
    <w:rPr>
      <w:rFonts w:cs="Arial"/>
      <w:szCs w:val="18"/>
    </w:rPr>
  </w:style>
  <w:style w:type="paragraph" w:customStyle="1" w:styleId="CopyrightText">
    <w:name w:val="Copyright Text"/>
    <w:basedOn w:val="BodyText"/>
    <w:rsid w:val="00A51F37"/>
    <w:rPr>
      <w:sz w:val="18"/>
    </w:rPr>
  </w:style>
  <w:style w:type="paragraph" w:customStyle="1" w:styleId="BodySmallRight">
    <w:name w:val="Body Small Right"/>
    <w:basedOn w:val="BodyTextRight"/>
    <w:rsid w:val="00A51F37"/>
    <w:rPr>
      <w:sz w:val="18"/>
      <w:szCs w:val="18"/>
    </w:rPr>
  </w:style>
  <w:style w:type="paragraph" w:customStyle="1" w:styleId="MarginEdition">
    <w:name w:val="Margin Edition"/>
    <w:basedOn w:val="MarginNote"/>
    <w:rsid w:val="00A51F37"/>
    <w:pPr>
      <w:spacing w:before="0" w:after="0"/>
    </w:pPr>
    <w:rPr>
      <w:rFonts w:ascii="Times New Roman" w:hAnsi="Times New Roman"/>
      <w:color w:val="999999"/>
    </w:rPr>
  </w:style>
  <w:style w:type="paragraph" w:customStyle="1" w:styleId="Spacer">
    <w:name w:val="Spacer"/>
    <w:basedOn w:val="Normal"/>
    <w:rsid w:val="00A51F37"/>
    <w:rPr>
      <w:sz w:val="2"/>
      <w:szCs w:val="2"/>
    </w:rPr>
  </w:style>
  <w:style w:type="character" w:customStyle="1" w:styleId="Small">
    <w:name w:val="Small"/>
    <w:basedOn w:val="DefaultParagraphFont"/>
    <w:rsid w:val="00A51F37"/>
    <w:rPr>
      <w:sz w:val="16"/>
    </w:rPr>
  </w:style>
  <w:style w:type="paragraph" w:customStyle="1" w:styleId="WideTable">
    <w:name w:val="Wide Table"/>
    <w:basedOn w:val="Normal"/>
    <w:rsid w:val="00A51F37"/>
    <w:pPr>
      <w:ind w:left="-1418"/>
    </w:pPr>
    <w:rPr>
      <w:sz w:val="2"/>
      <w:szCs w:val="2"/>
    </w:rPr>
  </w:style>
  <w:style w:type="character" w:styleId="PageNumber">
    <w:name w:val="page number"/>
    <w:basedOn w:val="DefaultParagraphFont"/>
    <w:rsid w:val="00A51F37"/>
  </w:style>
  <w:style w:type="paragraph" w:styleId="Quote">
    <w:name w:val="Quote"/>
    <w:basedOn w:val="Heading1"/>
    <w:link w:val="QuoteChar"/>
    <w:qFormat/>
    <w:rsid w:val="00A51F37"/>
    <w:rPr>
      <w:b w:val="0"/>
      <w:sz w:val="72"/>
      <w:szCs w:val="72"/>
      <w:lang w:val="en-NZ"/>
    </w:rPr>
  </w:style>
  <w:style w:type="character" w:customStyle="1" w:styleId="QuoteChar">
    <w:name w:val="Quote Char"/>
    <w:basedOn w:val="DefaultParagraphFont"/>
    <w:link w:val="Quote"/>
    <w:rsid w:val="00A51F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F37"/>
    <w:pPr>
      <w:pageBreakBefore/>
    </w:pPr>
  </w:style>
  <w:style w:type="paragraph" w:customStyle="1" w:styleId="Border">
    <w:name w:val="Border"/>
    <w:basedOn w:val="Normal"/>
    <w:qFormat/>
    <w:rsid w:val="00A51F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F37"/>
    <w:rPr>
      <w:b/>
      <w:bCs/>
      <w:i/>
      <w:iCs/>
      <w:color w:val="auto"/>
    </w:rPr>
  </w:style>
  <w:style w:type="paragraph" w:styleId="IntenseQuote">
    <w:name w:val="Intense Quote"/>
    <w:basedOn w:val="Normal"/>
    <w:next w:val="Normal"/>
    <w:link w:val="IntenseQuoteChar"/>
    <w:uiPriority w:val="30"/>
    <w:qFormat/>
    <w:rsid w:val="00A51F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F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1F37"/>
    <w:rPr>
      <w:smallCaps/>
      <w:color w:val="auto"/>
      <w:u w:val="single"/>
    </w:rPr>
  </w:style>
  <w:style w:type="character" w:styleId="IntenseReference">
    <w:name w:val="Intense Reference"/>
    <w:basedOn w:val="DefaultParagraphFont"/>
    <w:uiPriority w:val="32"/>
    <w:qFormat/>
    <w:rsid w:val="00A51F37"/>
    <w:rPr>
      <w:b/>
      <w:bCs/>
      <w:smallCaps/>
      <w:color w:val="auto"/>
      <w:spacing w:val="5"/>
      <w:u w:val="single"/>
    </w:rPr>
  </w:style>
  <w:style w:type="paragraph" w:customStyle="1" w:styleId="2ColumnHeading">
    <w:name w:val="2Column Heading"/>
    <w:basedOn w:val="BodyText"/>
    <w:qFormat/>
    <w:rsid w:val="00A51F37"/>
    <w:pPr>
      <w:spacing w:after="60"/>
      <w:ind w:left="-2268"/>
    </w:pPr>
    <w:rPr>
      <w:b/>
    </w:rPr>
  </w:style>
  <w:style w:type="paragraph" w:customStyle="1" w:styleId="Heading1TOC">
    <w:name w:val="Heading1 TOC"/>
    <w:basedOn w:val="Normal"/>
    <w:qFormat/>
    <w:rsid w:val="00A51F37"/>
    <w:pPr>
      <w:spacing w:before="240" w:after="120"/>
    </w:pPr>
    <w:rPr>
      <w:rFonts w:ascii="Times New Roman" w:hAnsi="Times New Roman"/>
      <w:b/>
      <w:sz w:val="32"/>
    </w:rPr>
  </w:style>
  <w:style w:type="paragraph" w:customStyle="1" w:styleId="Heading2TOC">
    <w:name w:val="Heading2 TOC"/>
    <w:basedOn w:val="Normal"/>
    <w:qFormat/>
    <w:rsid w:val="00A51F37"/>
    <w:pPr>
      <w:spacing w:before="240" w:after="60"/>
    </w:pPr>
    <w:rPr>
      <w:rFonts w:ascii="Times New Roman" w:hAnsi="Times New Roman"/>
      <w:b/>
      <w:sz w:val="28"/>
    </w:rPr>
  </w:style>
  <w:style w:type="character" w:customStyle="1" w:styleId="Underline">
    <w:name w:val="Underline"/>
    <w:basedOn w:val="DefaultParagraphFont"/>
    <w:qFormat/>
    <w:rsid w:val="00A51F37"/>
    <w:rPr>
      <w:u w:val="single"/>
    </w:rPr>
  </w:style>
  <w:style w:type="paragraph" w:styleId="BalloonText">
    <w:name w:val="Balloon Text"/>
    <w:basedOn w:val="Normal"/>
    <w:link w:val="BalloonTextChar"/>
    <w:rsid w:val="00A51F37"/>
    <w:rPr>
      <w:rFonts w:ascii="Tahoma" w:hAnsi="Tahoma" w:cs="Tahoma"/>
      <w:sz w:val="16"/>
      <w:szCs w:val="16"/>
    </w:rPr>
  </w:style>
  <w:style w:type="character" w:customStyle="1" w:styleId="BalloonTextChar">
    <w:name w:val="Balloon Text Char"/>
    <w:basedOn w:val="DefaultParagraphFont"/>
    <w:link w:val="BalloonText"/>
    <w:rsid w:val="00A51F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1F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1F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1F37"/>
    <w:rPr>
      <w:b/>
      <w:color w:val="660033"/>
      <w:spacing w:val="0"/>
    </w:rPr>
  </w:style>
  <w:style w:type="paragraph" w:customStyle="1" w:styleId="Nameditemlist">
    <w:name w:val="Named item list"/>
    <w:basedOn w:val="BodyText"/>
    <w:qFormat/>
    <w:rsid w:val="00A51F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1378</Words>
  <Characters>8796</Characters>
  <Application>Microsoft Office Word</Application>
  <DocSecurity>0</DocSecurity>
  <Lines>330</Lines>
  <Paragraphs>210</Paragraphs>
  <ScaleCrop>false</ScaleCrop>
  <Company>Author-it Software Corporation Ltd.</Company>
  <LinksUpToDate>false</LinksUpToDate>
  <CharactersWithSpaces>10098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ICTDRE3248A Design communications wiring systems for customer premises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2014-02-07T09:25:36Z</dcterms:created>
  <dcterms:modified xsi:type="dcterms:W3CDTF">2014-02-06T04:25:00Z</dcterms:modified>
</cp:coreProperties>
</file>