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87E" w:rsidP="00E8287E">
      <w:pPr>
        <w:pStyle w:val="Title"/>
      </w:pPr>
      <w:r>
        <w:fldChar w:fldCharType="begin"/>
      </w:r>
      <w:r>
        <w:instrText xml:space="preserve"> TITLE   \* MERGEFORMAT </w:instrText>
      </w:r>
      <w:r>
        <w:fldChar w:fldCharType="separate"/>
      </w:r>
      <w:r>
        <w:t>ICTDRE3157A Locate and rectify digital reception equipment faults</w:t>
      </w:r>
      <w:r>
        <w:fldChar w:fldCharType="end"/>
      </w:r>
    </w:p>
    <w:p w:rsidR="00E8287E" w:rsidP="00E8287E">
      <w:pPr>
        <w:pStyle w:val="Version"/>
        <w:sectPr w:rsidSect="00A672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26B" w:rsidP="00A6726B">
      <w:pPr>
        <w:pStyle w:val="SuperHeading"/>
      </w:pPr>
      <w:r w:rsidRPr="00A6726B">
        <w:t>ICTDRE3157A Locate and rectify digital reception equipment faults</w:t>
      </w:r>
    </w:p>
    <w:p w:rsidR="00000000" w:rsidRPr="00A6726B" w:rsidP="00A6726B">
      <w:pPr>
        <w:pStyle w:val="Heading1"/>
      </w:pPr>
      <w:bookmarkStart w:id="1" w:name="O_271777"/>
      <w:bookmarkEnd w:id="1"/>
      <w:r w:rsidRPr="00A6726B">
        <w:t>Modification History</w:t>
      </w:r>
    </w:p>
    <w:p w:rsidR="00000000" w:rsidRPr="00A6726B" w:rsidP="00A6726B">
      <w:pPr>
        <w:pStyle w:val="BodyText"/>
      </w:pPr>
      <w:r w:rsidRPr="00A6726B">
        <w:t>Not Applicable</w:t>
      </w:r>
    </w:p>
    <w:p w:rsidR="00000000" w:rsidRPr="00A6726B" w:rsidP="00A6726B">
      <w:pPr>
        <w:pStyle w:val="AllowPageBreak"/>
      </w:pPr>
    </w:p>
    <w:p w:rsidR="00000000" w:rsidRPr="00A6726B" w:rsidP="00A6726B">
      <w:pPr>
        <w:pStyle w:val="Heading1"/>
      </w:pPr>
      <w:bookmarkStart w:id="2" w:name="O_208878"/>
      <w:bookmarkEnd w:id="2"/>
      <w:r w:rsidRPr="00A6726B">
        <w:t>Unit Descriptor</w:t>
      </w:r>
    </w:p>
    <w:tbl>
      <w:tblPr>
        <w:tblW w:w="0" w:type="auto"/>
        <w:tblLayout w:type="fixed"/>
        <w:tblCellMar>
          <w:left w:w="62" w:type="dxa"/>
          <w:right w:w="62" w:type="dxa"/>
        </w:tblCellMar>
        <w:tblLook w:val="0000"/>
      </w:tblPr>
      <w:tblGrid>
        <w:gridCol w:w="2669"/>
        <w:gridCol w:w="5853"/>
      </w:tblGrid>
      <w:tr w:rsidTr="00E8287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r w:rsidRPr="00A6726B">
              <w:t>This unit describes the performance outcomes, skills and knowledge required to locate</w:t>
            </w:r>
            <w:r w:rsidRPr="00A6726B">
              <w:t xml:space="preserve"> and rectify all types of customer digital reception equipment (DRE) faults on customer premises as part of a home network.</w:t>
            </w:r>
          </w:p>
          <w:p w:rsidR="00000000" w:rsidRPr="00A6726B" w:rsidP="00A6726B">
            <w:pPr>
              <w:pStyle w:val="BodyText"/>
            </w:pPr>
          </w:p>
          <w:p w:rsidR="00000000" w:rsidRPr="00A6726B" w:rsidP="00A6726B">
            <w:pPr>
              <w:pStyle w:val="BodyText"/>
            </w:pPr>
            <w:r w:rsidRPr="00A6726B">
              <w:t>Home networks integrate many services, such as broadband, digital TV, free to air (FTA), subscription TV (pay TV) and internet prot</w:t>
            </w:r>
            <w:r w:rsidRPr="00A6726B">
              <w:t>ocol TV (IPTV).</w:t>
            </w:r>
          </w:p>
          <w:p w:rsidR="00000000" w:rsidRPr="00A6726B" w:rsidP="00A6726B">
            <w:pPr>
              <w:pStyle w:val="BodyText"/>
            </w:pPr>
          </w:p>
          <w:p w:rsidR="00000000" w:rsidRPr="00A6726B" w:rsidP="00A6726B">
            <w:pPr>
              <w:pStyle w:val="BodyText"/>
            </w:pPr>
            <w:r w:rsidRPr="00A6726B">
              <w:t>No licensing, legislative, regulatory or certification requirements apply to this unit at the time of endorsement but users should confirm requirements with the relevant federal, state or territory authority.</w:t>
            </w:r>
          </w:p>
        </w:tc>
      </w:tr>
    </w:tbl>
    <w:p w:rsidR="00E8287E" w:rsidP="00A6726B">
      <w:pPr>
        <w:pStyle w:val="BodyText"/>
      </w:pPr>
    </w:p>
    <w:p w:rsidR="00E8287E" w:rsidP="00A6726B">
      <w:pPr>
        <w:pStyle w:val="BodyText"/>
      </w:pPr>
    </w:p>
    <w:p w:rsidR="00000000" w:rsidRPr="00A6726B" w:rsidP="00A6726B">
      <w:pPr>
        <w:pStyle w:val="Heading1"/>
      </w:pPr>
      <w:bookmarkStart w:id="3" w:name="O_208882"/>
      <w:bookmarkEnd w:id="3"/>
      <w:r w:rsidRPr="00A6726B">
        <w:t>Application of the Unit</w:t>
      </w:r>
    </w:p>
    <w:tbl>
      <w:tblPr>
        <w:tblW w:w="0" w:type="auto"/>
        <w:tblLayout w:type="fixed"/>
        <w:tblCellMar>
          <w:left w:w="62" w:type="dxa"/>
          <w:right w:w="62" w:type="dxa"/>
        </w:tblCellMar>
        <w:tblLook w:val="0000"/>
      </w:tblPr>
      <w:tblGrid>
        <w:gridCol w:w="2748"/>
        <w:gridCol w:w="5774"/>
      </w:tblGrid>
      <w:tr w:rsidTr="00E8287E">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r w:rsidRPr="00A6726B">
              <w:t>Technicians who install and maintain integrated services in digital reception equipment in the home network or small business network apply the skills and knowledge in this unit to locate and rectify faults o</w:t>
            </w:r>
            <w:r w:rsidRPr="00A6726B">
              <w:t>f DRE.</w:t>
            </w:r>
          </w:p>
          <w:p w:rsidR="00000000" w:rsidRPr="00A6726B" w:rsidP="00A6726B">
            <w:pPr>
              <w:pStyle w:val="BodyText"/>
            </w:pPr>
            <w:r w:rsidRPr="00A6726B">
              <w:t xml:space="preserve"> </w:t>
            </w:r>
          </w:p>
          <w:p w:rsidR="00000000" w:rsidRPr="00A6726B" w:rsidP="00A6726B">
            <w:pPr>
              <w:pStyle w:val="BodyText"/>
            </w:pPr>
            <w:r w:rsidRPr="00A6726B">
              <w:t>Integrated services include broadband services, FTA, pay TV and IPTV.</w:t>
            </w:r>
          </w:p>
        </w:tc>
      </w:tr>
    </w:tbl>
    <w:p w:rsidR="00E8287E" w:rsidP="00A6726B">
      <w:pPr>
        <w:pStyle w:val="BodyText"/>
      </w:pPr>
    </w:p>
    <w:p w:rsidR="00E8287E" w:rsidP="00A6726B">
      <w:pPr>
        <w:pStyle w:val="BodyText"/>
      </w:pPr>
    </w:p>
    <w:p w:rsidR="00000000" w:rsidRPr="00A6726B" w:rsidP="00A6726B">
      <w:pPr>
        <w:pStyle w:val="Heading1"/>
      </w:pPr>
      <w:bookmarkStart w:id="4" w:name="O_280037"/>
      <w:bookmarkEnd w:id="4"/>
      <w:r w:rsidRPr="00A6726B">
        <w:t>Licensing/Regulatory Information</w:t>
      </w:r>
    </w:p>
    <w:p w:rsidR="00000000" w:rsidRPr="00A6726B" w:rsidP="00A6726B">
      <w:pPr>
        <w:pStyle w:val="BodyText"/>
      </w:pPr>
      <w:r w:rsidRPr="00A6726B">
        <w:t>Refer to Unit Descriptor</w:t>
      </w:r>
    </w:p>
    <w:p w:rsidR="00000000" w:rsidRPr="00A6726B" w:rsidP="00A6726B">
      <w:pPr>
        <w:pStyle w:val="AllowPageBreak"/>
      </w:pPr>
    </w:p>
    <w:p w:rsidR="00000000" w:rsidRPr="00A6726B" w:rsidP="00A6726B">
      <w:pPr>
        <w:pStyle w:val="Heading1"/>
      </w:pPr>
      <w:bookmarkStart w:id="5" w:name="O_208880"/>
      <w:bookmarkEnd w:id="5"/>
      <w:r w:rsidRPr="00A6726B">
        <w:t>Pre-Requisites</w:t>
      </w:r>
    </w:p>
    <w:tbl>
      <w:tblPr>
        <w:tblW w:w="0" w:type="auto"/>
        <w:tblLayout w:type="fixed"/>
        <w:tblCellMar>
          <w:left w:w="62" w:type="dxa"/>
          <w:right w:w="62" w:type="dxa"/>
        </w:tblCellMar>
        <w:tblLook w:val="0000"/>
      </w:tblPr>
      <w:tblGrid>
        <w:gridCol w:w="2775"/>
        <w:gridCol w:w="1295"/>
        <w:gridCol w:w="4452"/>
      </w:tblGrid>
      <w:tr w:rsidTr="00E828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p>
        </w:tc>
      </w:tr>
      <w:tr w:rsidTr="00E828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p>
        </w:tc>
      </w:tr>
      <w:tr w:rsidTr="00E828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p>
        </w:tc>
      </w:tr>
    </w:tbl>
    <w:p w:rsidR="00E8287E" w:rsidP="00A6726B">
      <w:pPr>
        <w:pStyle w:val="BodyText"/>
      </w:pPr>
    </w:p>
    <w:p w:rsidR="00E8287E" w:rsidP="00A6726B">
      <w:pPr>
        <w:pStyle w:val="BodyText"/>
      </w:pPr>
    </w:p>
    <w:p w:rsidR="00000000" w:rsidRPr="00A6726B" w:rsidP="00A6726B">
      <w:pPr>
        <w:pStyle w:val="Heading1"/>
      </w:pPr>
      <w:bookmarkStart w:id="6" w:name="O_208879"/>
      <w:bookmarkEnd w:id="6"/>
      <w:r w:rsidRPr="00A6726B">
        <w:t>Employability Skills Information</w:t>
      </w:r>
    </w:p>
    <w:tbl>
      <w:tblPr>
        <w:tblW w:w="0" w:type="auto"/>
        <w:tblLayout w:type="fixed"/>
        <w:tblCellMar>
          <w:left w:w="62" w:type="dxa"/>
          <w:right w:w="62" w:type="dxa"/>
        </w:tblCellMar>
        <w:tblLook w:val="0000"/>
      </w:tblPr>
      <w:tblGrid>
        <w:gridCol w:w="2802"/>
        <w:gridCol w:w="5720"/>
      </w:tblGrid>
      <w:tr w:rsidTr="00E828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r w:rsidRPr="00A6726B">
              <w:t>This unit contains employability skills.</w:t>
            </w:r>
          </w:p>
        </w:tc>
      </w:tr>
    </w:tbl>
    <w:p w:rsidR="00E8287E" w:rsidP="00A6726B">
      <w:pPr>
        <w:pStyle w:val="BodyText"/>
      </w:pPr>
    </w:p>
    <w:p w:rsidR="00E8287E" w:rsidP="00A6726B">
      <w:pPr>
        <w:pStyle w:val="BodyText"/>
      </w:pPr>
    </w:p>
    <w:p w:rsidR="00000000" w:rsidRPr="00A6726B" w:rsidP="00A6726B">
      <w:pPr>
        <w:pStyle w:val="Heading1"/>
      </w:pPr>
      <w:bookmarkStart w:id="7" w:name="O_289823"/>
      <w:bookmarkEnd w:id="7"/>
      <w:r w:rsidRPr="00A6726B">
        <w:t>Elements and Performance Criteria Pre-Content</w:t>
      </w:r>
    </w:p>
    <w:tbl>
      <w:tblPr>
        <w:tblW w:w="0" w:type="auto"/>
        <w:tblLayout w:type="fixed"/>
        <w:tblCellMar>
          <w:left w:w="62" w:type="dxa"/>
          <w:right w:w="62" w:type="dxa"/>
        </w:tblCellMar>
        <w:tblLook w:val="0000"/>
      </w:tblPr>
      <w:tblGrid>
        <w:gridCol w:w="2578"/>
        <w:gridCol w:w="5944"/>
      </w:tblGrid>
      <w:tr w:rsidTr="00E8287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r w:rsidRPr="00A6726B">
              <w:t>Performance criteria describe</w:t>
            </w:r>
            <w:r w:rsidRPr="00A6726B">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A6726B">
              <w:t>the evidence guide.</w:t>
            </w:r>
          </w:p>
        </w:tc>
      </w:tr>
    </w:tbl>
    <w:p w:rsidR="00000000" w:rsidRPr="00A6726B" w:rsidP="00A6726B">
      <w:pPr>
        <w:pStyle w:val="BodyText"/>
      </w:pPr>
    </w:p>
    <w:p w:rsidR="00000000" w:rsidRPr="00A6726B" w:rsidP="00A6726B">
      <w:pPr>
        <w:pStyle w:val="AllowPageBreak"/>
      </w:pPr>
    </w:p>
    <w:p w:rsidR="00000000" w:rsidRPr="00A6726B" w:rsidP="00A6726B">
      <w:pPr>
        <w:pStyle w:val="Heading1"/>
      </w:pPr>
      <w:bookmarkStart w:id="8" w:name="O_236490"/>
      <w:bookmarkEnd w:id="8"/>
      <w:r w:rsidRPr="00A6726B">
        <w:t>Elements and Performance Criteria</w:t>
      </w:r>
    </w:p>
    <w:tbl>
      <w:tblPr>
        <w:tblW w:w="0" w:type="auto"/>
        <w:tblLayout w:type="fixed"/>
        <w:tblCellMar>
          <w:left w:w="62" w:type="dxa"/>
          <w:right w:w="62" w:type="dxa"/>
        </w:tblCellMar>
        <w:tblLook w:val="0000"/>
      </w:tblPr>
      <w:tblGrid>
        <w:gridCol w:w="2578"/>
        <w:gridCol w:w="5944"/>
      </w:tblGrid>
      <w:tr w:rsidTr="00E8287E">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r w:rsidRPr="00A6726B">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PERFORMANCE CRITERIA</w:t>
            </w:r>
          </w:p>
        </w:tc>
      </w:tr>
      <w:tr w:rsidTr="00E8287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List"/>
              <w:rPr>
                <w:lang w:val="en-NZ"/>
              </w:rPr>
            </w:pPr>
            <w:r w:rsidRPr="00A6726B">
              <w:t>1.</w:t>
            </w:r>
            <w:r w:rsidRPr="00A6726B">
              <w:tab/>
              <w:t>Prepare for DRE fault identification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2"/>
            </w:pPr>
            <w:r w:rsidRPr="00A6726B">
              <w:t>1.1.</w:t>
            </w:r>
            <w:r w:rsidRPr="00A6726B">
              <w:tab/>
              <w:t xml:space="preserve">Obtain </w:t>
            </w:r>
            <w:r w:rsidRPr="00A6726B">
              <w:rPr>
                <w:rStyle w:val="BoldandItalics"/>
              </w:rPr>
              <w:t>relevant legislation</w:t>
            </w:r>
            <w:r w:rsidRPr="00A6726B">
              <w:t xml:space="preserve">, </w:t>
            </w:r>
            <w:r w:rsidRPr="00A6726B">
              <w:rPr>
                <w:rStyle w:val="BoldandItalics"/>
              </w:rPr>
              <w:t>codes</w:t>
            </w:r>
            <w:r w:rsidRPr="00A6726B">
              <w:t xml:space="preserve">, </w:t>
            </w:r>
            <w:r w:rsidRPr="00A6726B">
              <w:rPr>
                <w:rStyle w:val="BoldandItalics"/>
              </w:rPr>
              <w:t>regulations and standards</w:t>
            </w:r>
            <w:r w:rsidRPr="00A6726B">
              <w:t xml:space="preserve"> for compliance when conducting work </w:t>
            </w:r>
          </w:p>
          <w:p w:rsidR="00000000" w:rsidRPr="00A6726B" w:rsidP="00A6726B">
            <w:pPr>
              <w:pStyle w:val="List2"/>
            </w:pPr>
            <w:r w:rsidRPr="00A6726B">
              <w:t>1.2.</w:t>
            </w:r>
            <w:r w:rsidRPr="00A6726B">
              <w:tab/>
            </w:r>
            <w:r w:rsidRPr="00A6726B">
              <w:t>Notify customer to verify fault report and arrange for site access to comply with security arrangements</w:t>
            </w:r>
          </w:p>
          <w:p w:rsidR="00000000" w:rsidRPr="00A6726B" w:rsidP="00A6726B">
            <w:pPr>
              <w:pStyle w:val="List2"/>
            </w:pPr>
            <w:r w:rsidRPr="00A6726B">
              <w:t>1.3.</w:t>
            </w:r>
            <w:r w:rsidRPr="00A6726B">
              <w:tab/>
              <w:t xml:space="preserve">Notify supervisor of identified </w:t>
            </w:r>
            <w:r w:rsidRPr="00A6726B">
              <w:rPr>
                <w:rStyle w:val="BoldandItalics"/>
              </w:rPr>
              <w:t>safety hazards</w:t>
            </w:r>
            <w:r w:rsidRPr="00A6726B">
              <w:t xml:space="preserve"> at the worksite and complete a job safety analysis (JSA) before commencing work</w:t>
            </w:r>
          </w:p>
          <w:p w:rsidR="00000000" w:rsidRPr="00A6726B" w:rsidP="00A6726B">
            <w:pPr>
              <w:pStyle w:val="List2"/>
            </w:pPr>
            <w:r w:rsidRPr="00A6726B">
              <w:t>1.4.</w:t>
            </w:r>
            <w:r w:rsidRPr="00A6726B">
              <w:tab/>
              <w:t>Identify existi</w:t>
            </w:r>
            <w:r w:rsidRPr="00A6726B">
              <w:t xml:space="preserve">ng </w:t>
            </w:r>
            <w:r w:rsidRPr="00A6726B">
              <w:rPr>
                <w:rStyle w:val="BoldandItalics"/>
              </w:rPr>
              <w:t>warranties</w:t>
            </w:r>
            <w:r w:rsidRPr="00A6726B">
              <w:t xml:space="preserve">, </w:t>
            </w:r>
            <w:r w:rsidRPr="00A6726B">
              <w:rPr>
                <w:rStyle w:val="BoldandItalics"/>
              </w:rPr>
              <w:t>service agreements</w:t>
            </w:r>
            <w:r w:rsidRPr="00A6726B">
              <w:t xml:space="preserve"> and </w:t>
            </w:r>
            <w:r w:rsidRPr="00A6726B">
              <w:rPr>
                <w:rStyle w:val="BoldandItalics"/>
              </w:rPr>
              <w:t>equipment specifications and documentation</w:t>
            </w:r>
            <w:r w:rsidRPr="00A6726B">
              <w:t xml:space="preserve"> covering </w:t>
            </w:r>
            <w:r w:rsidRPr="00A6726B">
              <w:rPr>
                <w:rStyle w:val="BoldandItalics"/>
              </w:rPr>
              <w:t>digital reception</w:t>
            </w:r>
            <w:r w:rsidRPr="00A6726B">
              <w:t xml:space="preserve"> equipment</w:t>
            </w:r>
          </w:p>
          <w:p w:rsidR="00000000" w:rsidP="00A6726B">
            <w:pPr>
              <w:pStyle w:val="List2"/>
              <w:rPr>
                <w:lang w:val="en-NZ"/>
              </w:rPr>
            </w:pPr>
            <w:r w:rsidRPr="00A6726B">
              <w:t>1.5.</w:t>
            </w:r>
            <w:r w:rsidRPr="00A6726B">
              <w:tab/>
              <w:t xml:space="preserve">Select and obtain </w:t>
            </w:r>
            <w:r w:rsidRPr="00A6726B">
              <w:rPr>
                <w:rStyle w:val="BoldandItalics"/>
              </w:rPr>
              <w:t>tools</w:t>
            </w:r>
            <w:r w:rsidRPr="00A6726B">
              <w:t xml:space="preserve"> and materials appropriate for the work order</w:t>
            </w:r>
          </w:p>
        </w:tc>
      </w:tr>
      <w:tr w:rsidTr="00E8287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List"/>
              <w:rPr>
                <w:lang w:val="en-NZ"/>
              </w:rPr>
            </w:pPr>
            <w:r w:rsidRPr="00A6726B">
              <w:t>2.</w:t>
            </w:r>
            <w:r w:rsidRPr="00A6726B">
              <w:tab/>
              <w:t>Assess likely cause and location of fault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2"/>
            </w:pPr>
            <w:r w:rsidRPr="00A6726B">
              <w:t>2.1.</w:t>
            </w:r>
            <w:r w:rsidRPr="00A6726B">
              <w:tab/>
              <w:t xml:space="preserve">Verify </w:t>
            </w:r>
            <w:r w:rsidRPr="00A6726B">
              <w:rPr>
                <w:rStyle w:val="BoldandItalics"/>
              </w:rPr>
              <w:t>system details</w:t>
            </w:r>
            <w:r w:rsidRPr="00A6726B">
              <w:t xml:space="preserve"> to assist with fault identification</w:t>
            </w:r>
          </w:p>
          <w:p w:rsidR="00000000" w:rsidRPr="00A6726B" w:rsidP="00A6726B">
            <w:pPr>
              <w:pStyle w:val="List2"/>
            </w:pPr>
            <w:r w:rsidRPr="00A6726B">
              <w:t>2.2.</w:t>
            </w:r>
            <w:r w:rsidRPr="00A6726B">
              <w:tab/>
              <w:t xml:space="preserve">Assess </w:t>
            </w:r>
            <w:r w:rsidRPr="00A6726B">
              <w:rPr>
                <w:rStyle w:val="BoldandItalics"/>
              </w:rPr>
              <w:t>available data</w:t>
            </w:r>
            <w:r w:rsidRPr="00A6726B">
              <w:t xml:space="preserve"> and historical trends to determine likelihood of fault being the </w:t>
            </w:r>
            <w:r w:rsidRPr="00A6726B">
              <w:rPr>
                <w:rStyle w:val="BoldandItalics"/>
              </w:rPr>
              <w:t>set top fault</w:t>
            </w:r>
            <w:r w:rsidRPr="00A6726B">
              <w:t xml:space="preserve"> or </w:t>
            </w:r>
            <w:r w:rsidRPr="00A6726B">
              <w:rPr>
                <w:rStyle w:val="BoldandItalics"/>
              </w:rPr>
              <w:t>existing customer equipment fault</w:t>
            </w:r>
            <w:r w:rsidRPr="00A6726B">
              <w:t xml:space="preserve"> </w:t>
            </w:r>
          </w:p>
          <w:p w:rsidR="00000000" w:rsidRPr="00A6726B" w:rsidP="00A6726B">
            <w:pPr>
              <w:pStyle w:val="List2"/>
            </w:pPr>
            <w:r w:rsidRPr="00A6726B">
              <w:t>2.3.</w:t>
            </w:r>
            <w:r w:rsidRPr="00A6726B">
              <w:tab/>
              <w:t>Rank likely causes of fault in order of probability ensu</w:t>
            </w:r>
            <w:r w:rsidRPr="00A6726B">
              <w:t xml:space="preserve">ring a </w:t>
            </w:r>
            <w:r w:rsidRPr="00A6726B">
              <w:rPr>
                <w:rStyle w:val="BoldandItalics"/>
              </w:rPr>
              <w:t>methodical approach</w:t>
            </w:r>
            <w:r w:rsidRPr="00A6726B">
              <w:t xml:space="preserve"> to </w:t>
            </w:r>
            <w:r w:rsidRPr="00A6726B">
              <w:rPr>
                <w:rStyle w:val="BoldandItalics"/>
              </w:rPr>
              <w:t>fault</w:t>
            </w:r>
            <w:r w:rsidRPr="00A6726B">
              <w:t>-</w:t>
            </w:r>
            <w:r w:rsidRPr="00A6726B">
              <w:rPr>
                <w:rStyle w:val="BoldandItalics"/>
              </w:rPr>
              <w:t>finding</w:t>
            </w:r>
            <w:r w:rsidRPr="00A6726B">
              <w:t xml:space="preserve"> is used</w:t>
            </w:r>
          </w:p>
          <w:p w:rsidR="00000000" w:rsidP="00A6726B">
            <w:pPr>
              <w:pStyle w:val="List2"/>
              <w:rPr>
                <w:lang w:val="en-NZ"/>
              </w:rPr>
            </w:pPr>
            <w:r w:rsidRPr="00A6726B">
              <w:t>2.4.</w:t>
            </w:r>
            <w:r w:rsidRPr="00A6726B">
              <w:tab/>
              <w:t>Discuss problem fully with the customer and advise of likely charges</w:t>
            </w:r>
          </w:p>
        </w:tc>
      </w:tr>
      <w:tr w:rsidTr="00E8287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List"/>
              <w:rPr>
                <w:lang w:val="en-NZ"/>
              </w:rPr>
            </w:pPr>
            <w:r w:rsidRPr="00A6726B">
              <w:t>3.</w:t>
            </w:r>
            <w:r w:rsidRPr="00A6726B">
              <w:tab/>
              <w:t>Perform tests to diagnose fault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2"/>
            </w:pPr>
            <w:r w:rsidRPr="00A6726B">
              <w:t>3.1.</w:t>
            </w:r>
            <w:r w:rsidRPr="00A6726B">
              <w:tab/>
              <w:t xml:space="preserve">Conduct visual inspection of system for </w:t>
            </w:r>
            <w:r w:rsidRPr="00A6726B">
              <w:rPr>
                <w:rStyle w:val="BoldandItalics"/>
              </w:rPr>
              <w:t>likely damage</w:t>
            </w:r>
            <w:r w:rsidRPr="00A6726B">
              <w:t xml:space="preserve"> following occupational health and s</w:t>
            </w:r>
            <w:r w:rsidRPr="00A6726B">
              <w:t>afety (</w:t>
            </w:r>
            <w:r w:rsidRPr="00A6726B">
              <w:rPr>
                <w:rStyle w:val="BoldandItalics"/>
              </w:rPr>
              <w:t>OHS</w:t>
            </w:r>
            <w:r w:rsidRPr="00A6726B">
              <w:t xml:space="preserve">) </w:t>
            </w:r>
            <w:r w:rsidRPr="00A6726B">
              <w:rPr>
                <w:rStyle w:val="BoldandItalics"/>
              </w:rPr>
              <w:t>and environmental requirements</w:t>
            </w:r>
            <w:r w:rsidRPr="00A6726B">
              <w:t xml:space="preserve"> </w:t>
            </w:r>
          </w:p>
          <w:p w:rsidR="00000000" w:rsidRPr="00A6726B" w:rsidP="00A6726B">
            <w:pPr>
              <w:pStyle w:val="List2"/>
            </w:pPr>
            <w:r w:rsidRPr="00A6726B">
              <w:t>3.2.</w:t>
            </w:r>
            <w:r w:rsidRPr="00A6726B">
              <w:tab/>
              <w:t>Check connections, plugs, terminations and leads for operation</w:t>
            </w:r>
          </w:p>
          <w:p w:rsidR="00000000" w:rsidRPr="00A6726B" w:rsidP="00A6726B">
            <w:pPr>
              <w:pStyle w:val="List2"/>
            </w:pPr>
            <w:r w:rsidRPr="00A6726B">
              <w:t>3.3.</w:t>
            </w:r>
            <w:r w:rsidRPr="00A6726B">
              <w:tab/>
              <w:t>Measure signal strength at wall plate and beyond to ensure adequate signal level for equipment processing</w:t>
            </w:r>
          </w:p>
          <w:p w:rsidR="00000000" w:rsidRPr="00A6726B" w:rsidP="00A6726B">
            <w:pPr>
              <w:pStyle w:val="List2"/>
            </w:pPr>
            <w:r w:rsidRPr="00A6726B">
              <w:t>3.4.</w:t>
            </w:r>
            <w:r w:rsidRPr="00A6726B">
              <w:tab/>
              <w:t>Conduct functional test of f</w:t>
            </w:r>
            <w:r w:rsidRPr="00A6726B">
              <w:t>acilities to identify faulty equipment</w:t>
            </w:r>
          </w:p>
          <w:p w:rsidR="00000000" w:rsidRPr="00A6726B" w:rsidP="00A6726B">
            <w:pPr>
              <w:pStyle w:val="List2"/>
            </w:pPr>
            <w:r w:rsidRPr="00A6726B">
              <w:t>3.5.</w:t>
            </w:r>
            <w:r w:rsidRPr="00A6726B">
              <w:tab/>
              <w:t>Progressively isolate fault to remove likely variables from assessment using manufacturer's diagnostic chart</w:t>
            </w:r>
          </w:p>
          <w:p w:rsidR="00000000" w:rsidRPr="00A6726B" w:rsidP="00A6726B">
            <w:pPr>
              <w:pStyle w:val="List2"/>
            </w:pPr>
            <w:r w:rsidRPr="00A6726B">
              <w:t>3.6.</w:t>
            </w:r>
            <w:r w:rsidRPr="00A6726B">
              <w:tab/>
              <w:t>Locate fault with minimal disruption to client activity and in the shortest possible time</w:t>
            </w:r>
          </w:p>
          <w:p w:rsidR="00000000" w:rsidP="00A6726B">
            <w:pPr>
              <w:pStyle w:val="List2"/>
              <w:rPr>
                <w:lang w:val="en-NZ"/>
              </w:rPr>
            </w:pPr>
            <w:r w:rsidRPr="00A6726B">
              <w:t>3.7.</w:t>
            </w:r>
            <w:r w:rsidRPr="00A6726B">
              <w:tab/>
              <w:t>Pro</w:t>
            </w:r>
            <w:r w:rsidRPr="00A6726B">
              <w:t>vide customer with regular progress reports</w:t>
            </w:r>
          </w:p>
        </w:tc>
      </w:tr>
      <w:tr w:rsidTr="00E8287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List"/>
              <w:rPr>
                <w:lang w:val="en-NZ"/>
              </w:rPr>
            </w:pPr>
            <w:r w:rsidRPr="00A6726B">
              <w:t>4.</w:t>
            </w:r>
            <w:r w:rsidRPr="00A6726B">
              <w:tab/>
              <w:t>Rectify faults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2"/>
            </w:pPr>
            <w:r w:rsidRPr="00A6726B">
              <w:t>4.1.</w:t>
            </w:r>
            <w:r w:rsidRPr="00A6726B">
              <w:tab/>
              <w:t>Identify faulty parts and equipment and replace or repair according to service agreement</w:t>
            </w:r>
          </w:p>
          <w:p w:rsidR="00000000" w:rsidRPr="00A6726B" w:rsidP="00A6726B">
            <w:pPr>
              <w:pStyle w:val="List2"/>
            </w:pPr>
            <w:r w:rsidRPr="00A6726B">
              <w:t>4.2.</w:t>
            </w:r>
            <w:r w:rsidRPr="00A6726B">
              <w:tab/>
              <w:t>Advise customer of cost of repair if service agreement does not exist</w:t>
            </w:r>
          </w:p>
          <w:p w:rsidR="00000000" w:rsidRPr="00A6726B" w:rsidP="00A6726B">
            <w:pPr>
              <w:pStyle w:val="List2"/>
            </w:pPr>
            <w:r w:rsidRPr="00A6726B">
              <w:t>4.3.</w:t>
            </w:r>
            <w:r w:rsidRPr="00A6726B">
              <w:tab/>
            </w:r>
            <w:r w:rsidRPr="00A6726B">
              <w:t>Re-program equipment to customer requirements if required</w:t>
            </w:r>
          </w:p>
          <w:p w:rsidR="00000000" w:rsidP="00A6726B">
            <w:pPr>
              <w:pStyle w:val="List2"/>
              <w:rPr>
                <w:lang w:val="en-NZ"/>
              </w:rPr>
            </w:pPr>
            <w:r w:rsidRPr="00A6726B">
              <w:t>4.4.</w:t>
            </w:r>
            <w:r w:rsidRPr="00A6726B">
              <w:tab/>
              <w:t>Complete work in a manner that is safe to repairer and customer</w:t>
            </w:r>
          </w:p>
        </w:tc>
      </w:tr>
      <w:tr w:rsidTr="00E8287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List"/>
              <w:rPr>
                <w:lang w:val="en-NZ"/>
              </w:rPr>
            </w:pPr>
            <w:r w:rsidRPr="00A6726B">
              <w:t>5.</w:t>
            </w:r>
            <w:r w:rsidRPr="00A6726B">
              <w:tab/>
              <w:t>Provide replacement service to customer</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2"/>
            </w:pPr>
            <w:r w:rsidRPr="00A6726B">
              <w:t>5.1.</w:t>
            </w:r>
            <w:r w:rsidRPr="00A6726B">
              <w:tab/>
              <w:t>Provide customer with temporary replacement equipment similar to existing equipm</w:t>
            </w:r>
            <w:r w:rsidRPr="00A6726B">
              <w:t>ent whilst faulty equipment is being repaired</w:t>
            </w:r>
          </w:p>
          <w:p w:rsidR="00000000" w:rsidRPr="00A6726B" w:rsidP="00A6726B">
            <w:pPr>
              <w:pStyle w:val="List2"/>
            </w:pPr>
            <w:r w:rsidRPr="00A6726B">
              <w:t>5.2.</w:t>
            </w:r>
            <w:r w:rsidRPr="00A6726B">
              <w:tab/>
              <w:t xml:space="preserve">Program replacement equipment to customer requirements </w:t>
            </w:r>
          </w:p>
          <w:p w:rsidR="00000000" w:rsidP="00A6726B">
            <w:pPr>
              <w:pStyle w:val="List2"/>
              <w:rPr>
                <w:lang w:val="en-NZ"/>
              </w:rPr>
            </w:pPr>
            <w:r w:rsidRPr="00A6726B">
              <w:t>5.3.</w:t>
            </w:r>
            <w:r w:rsidRPr="00A6726B">
              <w:tab/>
              <w:t>Test replacement service for functionality prior to meet customer satisfaction</w:t>
            </w:r>
          </w:p>
        </w:tc>
      </w:tr>
      <w:tr w:rsidTr="00E8287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List"/>
              <w:rPr>
                <w:lang w:val="en-NZ"/>
              </w:rPr>
            </w:pPr>
            <w:r w:rsidRPr="00A6726B">
              <w:t>6.</w:t>
            </w:r>
            <w:r w:rsidRPr="00A6726B">
              <w:tab/>
              <w:t>Clean up worksite and complete documentation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2"/>
            </w:pPr>
            <w:r w:rsidRPr="00A6726B">
              <w:t>6.1.</w:t>
            </w:r>
            <w:r w:rsidRPr="00A6726B">
              <w:tab/>
              <w:t>Remove wast</w:t>
            </w:r>
            <w:r w:rsidRPr="00A6726B">
              <w:t xml:space="preserve">e and debris from site and dispose of in a safe and environmentally appropriate manner </w:t>
            </w:r>
          </w:p>
          <w:p w:rsidR="00000000" w:rsidRPr="00A6726B" w:rsidP="00A6726B">
            <w:pPr>
              <w:pStyle w:val="List2"/>
            </w:pPr>
            <w:r w:rsidRPr="00A6726B">
              <w:t>6.2.</w:t>
            </w:r>
            <w:r w:rsidRPr="00A6726B">
              <w:tab/>
              <w:t xml:space="preserve">Restore site to original condition and customer satisfaction </w:t>
            </w:r>
          </w:p>
          <w:p w:rsidR="00000000" w:rsidRPr="00A6726B" w:rsidP="00A6726B">
            <w:pPr>
              <w:pStyle w:val="List2"/>
            </w:pPr>
            <w:r w:rsidRPr="00A6726B">
              <w:t>6.3.</w:t>
            </w:r>
            <w:r w:rsidRPr="00A6726B">
              <w:tab/>
              <w:t>Prepare invoices and other financial documentation, where required, and present to customer</w:t>
            </w:r>
          </w:p>
          <w:p w:rsidR="00000000" w:rsidRPr="00A6726B" w:rsidP="00A6726B">
            <w:pPr>
              <w:pStyle w:val="List2"/>
            </w:pPr>
            <w:r w:rsidRPr="00A6726B">
              <w:t>6.4.</w:t>
            </w:r>
            <w:r w:rsidRPr="00A6726B">
              <w:tab/>
              <w:t>Obtain authorised signatures on required documentation to confirm acceptance of completed work</w:t>
            </w:r>
          </w:p>
        </w:tc>
      </w:tr>
    </w:tbl>
    <w:p w:rsidR="00E8287E" w:rsidP="00A6726B">
      <w:pPr>
        <w:pStyle w:val="BodyText"/>
      </w:pPr>
    </w:p>
    <w:p w:rsidR="00E8287E" w:rsidP="00A6726B">
      <w:pPr>
        <w:pStyle w:val="BodyText"/>
      </w:pPr>
    </w:p>
    <w:p w:rsidR="00000000" w:rsidRPr="00A6726B" w:rsidP="00A6726B">
      <w:pPr>
        <w:pStyle w:val="Heading1"/>
      </w:pPr>
      <w:bookmarkStart w:id="9" w:name="O_260440"/>
      <w:bookmarkEnd w:id="9"/>
      <w:r w:rsidRPr="00A6726B">
        <w:t>Required Skills and Knowledge</w:t>
      </w:r>
    </w:p>
    <w:tbl>
      <w:tblPr>
        <w:tblW w:w="0" w:type="auto"/>
        <w:tblLayout w:type="fixed"/>
        <w:tblCellMar>
          <w:left w:w="62" w:type="dxa"/>
          <w:right w:w="62" w:type="dxa"/>
        </w:tblCellMar>
        <w:tblLook w:val="0000"/>
      </w:tblPr>
      <w:tblGrid>
        <w:gridCol w:w="8522"/>
      </w:tblGrid>
      <w:tr w:rsidTr="00E828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REQUIRED SKILLS AND KNOWLEDGE</w:t>
            </w:r>
          </w:p>
        </w:tc>
      </w:tr>
      <w:tr w:rsidTr="00E828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t>This section describes the skills and knowledge required for this unit.</w:t>
            </w:r>
          </w:p>
        </w:tc>
      </w:tr>
      <w:tr w:rsidTr="00E828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Required skills</w:t>
            </w:r>
          </w:p>
        </w:tc>
      </w:tr>
      <w:tr w:rsidTr="00E828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communication skills to liaise with customer and colleagues and negotiate with site owner</w:t>
            </w:r>
          </w:p>
          <w:p w:rsidR="00000000" w:rsidRPr="00A6726B" w:rsidP="00A6726B">
            <w:pPr>
              <w:pStyle w:val="ListBullet"/>
            </w:pPr>
            <w:r w:rsidRPr="00A6726B">
              <w:t>literacy skills to interpret technical documentation, specifications and service orders</w:t>
            </w:r>
          </w:p>
          <w:p w:rsidR="00000000" w:rsidRPr="00A6726B" w:rsidP="00A6726B">
            <w:pPr>
              <w:pStyle w:val="ListBullet"/>
            </w:pPr>
            <w:r w:rsidRPr="00A6726B">
              <w:t>numeracy skills to:</w:t>
            </w:r>
          </w:p>
          <w:p w:rsidR="00000000" w:rsidRPr="00A6726B" w:rsidP="00A6726B">
            <w:pPr>
              <w:pStyle w:val="ListBullet2"/>
            </w:pPr>
            <w:r w:rsidRPr="00A6726B">
              <w:t>setup</w:t>
            </w:r>
          </w:p>
          <w:p w:rsidR="00000000" w:rsidRPr="00A6726B" w:rsidP="00A6726B">
            <w:pPr>
              <w:pStyle w:val="ListBullet2"/>
            </w:pPr>
            <w:r w:rsidRPr="00A6726B">
              <w:t>take measurements</w:t>
            </w:r>
          </w:p>
          <w:p w:rsidR="00000000" w:rsidRPr="00A6726B" w:rsidP="00A6726B">
            <w:pPr>
              <w:pStyle w:val="ListBullet2"/>
            </w:pPr>
            <w:r w:rsidRPr="00A6726B">
              <w:t xml:space="preserve">interpret results </w:t>
            </w:r>
          </w:p>
          <w:p w:rsidR="00000000" w:rsidRPr="00A6726B" w:rsidP="00A6726B">
            <w:pPr>
              <w:pStyle w:val="ListBullet"/>
            </w:pPr>
            <w:r w:rsidRPr="00A6726B">
              <w:t>planning and organisational skills to organise and prepare installation resources</w:t>
            </w:r>
          </w:p>
          <w:p w:rsidR="00000000" w:rsidRPr="00A6726B" w:rsidP="00A6726B">
            <w:pPr>
              <w:pStyle w:val="ListBullet"/>
            </w:pPr>
            <w:r w:rsidRPr="00A6726B">
              <w:t xml:space="preserve">problem solving skills to respond to typical installation challenges </w:t>
            </w:r>
          </w:p>
          <w:p w:rsidR="00000000" w:rsidRPr="00A6726B" w:rsidP="00A6726B">
            <w:pPr>
              <w:pStyle w:val="ListBullet"/>
            </w:pPr>
            <w:r w:rsidRPr="00A6726B">
              <w:t>task management skills to:</w:t>
            </w:r>
          </w:p>
          <w:p w:rsidR="00000000" w:rsidRPr="00A6726B" w:rsidP="00A6726B">
            <w:pPr>
              <w:pStyle w:val="ListBullet2"/>
            </w:pPr>
            <w:r w:rsidRPr="00A6726B">
              <w:t>adhere to all safety requirements</w:t>
            </w:r>
          </w:p>
          <w:p w:rsidR="00000000" w:rsidRPr="00A6726B" w:rsidP="00A6726B">
            <w:pPr>
              <w:pStyle w:val="ListBullet2"/>
            </w:pPr>
            <w:r w:rsidRPr="00A6726B">
              <w:t xml:space="preserve">work systematically with required attention to detail </w:t>
            </w:r>
          </w:p>
          <w:p w:rsidR="00000000" w:rsidRPr="00A6726B" w:rsidP="00A6726B">
            <w:pPr>
              <w:pStyle w:val="ListBullet"/>
            </w:pPr>
            <w:r w:rsidRPr="00A6726B">
              <w:t>technical skills to:</w:t>
            </w:r>
          </w:p>
          <w:p w:rsidR="00000000" w:rsidRPr="00A6726B" w:rsidP="00A6726B">
            <w:pPr>
              <w:pStyle w:val="ListBullet2"/>
            </w:pPr>
            <w:r w:rsidRPr="00A6726B">
              <w:t>perform diagnostic procedures</w:t>
            </w:r>
          </w:p>
          <w:p w:rsidR="00000000" w:rsidRPr="00A6726B" w:rsidP="00A6726B">
            <w:pPr>
              <w:pStyle w:val="ListBullet2"/>
            </w:pPr>
            <w:r w:rsidRPr="00A6726B">
              <w:t xml:space="preserve">problem solving </w:t>
            </w:r>
            <w:r w:rsidRPr="00A6726B">
              <w:t>and fault-finding techniques:</w:t>
            </w:r>
          </w:p>
          <w:p w:rsidR="00000000" w:rsidRPr="00A6726B" w:rsidP="00A6726B">
            <w:pPr>
              <w:pStyle w:val="ListBullet3"/>
            </w:pPr>
            <w:r w:rsidRPr="00A6726B">
              <w:t xml:space="preserve">enterprise methods </w:t>
            </w:r>
          </w:p>
          <w:p w:rsidR="00000000" w:rsidRPr="00A6726B" w:rsidP="00A6726B">
            <w:pPr>
              <w:pStyle w:val="ListBullet3"/>
            </w:pPr>
            <w:r w:rsidRPr="00A6726B">
              <w:t>escalation level</w:t>
            </w:r>
          </w:p>
          <w:p w:rsidR="00000000" w:rsidRPr="00A6726B" w:rsidP="00A6726B">
            <w:pPr>
              <w:pStyle w:val="ListBullet3"/>
            </w:pPr>
            <w:r w:rsidRPr="00A6726B">
              <w:t>halving technique</w:t>
            </w:r>
          </w:p>
          <w:p w:rsidR="00000000" w:rsidP="00A6726B">
            <w:pPr>
              <w:pStyle w:val="ListBullet2"/>
              <w:rPr>
                <w:lang w:val="en-NZ"/>
              </w:rPr>
            </w:pPr>
            <w:r w:rsidRPr="00A6726B">
              <w:t>use hand and power tools</w:t>
            </w:r>
          </w:p>
        </w:tc>
      </w:tr>
      <w:tr w:rsidTr="00E828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Required knowledge</w:t>
            </w:r>
          </w:p>
        </w:tc>
      </w:tr>
      <w:tr w:rsidTr="00E828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broad knowledge of whole industry product range</w:t>
            </w:r>
          </w:p>
          <w:p w:rsidR="00000000" w:rsidRPr="00A6726B" w:rsidP="00A6726B">
            <w:pPr>
              <w:pStyle w:val="ListBullet"/>
            </w:pPr>
            <w:r w:rsidRPr="00A6726B">
              <w:t>customer service principl</w:t>
            </w:r>
            <w:r w:rsidRPr="00A6726B">
              <w:t>es, particularly dealing with customers face to face</w:t>
            </w:r>
          </w:p>
          <w:p w:rsidR="00000000" w:rsidRPr="00A6726B" w:rsidP="00A6726B">
            <w:pPr>
              <w:pStyle w:val="ListBullet"/>
            </w:pPr>
            <w:r w:rsidRPr="00A6726B">
              <w:t>enterprise diagnosis methods for test analysis and diagnosis</w:t>
            </w:r>
          </w:p>
          <w:p w:rsidR="00000000" w:rsidRPr="00A6726B" w:rsidP="00A6726B">
            <w:pPr>
              <w:pStyle w:val="ListBullet"/>
            </w:pPr>
            <w:r w:rsidRPr="00A6726B">
              <w:t>enterprise or service specific knowledge of products and services supplied</w:t>
            </w:r>
          </w:p>
          <w:p w:rsidR="00000000" w:rsidRPr="00A6726B" w:rsidP="00A6726B">
            <w:pPr>
              <w:pStyle w:val="ListBullet"/>
            </w:pPr>
            <w:r w:rsidRPr="00A6726B">
              <w:t>OHS general principles and enterprise specific JSA requirements</w:t>
            </w:r>
          </w:p>
          <w:p w:rsidR="00000000" w:rsidRPr="00A6726B" w:rsidP="00A6726B">
            <w:pPr>
              <w:pStyle w:val="ListBullet"/>
            </w:pPr>
            <w:r w:rsidRPr="00A6726B">
              <w:t>ove</w:t>
            </w:r>
            <w:r w:rsidRPr="00A6726B">
              <w:t>rview knowledge of:</w:t>
            </w:r>
          </w:p>
          <w:p w:rsidR="00000000" w:rsidRPr="00A6726B" w:rsidP="00A6726B">
            <w:pPr>
              <w:pStyle w:val="ListBullet2"/>
            </w:pPr>
            <w:r w:rsidRPr="00A6726B">
              <w:t>objectives and methods of training for product use for customer education</w:t>
            </w:r>
          </w:p>
          <w:p w:rsidR="00000000" w:rsidRPr="00A6726B" w:rsidP="00A6726B">
            <w:pPr>
              <w:pStyle w:val="ListBullet2"/>
            </w:pPr>
            <w:r w:rsidRPr="00A6726B">
              <w:t>radio frequency (RF) theory, principles and safety</w:t>
            </w:r>
          </w:p>
          <w:p w:rsidR="00000000" w:rsidRPr="00A6726B" w:rsidP="00A6726B">
            <w:pPr>
              <w:pStyle w:val="ListBullet2"/>
            </w:pPr>
            <w:r w:rsidRPr="00A6726B">
              <w:t>telephony principles to support return path awareness</w:t>
            </w:r>
          </w:p>
          <w:p w:rsidR="00000000" w:rsidRPr="00A6726B" w:rsidP="00A6726B">
            <w:pPr>
              <w:pStyle w:val="ListBullet"/>
            </w:pPr>
            <w:r w:rsidRPr="00A6726B">
              <w:t>pre-installation enterprise-specific requirements</w:t>
            </w:r>
          </w:p>
          <w:p w:rsidR="00000000" w:rsidRPr="00A6726B" w:rsidP="00A6726B">
            <w:pPr>
              <w:pStyle w:val="ListBullet"/>
            </w:pPr>
            <w:r w:rsidRPr="00A6726B">
              <w:t>quality assurance of enterprise requirements</w:t>
            </w:r>
          </w:p>
          <w:p w:rsidR="00000000" w:rsidRPr="00A6726B" w:rsidP="00A6726B">
            <w:pPr>
              <w:pStyle w:val="ListBullet"/>
            </w:pPr>
            <w:r w:rsidRPr="00A6726B">
              <w:t>return path technology</w:t>
            </w:r>
          </w:p>
          <w:p w:rsidR="00000000" w:rsidRPr="00A6726B" w:rsidP="00A6726B">
            <w:pPr>
              <w:pStyle w:val="ListBullet"/>
            </w:pPr>
            <w:r w:rsidRPr="00A6726B">
              <w:t>signal measurement and other enterprise-specific tools</w:t>
            </w:r>
          </w:p>
          <w:p w:rsidR="00000000" w:rsidRPr="00A6726B" w:rsidP="00A6726B">
            <w:pPr>
              <w:pStyle w:val="ListBullet"/>
            </w:pPr>
            <w:r w:rsidRPr="00A6726B">
              <w:t>understanding of contemporary equipment and connection methods</w:t>
            </w:r>
          </w:p>
          <w:p w:rsidR="00000000" w:rsidRPr="00A6726B" w:rsidP="00A6726B">
            <w:pPr>
              <w:pStyle w:val="ListBullet"/>
            </w:pPr>
            <w:r w:rsidRPr="00A6726B">
              <w:t xml:space="preserve">use test equipment </w:t>
            </w:r>
          </w:p>
        </w:tc>
      </w:tr>
    </w:tbl>
    <w:p w:rsidR="00E8287E" w:rsidP="00A6726B">
      <w:pPr>
        <w:pStyle w:val="BodyText"/>
      </w:pPr>
    </w:p>
    <w:p w:rsidR="00E8287E" w:rsidP="00A6726B">
      <w:pPr>
        <w:pStyle w:val="BodyText"/>
      </w:pPr>
    </w:p>
    <w:p w:rsidR="00000000" w:rsidRPr="00A6726B" w:rsidP="00A6726B">
      <w:pPr>
        <w:pStyle w:val="Heading1"/>
      </w:pPr>
      <w:bookmarkStart w:id="10" w:name="O_244474"/>
      <w:bookmarkEnd w:id="10"/>
      <w:r w:rsidRPr="00A6726B">
        <w:t>Evidence Guide</w:t>
      </w:r>
    </w:p>
    <w:tbl>
      <w:tblPr>
        <w:tblW w:w="9570" w:type="dxa"/>
        <w:tblLayout w:type="fixed"/>
        <w:tblCellMar>
          <w:left w:w="62" w:type="dxa"/>
          <w:right w:w="62" w:type="dxa"/>
        </w:tblCellMar>
        <w:tblLook w:val="0000"/>
      </w:tblPr>
      <w:tblGrid>
        <w:gridCol w:w="3908"/>
        <w:gridCol w:w="5662"/>
      </w:tblGrid>
      <w:tr w:rsidTr="00E828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EVIDENCE GUIDE</w:t>
            </w:r>
          </w:p>
        </w:tc>
      </w:tr>
      <w:tr w:rsidTr="00E828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t>The evidence guide provides advice on assessment and must be read in conjunction with the performance criteria, required skills and knowledge, range statement and the Assessment Guidelines for the Training Package.</w:t>
            </w:r>
          </w:p>
        </w:tc>
      </w:tr>
      <w:tr w:rsidTr="00E828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r w:rsidRPr="00A6726B">
              <w:t>Evidence of the ability to:</w:t>
            </w:r>
          </w:p>
          <w:p w:rsidR="00000000" w:rsidRPr="00A6726B" w:rsidP="00A6726B">
            <w:pPr>
              <w:pStyle w:val="ListBullet"/>
            </w:pPr>
            <w:r w:rsidRPr="00A6726B">
              <w:t>demonstrate methodical approach to fault identification</w:t>
            </w:r>
          </w:p>
          <w:p w:rsidR="00000000" w:rsidRPr="00A6726B" w:rsidP="00A6726B">
            <w:pPr>
              <w:pStyle w:val="ListBullet"/>
            </w:pPr>
            <w:r w:rsidRPr="00A6726B">
              <w:t>interpret test results</w:t>
            </w:r>
          </w:p>
          <w:p w:rsidR="00000000" w:rsidRPr="00A6726B" w:rsidP="00A6726B">
            <w:pPr>
              <w:pStyle w:val="ListBullet"/>
            </w:pPr>
            <w:r w:rsidRPr="00A6726B">
              <w:t>repair fault and test to verify outcomes</w:t>
            </w:r>
          </w:p>
          <w:p w:rsidR="00000000" w:rsidP="00A6726B">
            <w:pPr>
              <w:pStyle w:val="ListBullet"/>
              <w:rPr>
                <w:lang w:val="en-NZ"/>
              </w:rPr>
            </w:pPr>
            <w:r w:rsidRPr="00A6726B">
              <w:t>document fault, including nature, location, likely causes and repair methodology.</w:t>
            </w:r>
          </w:p>
        </w:tc>
      </w:tr>
      <w:tr w:rsidTr="00E828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Context of</w:t>
            </w:r>
            <w:r w:rsidRPr="00A6726B">
              <w:t xml:space="preserve">, </w:t>
            </w:r>
            <w:r w:rsidRPr="00A6726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r w:rsidRPr="00A6726B">
              <w:t>Assessment must ensure:</w:t>
            </w:r>
          </w:p>
          <w:p w:rsidR="00000000" w:rsidRPr="00A6726B" w:rsidP="00A6726B">
            <w:pPr>
              <w:pStyle w:val="ListBullet"/>
            </w:pPr>
            <w:r w:rsidRPr="00A6726B">
              <w:t>site for locating and rectifying DRE faults</w:t>
            </w:r>
          </w:p>
          <w:p w:rsidR="00000000" w:rsidRPr="00A6726B" w:rsidP="00A6726B">
            <w:pPr>
              <w:pStyle w:val="ListBullet"/>
            </w:pPr>
            <w:r w:rsidRPr="00A6726B">
              <w:t>range of DRE currently used in industry</w:t>
            </w:r>
          </w:p>
          <w:p w:rsidR="00000000" w:rsidP="00A6726B">
            <w:pPr>
              <w:pStyle w:val="ListBullet"/>
              <w:rPr>
                <w:lang w:val="en-NZ"/>
              </w:rPr>
            </w:pPr>
            <w:r w:rsidRPr="00A6726B">
              <w:t xml:space="preserve">range of test </w:t>
            </w:r>
            <w:r w:rsidRPr="00A6726B">
              <w:t>equipment required for DRE testing.</w:t>
            </w:r>
          </w:p>
        </w:tc>
      </w:tr>
      <w:tr w:rsidTr="00E828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r w:rsidRPr="00A6726B">
              <w:t>A range of assessment methods should be used to assess practical skills and knowledge. The following examples are appropriate for this unit:</w:t>
            </w:r>
          </w:p>
          <w:p w:rsidR="00000000" w:rsidRPr="00A6726B" w:rsidP="00A6726B">
            <w:pPr>
              <w:pStyle w:val="ListBullet"/>
            </w:pPr>
            <w:r w:rsidRPr="00A6726B">
              <w:t>direct observation of the candidate performing diagnost</w:t>
            </w:r>
            <w:r w:rsidRPr="00A6726B">
              <w:t xml:space="preserve">ic tests </w:t>
            </w:r>
          </w:p>
          <w:p w:rsidR="00000000" w:rsidRPr="00A6726B" w:rsidP="00A6726B">
            <w:pPr>
              <w:pStyle w:val="ListBullet"/>
            </w:pPr>
            <w:r w:rsidRPr="00A6726B">
              <w:t>direct observation of the candidate locating and rectifying DRE faults</w:t>
            </w:r>
          </w:p>
          <w:p w:rsidR="00000000" w:rsidP="00A6726B">
            <w:pPr>
              <w:pStyle w:val="ListBullet"/>
              <w:rPr>
                <w:lang w:val="en-NZ"/>
              </w:rPr>
            </w:pPr>
            <w:r w:rsidRPr="00A6726B">
              <w:t>oral or written questioning of the candidate to assess knowledge of DRE and test methods and repair methodology.</w:t>
            </w:r>
          </w:p>
        </w:tc>
      </w:tr>
      <w:tr w:rsidTr="00E828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Guidance information for assessment</w:t>
            </w:r>
            <w:r w:rsidRPr="00A6726B">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r w:rsidRPr="00A6726B">
              <w:t>Holistic assessment with other units relevant to the industry sector, workplace and job role is recommended, for example:</w:t>
            </w:r>
          </w:p>
          <w:p w:rsidR="00000000" w:rsidRPr="00A6726B" w:rsidP="00A6726B">
            <w:pPr>
              <w:pStyle w:val="ListBullet"/>
            </w:pPr>
            <w:r w:rsidRPr="00A6726B">
              <w:t>ICTDRE3156A Install digital reception equipment.</w:t>
            </w:r>
          </w:p>
          <w:p w:rsidR="00000000" w:rsidRPr="00A6726B" w:rsidP="00A6726B">
            <w:pPr>
              <w:pStyle w:val="BodyText"/>
            </w:pPr>
          </w:p>
          <w:p w:rsidR="00000000" w:rsidRPr="00A6726B" w:rsidP="00A6726B">
            <w:pPr>
              <w:pStyle w:val="BodyText"/>
            </w:pPr>
            <w:r w:rsidRPr="00A6726B">
              <w:t xml:space="preserve">Aboriginal people and other people from a non-English speaking background may have </w:t>
            </w:r>
            <w:r w:rsidRPr="00A6726B">
              <w:t>second language issues.</w:t>
            </w:r>
          </w:p>
          <w:p w:rsidR="00000000" w:rsidRPr="00A6726B" w:rsidP="00A6726B">
            <w:pPr>
              <w:pStyle w:val="BodyText"/>
            </w:pPr>
          </w:p>
          <w:p w:rsidR="00000000" w:rsidRPr="00A6726B" w:rsidP="00A6726B">
            <w:pPr>
              <w:pStyle w:val="BodyText"/>
            </w:pPr>
            <w:r w:rsidRPr="00A6726B">
              <w:t xml:space="preserve">Access must be provided to appropriate learning and assessment support when required. </w:t>
            </w:r>
          </w:p>
          <w:p w:rsidR="00000000" w:rsidRPr="00A6726B" w:rsidP="00A6726B">
            <w:pPr>
              <w:pStyle w:val="BodyText"/>
            </w:pPr>
          </w:p>
          <w:p w:rsidR="00000000" w:rsidRPr="00A6726B" w:rsidP="00A6726B">
            <w:pPr>
              <w:pStyle w:val="BodyText"/>
            </w:pPr>
            <w:r w:rsidRPr="00A6726B">
              <w:t>Assessment processes and techniques must be culturally appropriate, and appropriate to the oral communication skill level, and language and lit</w:t>
            </w:r>
            <w:r w:rsidRPr="00A6726B">
              <w:t>eracy capacity of the candidate and the work being performed.</w:t>
            </w:r>
          </w:p>
          <w:p w:rsidR="00000000" w:rsidRPr="00A6726B" w:rsidP="00A6726B">
            <w:pPr>
              <w:pStyle w:val="BodyText"/>
            </w:pPr>
          </w:p>
          <w:p w:rsidR="00000000" w:rsidRPr="00A6726B" w:rsidP="00A6726B">
            <w:pPr>
              <w:pStyle w:val="BodyText"/>
            </w:pPr>
            <w:r w:rsidRPr="00A6726B">
              <w:t>In all cases where practical assessment is used it will be combined with targeted questioning to assess required knowledge. Questioning techniques should not require language, literacy and nume</w:t>
            </w:r>
            <w:r w:rsidRPr="00A6726B">
              <w:t xml:space="preserve">racy skills beyond those required in this unit of competency. </w:t>
            </w:r>
          </w:p>
          <w:p w:rsidR="00000000" w:rsidRPr="00A6726B" w:rsidP="00A6726B">
            <w:pPr>
              <w:pStyle w:val="BodyText"/>
            </w:pPr>
          </w:p>
          <w:p w:rsidR="00000000" w:rsidRPr="00A6726B" w:rsidP="00A6726B">
            <w:pPr>
              <w:pStyle w:val="BodyText"/>
            </w:pPr>
            <w:r w:rsidRPr="00A6726B">
              <w:t>Where applicable, physical resources should include equipment modified for people with special needs.</w:t>
            </w:r>
          </w:p>
        </w:tc>
      </w:tr>
    </w:tbl>
    <w:p w:rsidR="00E8287E" w:rsidP="00A6726B">
      <w:pPr>
        <w:pStyle w:val="BodyText"/>
      </w:pPr>
    </w:p>
    <w:p w:rsidR="00E8287E" w:rsidP="00A6726B">
      <w:pPr>
        <w:pStyle w:val="BodyText"/>
      </w:pPr>
    </w:p>
    <w:p w:rsidR="00000000" w:rsidRPr="00A6726B" w:rsidP="00A6726B">
      <w:pPr>
        <w:pStyle w:val="Heading1"/>
      </w:pPr>
      <w:bookmarkStart w:id="11" w:name="O_252457"/>
      <w:bookmarkEnd w:id="11"/>
      <w:r w:rsidRPr="00A6726B">
        <w:t>Range Statement</w:t>
      </w:r>
    </w:p>
    <w:tbl>
      <w:tblPr>
        <w:tblW w:w="0" w:type="auto"/>
        <w:tblLayout w:type="fixed"/>
        <w:tblCellMar>
          <w:left w:w="62" w:type="dxa"/>
          <w:right w:w="62" w:type="dxa"/>
        </w:tblCellMar>
        <w:tblLook w:val="0000"/>
      </w:tblPr>
      <w:tblGrid>
        <w:gridCol w:w="3487"/>
        <w:gridCol w:w="5035"/>
      </w:tblGrid>
      <w:tr w:rsidTr="00E828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RANGE STATEMENT</w:t>
            </w:r>
          </w:p>
        </w:tc>
      </w:tr>
      <w:tr w:rsidTr="00E828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t>The range statement relates to the unit of competency as a whole. It allows for different work environments and situations that may affect performance. Bold italicised wording, if used in the performance criteria, is detailed below. Essential operating con</w:t>
            </w:r>
            <w:r w:rsidRPr="00A6726B">
              <w:t>ditions that may be present with training and assessment (depending on the work situation, needs of the candidate, accessibility of the item, and local industry and regional contexts) may also be included.</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Relevant legislation</w:t>
            </w:r>
            <w:r w:rsidRPr="00A6726B">
              <w:t xml:space="preserve">, </w:t>
            </w:r>
            <w:r w:rsidRPr="00A6726B">
              <w:rPr>
                <w:rStyle w:val="BoldandItalics"/>
              </w:rPr>
              <w:t>codes</w:t>
            </w:r>
            <w:r w:rsidRPr="00A6726B">
              <w:t xml:space="preserve">, </w:t>
            </w:r>
            <w:r w:rsidRPr="00A6726B">
              <w:rPr>
                <w:rStyle w:val="BoldandItalics"/>
              </w:rPr>
              <w:t>regulations and sta</w:t>
            </w:r>
            <w:r w:rsidRPr="00A6726B">
              <w:rPr>
                <w:rStyle w:val="BoldandItalics"/>
              </w:rPr>
              <w:t>ndards</w:t>
            </w:r>
            <w:r w:rsidRPr="00A6726B">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Australian Communications Industry Forum (ACIF) standards and codes</w:t>
            </w:r>
          </w:p>
          <w:p w:rsidR="00000000" w:rsidRPr="00A6726B" w:rsidP="00A6726B">
            <w:pPr>
              <w:pStyle w:val="ListBullet"/>
            </w:pPr>
            <w:r w:rsidRPr="00A6726B">
              <w:t xml:space="preserve">AS Communications Cabling Manual (CCM) </w:t>
            </w:r>
            <w:r w:rsidRPr="00A6726B">
              <w:br/>
              <w:t>Volume 1</w:t>
            </w:r>
          </w:p>
          <w:p w:rsidR="00000000" w:rsidRPr="00A6726B" w:rsidP="00A6726B">
            <w:pPr>
              <w:pStyle w:val="ListBullet"/>
            </w:pPr>
            <w:r w:rsidRPr="00A6726B">
              <w:t>AS/NZS 3000:2007</w:t>
            </w:r>
          </w:p>
          <w:p w:rsidR="00000000" w:rsidRPr="00A6726B" w:rsidP="00A6726B">
            <w:pPr>
              <w:pStyle w:val="ListBullet"/>
            </w:pPr>
            <w:r w:rsidRPr="00A6726B">
              <w:t>AS/NZS 3080:2003</w:t>
            </w:r>
          </w:p>
          <w:p w:rsidR="00000000" w:rsidRPr="00A6726B" w:rsidP="00A6726B">
            <w:pPr>
              <w:pStyle w:val="ListBullet"/>
            </w:pPr>
            <w:r w:rsidRPr="00A6726B">
              <w:t>AS/NZS 3084:2003</w:t>
            </w:r>
          </w:p>
          <w:p w:rsidR="00000000" w:rsidRPr="00A6726B" w:rsidP="00A6726B">
            <w:pPr>
              <w:pStyle w:val="ListBullet"/>
            </w:pPr>
            <w:r w:rsidRPr="00A6726B">
              <w:t>AS/NZS 3085.1:2004</w:t>
            </w:r>
          </w:p>
          <w:p w:rsidR="00000000" w:rsidRPr="00A6726B" w:rsidP="00A6726B">
            <w:pPr>
              <w:pStyle w:val="ListBullet"/>
            </w:pPr>
            <w:r w:rsidRPr="00A6726B">
              <w:t>AS/NZS IEC 61935.1:2006</w:t>
            </w:r>
          </w:p>
          <w:p w:rsidR="00000000" w:rsidRPr="00A6726B" w:rsidP="00A6726B">
            <w:pPr>
              <w:pStyle w:val="ListBullet"/>
            </w:pPr>
            <w:r w:rsidRPr="00A6726B">
              <w:t>AS/NZS IEC 61935.2:2006</w:t>
            </w:r>
          </w:p>
          <w:p w:rsidR="00000000" w:rsidRPr="00A6726B" w:rsidP="00A6726B">
            <w:pPr>
              <w:pStyle w:val="ListBullet"/>
            </w:pPr>
            <w:r w:rsidRPr="00A6726B">
              <w:t>AS/NZS ISO/IEC 14763.3:2007</w:t>
            </w:r>
          </w:p>
          <w:p w:rsidR="00000000" w:rsidRPr="00A6726B" w:rsidP="00A6726B">
            <w:pPr>
              <w:pStyle w:val="ListBullet"/>
            </w:pPr>
            <w:r w:rsidRPr="00A6726B">
              <w:t>AS/NZS ISO/IEC 15018:2005</w:t>
            </w:r>
          </w:p>
          <w:p w:rsidR="00000000" w:rsidRPr="00A6726B" w:rsidP="00A6726B">
            <w:pPr>
              <w:pStyle w:val="ListBullet"/>
            </w:pPr>
            <w:r w:rsidRPr="00A6726B">
              <w:t xml:space="preserve">AS/NZS ISO/IEC 24702:2007 </w:t>
            </w:r>
          </w:p>
          <w:p w:rsidR="00000000" w:rsidRPr="00A6726B" w:rsidP="00A6726B">
            <w:pPr>
              <w:pStyle w:val="ListBullet"/>
            </w:pPr>
            <w:r w:rsidRPr="00A6726B">
              <w:t>cabling security codes and regulations</w:t>
            </w:r>
          </w:p>
          <w:p w:rsidR="00000000" w:rsidRPr="00A6726B" w:rsidP="00A6726B">
            <w:pPr>
              <w:pStyle w:val="ListBullet"/>
            </w:pPr>
            <w:r w:rsidRPr="00A6726B">
              <w:t>Environmental Protection Acts</w:t>
            </w:r>
          </w:p>
          <w:p w:rsidR="00000000" w:rsidRPr="00A6726B" w:rsidP="00A6726B">
            <w:pPr>
              <w:pStyle w:val="ListBullet"/>
            </w:pPr>
            <w:r w:rsidRPr="00A6726B">
              <w:t>Trades Practices Act</w:t>
            </w:r>
          </w:p>
          <w:p w:rsidR="00000000" w:rsidRPr="00A6726B" w:rsidP="00A6726B">
            <w:pPr>
              <w:pStyle w:val="ListBullet"/>
            </w:pPr>
            <w:r w:rsidRPr="00A6726B">
              <w:t xml:space="preserve">ISO Draft 11801 </w:t>
            </w:r>
          </w:p>
          <w:p w:rsidR="00000000" w:rsidRPr="00A6726B" w:rsidP="00A6726B">
            <w:pPr>
              <w:pStyle w:val="ListBullet"/>
            </w:pPr>
            <w:r w:rsidRPr="00A6726B">
              <w:t>OHS</w:t>
            </w:r>
          </w:p>
          <w:p w:rsidR="00000000" w:rsidRPr="00A6726B" w:rsidP="00A6726B">
            <w:pPr>
              <w:pStyle w:val="ListBullet"/>
            </w:pPr>
            <w:r w:rsidRPr="00A6726B">
              <w:t>regulated or industry codes of practice including appropriate Au</w:t>
            </w:r>
            <w:r w:rsidRPr="00A6726B">
              <w:t>stralian Communications and Media Authority (ACMA) standards</w:t>
            </w:r>
          </w:p>
          <w:p w:rsidR="00000000" w:rsidRPr="00A6726B" w:rsidP="00A6726B">
            <w:pPr>
              <w:pStyle w:val="ListBullet"/>
            </w:pPr>
            <w:r w:rsidRPr="00A6726B">
              <w:t>relevant Institute of Electrical and Electronics Engineers (IEEE) standards</w:t>
            </w:r>
          </w:p>
          <w:p w:rsidR="00000000" w:rsidP="00A6726B">
            <w:pPr>
              <w:pStyle w:val="ListBullet"/>
              <w:rPr>
                <w:lang w:val="en-NZ"/>
              </w:rPr>
            </w:pPr>
            <w:r w:rsidRPr="00A6726B">
              <w:t>technical standards AS/ACIF S008:2006 and AS/ACIF S009:2006.</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Safety hazards</w:t>
            </w:r>
            <w:r w:rsidRPr="00A6726B">
              <w:t xml:space="preserve"> may refer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debris</w:t>
            </w:r>
          </w:p>
          <w:p w:rsidR="00000000" w:rsidRPr="00A6726B" w:rsidP="00A6726B">
            <w:pPr>
              <w:pStyle w:val="ListBullet"/>
            </w:pPr>
            <w:r w:rsidRPr="00A6726B">
              <w:t>excessive dust or noise</w:t>
            </w:r>
          </w:p>
          <w:p w:rsidR="00000000" w:rsidRPr="00A6726B" w:rsidP="00A6726B">
            <w:pPr>
              <w:pStyle w:val="ListBullet"/>
            </w:pPr>
            <w:r w:rsidRPr="00A6726B">
              <w:t>exposed electrical wiring</w:t>
            </w:r>
          </w:p>
          <w:p w:rsidR="00000000" w:rsidRPr="00A6726B" w:rsidP="00A6726B">
            <w:pPr>
              <w:pStyle w:val="ListBullet"/>
            </w:pPr>
            <w:r w:rsidRPr="00A6726B">
              <w:t>exposed machinery</w:t>
            </w:r>
          </w:p>
          <w:p w:rsidR="00000000" w:rsidRPr="00A6726B" w:rsidP="00A6726B">
            <w:pPr>
              <w:pStyle w:val="ListBullet"/>
            </w:pPr>
            <w:r w:rsidRPr="00A6726B">
              <w:t>industrial</w:t>
            </w:r>
          </w:p>
          <w:p w:rsidR="00000000" w:rsidRPr="00A6726B" w:rsidP="00A6726B">
            <w:pPr>
              <w:pStyle w:val="ListBullet"/>
            </w:pPr>
            <w:r w:rsidRPr="00A6726B">
              <w:t>spilled chemicals</w:t>
            </w:r>
          </w:p>
          <w:p w:rsidR="00000000" w:rsidRPr="00A6726B" w:rsidP="00A6726B">
            <w:pPr>
              <w:pStyle w:val="ListBullet"/>
            </w:pPr>
            <w:r w:rsidRPr="00A6726B">
              <w:t>unsafe spatial separation of cables</w:t>
            </w:r>
          </w:p>
          <w:p w:rsidR="00000000" w:rsidRPr="00A6726B" w:rsidP="00A6726B">
            <w:pPr>
              <w:pStyle w:val="ListBullet"/>
            </w:pPr>
            <w:r w:rsidRPr="00A6726B">
              <w:t>unsafe structures</w:t>
            </w:r>
          </w:p>
          <w:p w:rsidR="00000000" w:rsidP="00A6726B">
            <w:pPr>
              <w:pStyle w:val="ListBullet"/>
              <w:rPr>
                <w:lang w:val="en-NZ"/>
              </w:rPr>
            </w:pPr>
            <w:r w:rsidRPr="00A6726B">
              <w:t>wet areas.</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Warranties</w:t>
            </w:r>
            <w:r w:rsidRPr="00A6726B">
              <w:t xml:space="preserve"> may refer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support as specified by the equipment manufacturer or supplier</w:t>
            </w:r>
          </w:p>
          <w:p w:rsidR="00000000" w:rsidP="00A6726B">
            <w:pPr>
              <w:pStyle w:val="ListBullet"/>
              <w:rPr>
                <w:lang w:val="en-NZ"/>
              </w:rPr>
            </w:pPr>
            <w:r w:rsidRPr="00A6726B">
              <w:t>supp</w:t>
            </w:r>
            <w:r w:rsidRPr="00A6726B">
              <w:t>ort by network provider.</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Service agreements</w:t>
            </w:r>
            <w:r w:rsidRPr="00A6726B">
              <w:t xml:space="preserve"> may refer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 xml:space="preserve">agreements between customer and third party </w:t>
            </w:r>
          </w:p>
          <w:p w:rsidR="00000000" w:rsidP="00A6726B">
            <w:pPr>
              <w:pStyle w:val="ListBullet"/>
              <w:rPr>
                <w:lang w:val="en-NZ"/>
              </w:rPr>
            </w:pPr>
            <w:r w:rsidRPr="00A6726B">
              <w:t>maintenance agreements between communication companies and their clients.</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Equipment specifications and documentation</w:t>
            </w:r>
            <w:r w:rsidRPr="00A6726B">
              <w:t xml:space="preserve"> may be found in:</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contract documents</w:t>
            </w:r>
          </w:p>
          <w:p w:rsidR="00000000" w:rsidRPr="00A6726B" w:rsidP="00A6726B">
            <w:pPr>
              <w:pStyle w:val="ListBullet"/>
            </w:pPr>
            <w:r w:rsidRPr="00A6726B">
              <w:t>specification schedules</w:t>
            </w:r>
          </w:p>
          <w:p w:rsidR="00000000" w:rsidP="00A6726B">
            <w:pPr>
              <w:pStyle w:val="ListBullet"/>
              <w:rPr>
                <w:lang w:val="en-NZ"/>
              </w:rPr>
            </w:pPr>
            <w:r w:rsidRPr="00A6726B">
              <w:t>system configuration diagrams and manuals.</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Digital reception</w:t>
            </w:r>
            <w:r w:rsidRPr="00A6726B">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services:</w:t>
            </w:r>
          </w:p>
          <w:p w:rsidR="00000000" w:rsidRPr="00A6726B" w:rsidP="00A6726B">
            <w:pPr>
              <w:pStyle w:val="ListBullet2"/>
            </w:pPr>
            <w:r w:rsidRPr="00A6726B">
              <w:t>community television</w:t>
            </w:r>
          </w:p>
          <w:p w:rsidR="00000000" w:rsidRPr="00A6726B" w:rsidP="00A6726B">
            <w:pPr>
              <w:pStyle w:val="ListBullet2"/>
            </w:pPr>
            <w:r w:rsidRPr="00A6726B">
              <w:t>FTA (open broadcast TV)</w:t>
            </w:r>
          </w:p>
          <w:p w:rsidR="00000000" w:rsidRPr="00A6726B" w:rsidP="00A6726B">
            <w:pPr>
              <w:pStyle w:val="ListBullet2"/>
            </w:pPr>
            <w:r w:rsidRPr="00A6726B">
              <w:t>IPTV</w:t>
            </w:r>
          </w:p>
          <w:p w:rsidR="00000000" w:rsidRPr="00A6726B" w:rsidP="00A6726B">
            <w:pPr>
              <w:pStyle w:val="ListBullet2"/>
            </w:pPr>
            <w:r w:rsidRPr="00A6726B">
              <w:t>pay TV</w:t>
            </w:r>
          </w:p>
          <w:p w:rsidR="00000000" w:rsidRPr="00A6726B" w:rsidP="00A6726B">
            <w:pPr>
              <w:pStyle w:val="ListBullet"/>
            </w:pPr>
            <w:r w:rsidRPr="00A6726B">
              <w:t xml:space="preserve">service provision media: </w:t>
            </w:r>
          </w:p>
          <w:p w:rsidR="00000000" w:rsidRPr="00A6726B" w:rsidP="00A6726B">
            <w:pPr>
              <w:pStyle w:val="ListBullet2"/>
            </w:pPr>
            <w:r w:rsidRPr="00A6726B">
              <w:t>cable</w:t>
            </w:r>
          </w:p>
          <w:p w:rsidR="00000000" w:rsidRPr="00A6726B" w:rsidP="00A6726B">
            <w:pPr>
              <w:pStyle w:val="ListBullet2"/>
            </w:pPr>
            <w:r w:rsidRPr="00A6726B">
              <w:t>satellite</w:t>
            </w:r>
          </w:p>
          <w:p w:rsidR="00000000" w:rsidRPr="00A6726B" w:rsidP="00A6726B">
            <w:pPr>
              <w:pStyle w:val="ListBullet2"/>
            </w:pPr>
            <w:r w:rsidRPr="00A6726B">
              <w:t>terrestrial</w:t>
            </w:r>
          </w:p>
          <w:p w:rsidR="00000000" w:rsidP="00A6726B">
            <w:pPr>
              <w:pStyle w:val="ListBullet2"/>
              <w:rPr>
                <w:lang w:val="en-NZ"/>
              </w:rPr>
            </w:pPr>
            <w:r w:rsidRPr="00A6726B">
              <w:t>wireless.</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Tools</w:t>
            </w:r>
            <w:r w:rsidRPr="00A6726B">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 xml:space="preserve">crimping </w:t>
            </w:r>
          </w:p>
          <w:p w:rsidR="00000000" w:rsidRPr="00A6726B" w:rsidP="00A6726B">
            <w:pPr>
              <w:pStyle w:val="ListBullet"/>
            </w:pPr>
            <w:r w:rsidRPr="00A6726B">
              <w:t>fold covering sack</w:t>
            </w:r>
          </w:p>
          <w:p w:rsidR="00000000" w:rsidRPr="00A6726B" w:rsidP="00A6726B">
            <w:pPr>
              <w:pStyle w:val="ListBullet"/>
            </w:pPr>
            <w:r w:rsidRPr="00A6726B">
              <w:t xml:space="preserve">general electrical </w:t>
            </w:r>
          </w:p>
          <w:p w:rsidR="00000000" w:rsidRPr="00A6726B" w:rsidP="00A6726B">
            <w:pPr>
              <w:pStyle w:val="ListBullet"/>
            </w:pPr>
            <w:r w:rsidRPr="00A6726B">
              <w:t xml:space="preserve">general hand </w:t>
            </w:r>
          </w:p>
          <w:p w:rsidR="00000000" w:rsidRPr="00A6726B" w:rsidP="00A6726B">
            <w:pPr>
              <w:pStyle w:val="ListBullet"/>
            </w:pPr>
            <w:r w:rsidRPr="00A6726B">
              <w:t xml:space="preserve">stripping </w:t>
            </w:r>
          </w:p>
          <w:p w:rsidR="00000000" w:rsidP="00A6726B">
            <w:pPr>
              <w:pStyle w:val="ListBullet"/>
              <w:rPr>
                <w:lang w:val="en-NZ"/>
              </w:rPr>
            </w:pPr>
            <w:r w:rsidRPr="00A6726B">
              <w:t>terminating.</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System details</w:t>
            </w:r>
            <w:r w:rsidRPr="00A6726B">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functions</w:t>
            </w:r>
          </w:p>
          <w:p w:rsidR="00000000" w:rsidRPr="00A6726B" w:rsidP="00A6726B">
            <w:pPr>
              <w:pStyle w:val="ListBullet"/>
            </w:pPr>
            <w:r w:rsidRPr="00A6726B">
              <w:t>product</w:t>
            </w:r>
          </w:p>
          <w:p w:rsidR="00000000" w:rsidRPr="00A6726B" w:rsidP="00A6726B">
            <w:pPr>
              <w:pStyle w:val="ListBullet"/>
            </w:pPr>
            <w:r w:rsidRPr="00A6726B">
              <w:t>product model</w:t>
            </w:r>
          </w:p>
          <w:p w:rsidR="00000000" w:rsidP="00A6726B">
            <w:pPr>
              <w:pStyle w:val="ListBullet"/>
              <w:rPr>
                <w:lang w:val="en-NZ"/>
              </w:rPr>
            </w:pPr>
            <w:r w:rsidRPr="00A6726B">
              <w:t>type of system.</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Available data</w:t>
            </w:r>
            <w:r w:rsidRPr="00A6726B">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customer questioning details</w:t>
            </w:r>
          </w:p>
          <w:p w:rsidR="00000000" w:rsidRPr="00A6726B" w:rsidP="00A6726B">
            <w:pPr>
              <w:pStyle w:val="ListBullet"/>
            </w:pPr>
            <w:r w:rsidRPr="00A6726B">
              <w:t>customer records</w:t>
            </w:r>
          </w:p>
          <w:p w:rsidR="00000000" w:rsidRPr="00A6726B" w:rsidP="00A6726B">
            <w:pPr>
              <w:pStyle w:val="ListBullet"/>
            </w:pPr>
            <w:r w:rsidRPr="00A6726B">
              <w:t>details of system checks</w:t>
            </w:r>
          </w:p>
          <w:p w:rsidR="00000000" w:rsidRPr="00A6726B" w:rsidP="00A6726B">
            <w:pPr>
              <w:pStyle w:val="ListBullet"/>
            </w:pPr>
            <w:r w:rsidRPr="00A6726B">
              <w:t>equipment and product manuals and guides</w:t>
            </w:r>
          </w:p>
          <w:p w:rsidR="00000000" w:rsidP="00A6726B">
            <w:pPr>
              <w:pStyle w:val="ListBullet"/>
              <w:rPr>
                <w:lang w:val="en-NZ"/>
              </w:rPr>
            </w:pPr>
            <w:r w:rsidRPr="00A6726B">
              <w:t>test data.</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Set top fault</w:t>
            </w:r>
            <w:r w:rsidRPr="00A6726B">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aerial problems</w:t>
            </w:r>
          </w:p>
          <w:p w:rsidR="00000000" w:rsidRPr="00A6726B" w:rsidP="00A6726B">
            <w:pPr>
              <w:pStyle w:val="ListBullet"/>
            </w:pPr>
            <w:r w:rsidRPr="00A6726B">
              <w:t>equipment failure</w:t>
            </w:r>
          </w:p>
          <w:p w:rsidR="00000000" w:rsidRPr="00A6726B" w:rsidP="00A6726B">
            <w:pPr>
              <w:pStyle w:val="ListBullet"/>
            </w:pPr>
            <w:r w:rsidRPr="00A6726B">
              <w:t>faulty circuit board</w:t>
            </w:r>
          </w:p>
          <w:p w:rsidR="00000000" w:rsidRPr="00A6726B" w:rsidP="00A6726B">
            <w:pPr>
              <w:pStyle w:val="ListBullet"/>
            </w:pPr>
            <w:r w:rsidRPr="00A6726B">
              <w:t>faulty parts</w:t>
            </w:r>
          </w:p>
          <w:p w:rsidR="00000000" w:rsidRPr="00A6726B" w:rsidP="00A6726B">
            <w:pPr>
              <w:pStyle w:val="ListBullet"/>
            </w:pPr>
            <w:r w:rsidRPr="00A6726B">
              <w:t>power and TV terminations</w:t>
            </w:r>
          </w:p>
          <w:p w:rsidR="00000000" w:rsidP="00A6726B">
            <w:pPr>
              <w:pStyle w:val="ListBullet"/>
              <w:rPr>
                <w:lang w:val="en-NZ"/>
              </w:rPr>
            </w:pPr>
            <w:r w:rsidRPr="00A6726B">
              <w:t>program errors.</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Existing customer equi</w:t>
            </w:r>
            <w:r w:rsidRPr="00A6726B">
              <w:rPr>
                <w:rStyle w:val="BoldandItalics"/>
              </w:rPr>
              <w:t>pment</w:t>
            </w:r>
            <w:r w:rsidRPr="00A6726B">
              <w:t xml:space="preserve"> </w:t>
            </w:r>
            <w:r w:rsidRPr="00A6726B">
              <w:rPr>
                <w:rStyle w:val="BoldandItalics"/>
              </w:rPr>
              <w:t>fault</w:t>
            </w:r>
            <w:r w:rsidRPr="00A6726B">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colour variation</w:t>
            </w:r>
          </w:p>
          <w:p w:rsidR="00000000" w:rsidRPr="00A6726B" w:rsidP="00A6726B">
            <w:pPr>
              <w:pStyle w:val="ListBullet"/>
            </w:pPr>
            <w:r w:rsidRPr="00A6726B">
              <w:t>customer TV and video</w:t>
            </w:r>
          </w:p>
          <w:p w:rsidR="00000000" w:rsidRPr="00A6726B" w:rsidP="00A6726B">
            <w:pPr>
              <w:pStyle w:val="ListBullet"/>
            </w:pPr>
            <w:r w:rsidRPr="00A6726B">
              <w:t>distorted sound quality</w:t>
            </w:r>
          </w:p>
          <w:p w:rsidR="00000000" w:rsidRPr="00A6726B" w:rsidP="00A6726B">
            <w:pPr>
              <w:pStyle w:val="ListBullet"/>
            </w:pPr>
            <w:r w:rsidRPr="00A6726B">
              <w:t>ghosting</w:t>
            </w:r>
          </w:p>
          <w:p w:rsidR="00000000" w:rsidRPr="00A6726B" w:rsidP="00A6726B">
            <w:pPr>
              <w:pStyle w:val="ListBullet"/>
            </w:pPr>
            <w:r w:rsidRPr="00A6726B">
              <w:t>picture not filling the screen</w:t>
            </w:r>
          </w:p>
          <w:p w:rsidR="00000000" w:rsidRPr="00A6726B" w:rsidP="00A6726B">
            <w:pPr>
              <w:pStyle w:val="ListBullet"/>
            </w:pPr>
            <w:r w:rsidRPr="00A6726B">
              <w:t>poor reception</w:t>
            </w:r>
          </w:p>
          <w:p w:rsidR="00000000" w:rsidRPr="00A6726B" w:rsidP="00A6726B">
            <w:pPr>
              <w:pStyle w:val="ListBullet"/>
            </w:pPr>
            <w:r w:rsidRPr="00A6726B">
              <w:t>pre-made fly leads</w:t>
            </w:r>
          </w:p>
          <w:p w:rsidR="00000000" w:rsidRPr="00A6726B" w:rsidP="00A6726B">
            <w:pPr>
              <w:pStyle w:val="ListBullet"/>
            </w:pPr>
            <w:r w:rsidRPr="00A6726B">
              <w:t>rolling picture</w:t>
            </w:r>
          </w:p>
          <w:p w:rsidR="00000000" w:rsidP="00A6726B">
            <w:pPr>
              <w:pStyle w:val="ListBullet"/>
              <w:rPr>
                <w:lang w:val="en-NZ"/>
              </w:rPr>
            </w:pPr>
            <w:r w:rsidRPr="00A6726B">
              <w:t>use of non-approved peripheral equipment connected to pay TV equipment.</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Methodical approach</w:t>
            </w:r>
            <w:r w:rsidRPr="00A6726B">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fault-finding methodology described in system, equipment and product manuals and guides</w:t>
            </w:r>
          </w:p>
          <w:p w:rsidR="00000000" w:rsidRPr="00A6726B" w:rsidP="00A6726B">
            <w:pPr>
              <w:pStyle w:val="ListBullet"/>
            </w:pPr>
            <w:r w:rsidRPr="00A6726B">
              <w:t>methods for fault finding and repair:</w:t>
            </w:r>
          </w:p>
          <w:p w:rsidR="00000000" w:rsidRPr="00A6726B" w:rsidP="00A6726B">
            <w:pPr>
              <w:pStyle w:val="ListBullet2"/>
            </w:pPr>
            <w:r w:rsidRPr="00A6726B">
              <w:t>equipment reprogram</w:t>
            </w:r>
          </w:p>
          <w:p w:rsidR="00000000" w:rsidRPr="00A6726B" w:rsidP="00A6726B">
            <w:pPr>
              <w:pStyle w:val="ListBullet2"/>
            </w:pPr>
            <w:r w:rsidRPr="00A6726B">
              <w:t>functionality tests</w:t>
            </w:r>
          </w:p>
          <w:p w:rsidR="00000000" w:rsidRPr="00A6726B" w:rsidP="00A6726B">
            <w:pPr>
              <w:pStyle w:val="ListBullet2"/>
            </w:pPr>
            <w:r w:rsidRPr="00A6726B">
              <w:t>replacement repair or modification</w:t>
            </w:r>
          </w:p>
          <w:p w:rsidR="00000000" w:rsidP="00A6726B">
            <w:pPr>
              <w:pStyle w:val="ListBullet2"/>
              <w:rPr>
                <w:lang w:val="en-NZ"/>
              </w:rPr>
            </w:pPr>
            <w:r w:rsidRPr="00A6726B">
              <w:t>visual inspections.</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Fault</w:t>
            </w:r>
            <w:r w:rsidRPr="00A6726B">
              <w:t>-</w:t>
            </w:r>
            <w:r w:rsidRPr="00A6726B">
              <w:rPr>
                <w:rStyle w:val="BoldandItalics"/>
              </w:rPr>
              <w:t>finding</w:t>
            </w:r>
            <w:r w:rsidRPr="00A6726B">
              <w:t xml:space="preserve"> may be done: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as part of a service agreement</w:t>
            </w:r>
          </w:p>
          <w:p w:rsidR="00000000" w:rsidP="00A6726B">
            <w:pPr>
              <w:pStyle w:val="ListBullet"/>
              <w:rPr>
                <w:lang w:val="en-NZ"/>
              </w:rPr>
            </w:pPr>
            <w:r w:rsidRPr="00A6726B">
              <w:t>on a fee for service basis as agreed with client.</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Likely damage</w:t>
            </w:r>
            <w:r w:rsidRPr="00A6726B">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broken display</w:t>
            </w:r>
          </w:p>
          <w:p w:rsidR="00000000" w:rsidRPr="00A6726B" w:rsidP="00A6726B">
            <w:pPr>
              <w:pStyle w:val="ListBullet"/>
            </w:pPr>
            <w:r w:rsidRPr="00A6726B">
              <w:t>broken remote control</w:t>
            </w:r>
          </w:p>
          <w:p w:rsidR="00000000" w:rsidRPr="00A6726B" w:rsidP="00A6726B">
            <w:pPr>
              <w:pStyle w:val="ListBullet"/>
            </w:pPr>
            <w:r w:rsidRPr="00A6726B">
              <w:t>damaged cable</w:t>
            </w:r>
          </w:p>
          <w:p w:rsidR="00000000" w:rsidRPr="00A6726B" w:rsidP="00A6726B">
            <w:pPr>
              <w:pStyle w:val="ListBullet"/>
            </w:pPr>
            <w:r w:rsidRPr="00A6726B">
              <w:t>damaged connectors</w:t>
            </w:r>
          </w:p>
          <w:p w:rsidR="00000000" w:rsidRPr="00A6726B" w:rsidP="00A6726B">
            <w:pPr>
              <w:pStyle w:val="ListBullet"/>
            </w:pPr>
            <w:r w:rsidRPr="00A6726B">
              <w:t>excessive dust</w:t>
            </w:r>
          </w:p>
          <w:p w:rsidR="00000000" w:rsidRPr="00A6726B" w:rsidP="00A6726B">
            <w:pPr>
              <w:pStyle w:val="ListBullet"/>
            </w:pPr>
            <w:r w:rsidRPr="00A6726B">
              <w:t>heat damage</w:t>
            </w:r>
          </w:p>
          <w:p w:rsidR="00000000" w:rsidRPr="00A6726B" w:rsidP="00A6726B">
            <w:pPr>
              <w:pStyle w:val="ListBullet"/>
            </w:pPr>
            <w:r w:rsidRPr="00A6726B">
              <w:t>spillage</w:t>
            </w:r>
          </w:p>
          <w:p w:rsidR="00000000" w:rsidP="00A6726B">
            <w:pPr>
              <w:pStyle w:val="ListBullet"/>
              <w:rPr>
                <w:lang w:val="en-NZ"/>
              </w:rPr>
            </w:pPr>
            <w:r w:rsidRPr="00A6726B">
              <w:t>water damage.</w:t>
            </w:r>
          </w:p>
        </w:tc>
      </w:tr>
      <w:tr w:rsidTr="00E8287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BoldandItalics"/>
              </w:rPr>
              <w:t>OHS and environmental requirements</w:t>
            </w:r>
            <w:r w:rsidRPr="00A6726B">
              <w:t xml:space="preserve"> may relate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ListBullet"/>
            </w:pPr>
            <w:r w:rsidRPr="00A6726B">
              <w:t>identifying other services, including power and gas</w:t>
            </w:r>
          </w:p>
          <w:p w:rsidR="00000000" w:rsidRPr="00A6726B" w:rsidP="00A6726B">
            <w:pPr>
              <w:pStyle w:val="ListBullet"/>
            </w:pPr>
            <w:r w:rsidRPr="00A6726B">
              <w:t>personal protective equipment:</w:t>
            </w:r>
          </w:p>
          <w:p w:rsidR="00000000" w:rsidRPr="00A6726B" w:rsidP="00A6726B">
            <w:pPr>
              <w:pStyle w:val="ListBullet2"/>
            </w:pPr>
            <w:r w:rsidRPr="00A6726B">
              <w:t>earmuffs</w:t>
            </w:r>
          </w:p>
          <w:p w:rsidR="00000000" w:rsidRPr="00A6726B" w:rsidP="00A6726B">
            <w:pPr>
              <w:pStyle w:val="ListBullet2"/>
            </w:pPr>
            <w:r w:rsidRPr="00A6726B">
              <w:t xml:space="preserve">gloves </w:t>
            </w:r>
          </w:p>
          <w:p w:rsidR="00000000" w:rsidRPr="00A6726B" w:rsidP="00A6726B">
            <w:pPr>
              <w:pStyle w:val="ListBullet2"/>
            </w:pPr>
            <w:r w:rsidRPr="00A6726B">
              <w:t>head protection</w:t>
            </w:r>
          </w:p>
          <w:p w:rsidR="00000000" w:rsidRPr="00A6726B" w:rsidP="00A6726B">
            <w:pPr>
              <w:pStyle w:val="ListBullet2"/>
            </w:pPr>
            <w:r w:rsidRPr="00A6726B">
              <w:t xml:space="preserve">masks </w:t>
            </w:r>
          </w:p>
          <w:p w:rsidR="00000000" w:rsidRPr="00A6726B" w:rsidP="00A6726B">
            <w:pPr>
              <w:pStyle w:val="ListBullet2"/>
            </w:pPr>
            <w:r w:rsidRPr="00A6726B">
              <w:t>protective suits</w:t>
            </w:r>
          </w:p>
          <w:p w:rsidR="00000000" w:rsidRPr="00A6726B" w:rsidP="00A6726B">
            <w:pPr>
              <w:pStyle w:val="ListBullet2"/>
            </w:pPr>
            <w:r w:rsidRPr="00A6726B">
              <w:t>safety boots</w:t>
            </w:r>
          </w:p>
          <w:p w:rsidR="00000000" w:rsidRPr="00A6726B" w:rsidP="00A6726B">
            <w:pPr>
              <w:pStyle w:val="ListBullet2"/>
            </w:pPr>
            <w:r w:rsidRPr="00A6726B">
              <w:t>safety glasses</w:t>
            </w:r>
          </w:p>
          <w:p w:rsidR="00000000" w:rsidRPr="00A6726B" w:rsidP="00A6726B">
            <w:pPr>
              <w:pStyle w:val="ListBullet"/>
            </w:pPr>
            <w:r w:rsidRPr="00A6726B">
              <w:t>safe working practices, such as the safe use and handling of:</w:t>
            </w:r>
          </w:p>
          <w:p w:rsidR="00000000" w:rsidRPr="00A6726B" w:rsidP="00A6726B">
            <w:pPr>
              <w:pStyle w:val="ListBullet2"/>
            </w:pPr>
            <w:r w:rsidRPr="00A6726B">
              <w:t>chemicals</w:t>
            </w:r>
          </w:p>
          <w:p w:rsidR="00000000" w:rsidRPr="00A6726B" w:rsidP="00A6726B">
            <w:pPr>
              <w:pStyle w:val="ListBullet2"/>
            </w:pPr>
            <w:r w:rsidRPr="00A6726B">
              <w:t>materials</w:t>
            </w:r>
          </w:p>
          <w:p w:rsidR="00000000" w:rsidRPr="00A6726B" w:rsidP="00A6726B">
            <w:pPr>
              <w:pStyle w:val="ListBullet2"/>
            </w:pPr>
            <w:r w:rsidRPr="00A6726B">
              <w:t>tools and equipment</w:t>
            </w:r>
          </w:p>
          <w:p w:rsidR="00000000" w:rsidRPr="00A6726B" w:rsidP="00A6726B">
            <w:pPr>
              <w:pStyle w:val="ListBullet"/>
            </w:pPr>
            <w:r w:rsidRPr="00A6726B">
              <w:t>safety equipment:</w:t>
            </w:r>
          </w:p>
          <w:p w:rsidR="00000000" w:rsidRPr="00A6726B" w:rsidP="00A6726B">
            <w:pPr>
              <w:pStyle w:val="ListBullet2"/>
            </w:pPr>
            <w:r w:rsidRPr="00A6726B">
              <w:t>flashing lights</w:t>
            </w:r>
          </w:p>
          <w:p w:rsidR="00000000" w:rsidRPr="00A6726B" w:rsidP="00A6726B">
            <w:pPr>
              <w:pStyle w:val="ListBullet2"/>
            </w:pPr>
            <w:r w:rsidRPr="00A6726B">
              <w:t>safety barriers</w:t>
            </w:r>
          </w:p>
          <w:p w:rsidR="00000000" w:rsidRPr="00A6726B" w:rsidP="00A6726B">
            <w:pPr>
              <w:pStyle w:val="ListBullet2"/>
            </w:pPr>
            <w:r w:rsidRPr="00A6726B">
              <w:t>warning signs and tapes</w:t>
            </w:r>
          </w:p>
          <w:p w:rsidR="00000000" w:rsidRPr="00A6726B" w:rsidP="00A6726B">
            <w:pPr>
              <w:pStyle w:val="ListBullet2"/>
            </w:pPr>
            <w:r w:rsidRPr="00A6726B">
              <w:t>witches hats</w:t>
            </w:r>
          </w:p>
          <w:p w:rsidR="00000000" w:rsidRPr="00A6726B" w:rsidP="00A6726B">
            <w:pPr>
              <w:pStyle w:val="ListBullet"/>
            </w:pPr>
            <w:r w:rsidRPr="00A6726B">
              <w:t>special access requirements</w:t>
            </w:r>
          </w:p>
          <w:p w:rsidR="00000000" w:rsidRPr="00A6726B" w:rsidP="00A6726B">
            <w:pPr>
              <w:pStyle w:val="ListBullet"/>
            </w:pPr>
            <w:r w:rsidRPr="00A6726B">
              <w:t>environmental considerations:</w:t>
            </w:r>
          </w:p>
          <w:p w:rsidR="00000000" w:rsidRPr="00A6726B" w:rsidP="00A6726B">
            <w:pPr>
              <w:pStyle w:val="ListBullet2"/>
            </w:pPr>
            <w:r w:rsidRPr="00A6726B">
              <w:t>clean-up protection</w:t>
            </w:r>
          </w:p>
          <w:p w:rsidR="00000000" w:rsidRPr="00A6726B" w:rsidP="00A6726B">
            <w:pPr>
              <w:pStyle w:val="ListBullet2"/>
            </w:pPr>
            <w:r w:rsidRPr="00A6726B">
              <w:t>stormwater protection</w:t>
            </w:r>
          </w:p>
          <w:p w:rsidR="00000000" w:rsidRPr="00A6726B" w:rsidP="00A6726B">
            <w:pPr>
              <w:pStyle w:val="ListBullet2"/>
            </w:pPr>
            <w:r w:rsidRPr="00A6726B">
              <w:t>waste management.</w:t>
            </w:r>
          </w:p>
        </w:tc>
      </w:tr>
    </w:tbl>
    <w:p w:rsidR="00E8287E" w:rsidP="00A6726B">
      <w:pPr>
        <w:pStyle w:val="BodyText"/>
      </w:pPr>
    </w:p>
    <w:p w:rsidR="00E8287E" w:rsidP="00A6726B">
      <w:pPr>
        <w:pStyle w:val="BodyText"/>
      </w:pPr>
    </w:p>
    <w:p w:rsidR="00000000" w:rsidRPr="00A6726B" w:rsidP="00A6726B">
      <w:pPr>
        <w:pStyle w:val="Heading1"/>
      </w:pPr>
      <w:bookmarkStart w:id="12" w:name="O_208884"/>
      <w:bookmarkEnd w:id="12"/>
      <w:r w:rsidRPr="00A6726B">
        <w:t>Unit Sector(s)</w:t>
      </w:r>
    </w:p>
    <w:tbl>
      <w:tblPr>
        <w:tblW w:w="0" w:type="auto"/>
        <w:tblLayout w:type="fixed"/>
        <w:tblCellMar>
          <w:left w:w="62" w:type="dxa"/>
          <w:right w:w="62" w:type="dxa"/>
        </w:tblCellMar>
        <w:tblLook w:val="0000"/>
      </w:tblPr>
      <w:tblGrid>
        <w:gridCol w:w="2570"/>
        <w:gridCol w:w="5952"/>
      </w:tblGrid>
      <w:tr w:rsidTr="00E8287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r w:rsidRPr="00A6726B">
              <w:t>Telecommunications</w:t>
            </w:r>
          </w:p>
        </w:tc>
      </w:tr>
    </w:tbl>
    <w:p w:rsidR="00E8287E" w:rsidP="00A6726B">
      <w:pPr>
        <w:pStyle w:val="BodyText"/>
      </w:pPr>
    </w:p>
    <w:p w:rsidR="00E8287E" w:rsidP="00A6726B">
      <w:pPr>
        <w:pStyle w:val="BodyText"/>
      </w:pPr>
    </w:p>
    <w:p w:rsidR="00000000" w:rsidRPr="00A6726B" w:rsidP="00A6726B">
      <w:pPr>
        <w:pStyle w:val="Heading1"/>
      </w:pPr>
      <w:bookmarkStart w:id="13" w:name="O_208881"/>
      <w:bookmarkEnd w:id="13"/>
      <w:r w:rsidRPr="00A6726B">
        <w:t>Co-requisite units</w:t>
      </w:r>
    </w:p>
    <w:tbl>
      <w:tblPr>
        <w:tblW w:w="0" w:type="auto"/>
        <w:tblLayout w:type="fixed"/>
        <w:tblCellMar>
          <w:left w:w="62" w:type="dxa"/>
          <w:right w:w="62" w:type="dxa"/>
        </w:tblCellMar>
        <w:tblLook w:val="0000"/>
      </w:tblPr>
      <w:tblGrid>
        <w:gridCol w:w="2641"/>
        <w:gridCol w:w="1322"/>
        <w:gridCol w:w="4559"/>
      </w:tblGrid>
      <w:tr w:rsidTr="00E828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p>
        </w:tc>
      </w:tr>
      <w:tr w:rsidTr="00E828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p>
        </w:tc>
      </w:tr>
      <w:tr w:rsidTr="00E828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p>
        </w:tc>
      </w:tr>
    </w:tbl>
    <w:p w:rsidR="00E8287E" w:rsidP="00A6726B">
      <w:pPr>
        <w:pStyle w:val="BodyText"/>
      </w:pPr>
    </w:p>
    <w:p w:rsidR="00E8287E" w:rsidP="00A6726B">
      <w:pPr>
        <w:pStyle w:val="BodyText"/>
      </w:pPr>
    </w:p>
    <w:p w:rsidR="00000000" w:rsidRPr="00A6726B" w:rsidP="00A6726B">
      <w:pPr>
        <w:pStyle w:val="Heading1"/>
      </w:pPr>
      <w:bookmarkStart w:id="14" w:name="O_208883"/>
      <w:bookmarkEnd w:id="14"/>
      <w:r w:rsidRPr="00A6726B">
        <w:t>Competency field</w:t>
      </w:r>
    </w:p>
    <w:tbl>
      <w:tblPr>
        <w:tblW w:w="0" w:type="auto"/>
        <w:tblLayout w:type="fixed"/>
        <w:tblCellMar>
          <w:left w:w="62" w:type="dxa"/>
          <w:right w:w="62" w:type="dxa"/>
        </w:tblCellMar>
        <w:tblLook w:val="0000"/>
      </w:tblPr>
      <w:tblGrid>
        <w:gridCol w:w="2779"/>
        <w:gridCol w:w="5743"/>
      </w:tblGrid>
      <w:tr w:rsidTr="00E8287E">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26B">
            <w:pPr>
              <w:pStyle w:val="BodyText"/>
              <w:rPr>
                <w:lang w:val="en-NZ"/>
              </w:rPr>
            </w:pPr>
            <w:r w:rsidRPr="00A6726B">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26B" w:rsidP="00A6726B">
            <w:pPr>
              <w:pStyle w:val="BodyText"/>
            </w:pPr>
            <w:r w:rsidRPr="00A6726B">
              <w:t>Digital reception technology</w:t>
            </w:r>
          </w:p>
        </w:tc>
      </w:tr>
    </w:tbl>
    <w:p w:rsidR="00E8287E" w:rsidP="00A6726B">
      <w:pPr>
        <w:pStyle w:val="BodyText"/>
      </w:pPr>
    </w:p>
    <w:p w:rsidR="00E8287E" w:rsidP="00A6726B">
      <w:pPr>
        <w:pStyle w:val="BodyText"/>
      </w:pPr>
    </w:p>
    <w:p w:rsidR="00000000" w:rsidRPr="00A6726B" w:rsidP="00A6726B"/>
    <w:sectPr w:rsidSect="00A672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87E" w:rsidP="00E828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7E" w:rsidP="00A67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8287E" w:rsidP="00A672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287E" w:rsidP="00A672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87E" w:rsidP="00E828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7E" w:rsidP="00A6726B">
    <w:pPr>
      <w:pStyle w:val="Header"/>
      <w:framePr w:wrap="around"/>
    </w:pPr>
    <w:r>
      <w:fldChar w:fldCharType="begin"/>
    </w:r>
    <w:r>
      <w:instrText xml:space="preserve"> TITLE   \* MERGEFORMAT </w:instrText>
    </w:r>
    <w:r>
      <w:fldChar w:fldCharType="separate"/>
    </w:r>
    <w:r>
      <w:t>ICTDRE3157A Locate and rectify digital reception equipment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287E" w:rsidP="00A672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12B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6AF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E6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2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726B"/>
    <w:pPr>
      <w:spacing w:before="360" w:after="60"/>
      <w:outlineLvl w:val="0"/>
    </w:pPr>
    <w:rPr>
      <w:sz w:val="32"/>
    </w:rPr>
  </w:style>
  <w:style w:type="paragraph" w:styleId="Heading2">
    <w:name w:val="heading 2"/>
    <w:basedOn w:val="HeadingBase"/>
    <w:next w:val="BodyText"/>
    <w:link w:val="Heading2Char"/>
    <w:qFormat/>
    <w:rsid w:val="00A6726B"/>
    <w:pPr>
      <w:keepLines/>
      <w:spacing w:before="240" w:after="120"/>
      <w:outlineLvl w:val="1"/>
    </w:pPr>
    <w:rPr>
      <w:sz w:val="28"/>
      <w:szCs w:val="40"/>
    </w:rPr>
  </w:style>
  <w:style w:type="paragraph" w:styleId="Heading3">
    <w:name w:val="heading 3"/>
    <w:basedOn w:val="HeadingBase"/>
    <w:next w:val="BodyText"/>
    <w:link w:val="Heading3Char"/>
    <w:qFormat/>
    <w:rsid w:val="00A6726B"/>
    <w:pPr>
      <w:spacing w:before="180" w:after="120"/>
      <w:outlineLvl w:val="2"/>
    </w:pPr>
    <w:rPr>
      <w:spacing w:val="-10"/>
      <w:kern w:val="32"/>
    </w:rPr>
  </w:style>
  <w:style w:type="paragraph" w:styleId="Heading4">
    <w:name w:val="heading 4"/>
    <w:basedOn w:val="HeadingBase"/>
    <w:next w:val="BodyText"/>
    <w:link w:val="Heading4Char"/>
    <w:qFormat/>
    <w:rsid w:val="00A6726B"/>
    <w:pPr>
      <w:spacing w:before="160" w:after="120"/>
      <w:outlineLvl w:val="3"/>
    </w:pPr>
    <w:rPr>
      <w:sz w:val="22"/>
    </w:rPr>
  </w:style>
  <w:style w:type="paragraph" w:styleId="Heading5">
    <w:name w:val="heading 5"/>
    <w:basedOn w:val="HeadingBase"/>
    <w:next w:val="Normal"/>
    <w:link w:val="Heading5Char"/>
    <w:qFormat/>
    <w:rsid w:val="00A6726B"/>
    <w:pPr>
      <w:spacing w:before="80"/>
      <w:outlineLvl w:val="4"/>
    </w:pPr>
    <w:rPr>
      <w:color w:val="918585"/>
      <w:sz w:val="20"/>
    </w:rPr>
  </w:style>
  <w:style w:type="paragraph" w:styleId="Heading6">
    <w:name w:val="heading 6"/>
    <w:basedOn w:val="HeadingBase"/>
    <w:next w:val="Normal"/>
    <w:link w:val="Heading6Char"/>
    <w:qFormat/>
    <w:rsid w:val="00A6726B"/>
    <w:pPr>
      <w:spacing w:before="60"/>
      <w:outlineLvl w:val="5"/>
    </w:pPr>
    <w:rPr>
      <w:color w:val="918585"/>
      <w:sz w:val="20"/>
    </w:rPr>
  </w:style>
  <w:style w:type="paragraph" w:styleId="Heading7">
    <w:name w:val="heading 7"/>
    <w:basedOn w:val="Normal"/>
    <w:next w:val="Normal"/>
    <w:link w:val="Heading7Char"/>
    <w:qFormat/>
    <w:rsid w:val="00A6726B"/>
    <w:pPr>
      <w:ind w:left="720"/>
      <w:outlineLvl w:val="6"/>
    </w:pPr>
    <w:rPr>
      <w:i/>
    </w:rPr>
  </w:style>
  <w:style w:type="paragraph" w:styleId="Heading8">
    <w:name w:val="heading 8"/>
    <w:basedOn w:val="Normal"/>
    <w:next w:val="Normal"/>
    <w:link w:val="Heading8Char"/>
    <w:qFormat/>
    <w:rsid w:val="00A6726B"/>
    <w:pPr>
      <w:ind w:left="720"/>
      <w:outlineLvl w:val="7"/>
    </w:pPr>
    <w:rPr>
      <w:i/>
    </w:rPr>
  </w:style>
  <w:style w:type="paragraph" w:styleId="Heading9">
    <w:name w:val="heading 9"/>
    <w:basedOn w:val="Normal"/>
    <w:next w:val="Normal"/>
    <w:link w:val="Heading9Char"/>
    <w:qFormat/>
    <w:rsid w:val="00A6726B"/>
    <w:pPr>
      <w:ind w:left="720"/>
      <w:outlineLvl w:val="8"/>
    </w:pPr>
    <w:rPr>
      <w:i/>
    </w:rPr>
  </w:style>
  <w:style w:type="character" w:default="1" w:styleId="DefaultParagraphFont">
    <w:name w:val="Default Paragraph Font"/>
    <w:uiPriority w:val="1"/>
    <w:unhideWhenUsed/>
    <w:rsid w:val="00A67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26B"/>
  </w:style>
  <w:style w:type="character" w:customStyle="1" w:styleId="Heading1Char">
    <w:name w:val="Heading 1 Char"/>
    <w:link w:val="Heading1"/>
    <w:rsid w:val="00A6726B"/>
    <w:rPr>
      <w:rFonts w:ascii="Times New Roman" w:eastAsia="Times New Roman" w:hAnsi="Times New Roman" w:cs="Times New Roman"/>
      <w:b/>
      <w:sz w:val="32"/>
      <w:szCs w:val="20"/>
      <w:lang w:eastAsia="en-US"/>
    </w:rPr>
  </w:style>
  <w:style w:type="paragraph" w:styleId="BodyText">
    <w:name w:val="Body Text"/>
    <w:basedOn w:val="Normal"/>
    <w:link w:val="BodyTextChar"/>
    <w:rsid w:val="00A6726B"/>
    <w:pPr>
      <w:spacing w:before="120" w:after="120"/>
      <w:contextualSpacing/>
    </w:pPr>
    <w:rPr>
      <w:rFonts w:ascii="Times New Roman" w:hAnsi="Times New Roman"/>
      <w:sz w:val="24"/>
      <w:szCs w:val="22"/>
    </w:rPr>
  </w:style>
  <w:style w:type="character" w:customStyle="1" w:styleId="BodyTextChar">
    <w:name w:val="Body Text Char"/>
    <w:link w:val="BodyText"/>
    <w:rsid w:val="00A6726B"/>
    <w:rPr>
      <w:rFonts w:ascii="Times New Roman" w:eastAsia="Times New Roman" w:hAnsi="Times New Roman" w:cs="Times New Roman"/>
      <w:sz w:val="24"/>
      <w:lang w:val="en-US" w:eastAsia="en-US"/>
    </w:rPr>
  </w:style>
  <w:style w:type="paragraph" w:styleId="Footer">
    <w:name w:val="footer"/>
    <w:basedOn w:val="Normal"/>
    <w:link w:val="FooterChar"/>
    <w:rsid w:val="00A67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726B"/>
    <w:rPr>
      <w:rFonts w:ascii="Times New Roman" w:eastAsia="Times New Roman" w:hAnsi="Times New Roman" w:cs="Times New Roman"/>
      <w:sz w:val="16"/>
      <w:lang w:val="en-US" w:eastAsia="en-US"/>
    </w:rPr>
  </w:style>
  <w:style w:type="paragraph" w:styleId="List">
    <w:name w:val="List"/>
    <w:basedOn w:val="BodyText"/>
    <w:next w:val="BodyText"/>
    <w:rsid w:val="00A6726B"/>
    <w:pPr>
      <w:tabs>
        <w:tab w:val="left" w:pos="340"/>
      </w:tabs>
      <w:spacing w:before="60" w:after="60"/>
      <w:ind w:left="340" w:hanging="340"/>
    </w:pPr>
  </w:style>
  <w:style w:type="paragraph" w:styleId="ListBullet">
    <w:name w:val="List Bullet"/>
    <w:basedOn w:val="List"/>
    <w:rsid w:val="00A6726B"/>
    <w:pPr>
      <w:numPr>
        <w:numId w:val="14"/>
      </w:numPr>
      <w:tabs>
        <w:tab w:val="clear" w:pos="340"/>
      </w:tabs>
      <w:spacing w:before="40" w:after="40"/>
    </w:pPr>
  </w:style>
  <w:style w:type="character" w:customStyle="1" w:styleId="SpecialBold">
    <w:name w:val="Special Bold"/>
    <w:rsid w:val="00A6726B"/>
    <w:rPr>
      <w:b/>
      <w:spacing w:val="0"/>
    </w:rPr>
  </w:style>
  <w:style w:type="paragraph" w:styleId="ListBullet2">
    <w:name w:val="List Bullet 2"/>
    <w:basedOn w:val="List2"/>
    <w:rsid w:val="00A6726B"/>
    <w:pPr>
      <w:numPr>
        <w:numId w:val="15"/>
      </w:numPr>
      <w:tabs>
        <w:tab w:val="clear" w:pos="680"/>
      </w:tabs>
    </w:pPr>
  </w:style>
  <w:style w:type="paragraph" w:styleId="Header">
    <w:name w:val="header"/>
    <w:basedOn w:val="Normal"/>
    <w:link w:val="HeaderChar"/>
    <w:rsid w:val="00A67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72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726B"/>
    <w:pPr>
      <w:spacing w:before="240" w:after="120"/>
      <w:outlineLvl w:val="0"/>
    </w:pPr>
    <w:rPr>
      <w:rFonts w:ascii="Times New Roman" w:hAnsi="Times New Roman"/>
      <w:b/>
      <w:sz w:val="28"/>
    </w:rPr>
  </w:style>
  <w:style w:type="paragraph" w:customStyle="1" w:styleId="AllowPageBreak">
    <w:name w:val="AllowPageBreak"/>
    <w:rsid w:val="00A672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726B"/>
    <w:pPr>
      <w:tabs>
        <w:tab w:val="left" w:pos="680"/>
      </w:tabs>
      <w:spacing w:before="60" w:after="60"/>
      <w:ind w:left="680" w:hanging="340"/>
    </w:pPr>
  </w:style>
  <w:style w:type="paragraph" w:styleId="ListBullet3">
    <w:name w:val="List Bullet 3"/>
    <w:basedOn w:val="List3"/>
    <w:rsid w:val="00A6726B"/>
    <w:pPr>
      <w:numPr>
        <w:numId w:val="3"/>
      </w:numPr>
      <w:tabs>
        <w:tab w:val="clear" w:pos="1021"/>
      </w:tabs>
      <w:ind w:left="1037" w:hanging="357"/>
    </w:pPr>
  </w:style>
  <w:style w:type="character" w:customStyle="1" w:styleId="BoldandItalics">
    <w:name w:val="Bold and Italics"/>
    <w:qFormat/>
    <w:rsid w:val="00A6726B"/>
    <w:rPr>
      <w:b/>
      <w:i/>
      <w:u w:val="none"/>
    </w:rPr>
  </w:style>
  <w:style w:type="character" w:customStyle="1" w:styleId="Heading2Char">
    <w:name w:val="Heading 2 Char"/>
    <w:link w:val="Heading2"/>
    <w:rsid w:val="00A6726B"/>
    <w:rPr>
      <w:rFonts w:ascii="Times New Roman" w:eastAsia="Times New Roman" w:hAnsi="Times New Roman" w:cs="Times New Roman"/>
      <w:b/>
      <w:sz w:val="28"/>
      <w:szCs w:val="40"/>
      <w:lang w:eastAsia="en-US"/>
    </w:rPr>
  </w:style>
  <w:style w:type="character" w:customStyle="1" w:styleId="Heading3Char">
    <w:name w:val="Heading 3 Char"/>
    <w:link w:val="Heading3"/>
    <w:rsid w:val="00A6726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726B"/>
    <w:rPr>
      <w:rFonts w:ascii="Times New Roman" w:eastAsia="Times New Roman" w:hAnsi="Times New Roman" w:cs="Times New Roman"/>
      <w:b/>
      <w:szCs w:val="20"/>
      <w:lang w:eastAsia="en-US"/>
    </w:rPr>
  </w:style>
  <w:style w:type="character" w:customStyle="1" w:styleId="Heading5Char">
    <w:name w:val="Heading 5 Char"/>
    <w:link w:val="Heading5"/>
    <w:rsid w:val="00A672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7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2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72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726B"/>
    <w:rPr>
      <w:rFonts w:ascii="Courier New" w:eastAsia="Times New Roman" w:hAnsi="Courier New" w:cs="Times New Roman"/>
      <w:i/>
      <w:szCs w:val="20"/>
      <w:lang w:val="en-US" w:eastAsia="en-US"/>
    </w:rPr>
  </w:style>
  <w:style w:type="paragraph" w:customStyle="1" w:styleId="HeadingBase">
    <w:name w:val="Heading Base"/>
    <w:rsid w:val="00A67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26B"/>
    <w:pPr>
      <w:tabs>
        <w:tab w:val="right" w:leader="dot" w:pos="9072"/>
      </w:tabs>
      <w:ind w:left="567"/>
    </w:pPr>
    <w:rPr>
      <w:szCs w:val="22"/>
    </w:rPr>
  </w:style>
  <w:style w:type="paragraph" w:customStyle="1" w:styleId="TOCBase">
    <w:name w:val="TOC Base"/>
    <w:rsid w:val="00A67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26B"/>
    <w:pPr>
      <w:tabs>
        <w:tab w:val="right" w:leader="dot" w:pos="9072"/>
      </w:tabs>
      <w:spacing w:before="40" w:after="40"/>
      <w:ind w:left="284"/>
    </w:pPr>
    <w:rPr>
      <w:rFonts w:ascii="Times New Roman" w:hAnsi="Times New Roman"/>
    </w:rPr>
  </w:style>
  <w:style w:type="paragraph" w:styleId="TOC1">
    <w:name w:val="toc 1"/>
    <w:basedOn w:val="TOCBase"/>
    <w:next w:val="Normal"/>
    <w:rsid w:val="00A672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26B"/>
    <w:pPr>
      <w:spacing w:before="5040"/>
      <w:jc w:val="center"/>
    </w:pPr>
    <w:rPr>
      <w:sz w:val="48"/>
      <w:szCs w:val="72"/>
      <w:lang w:val="en-US"/>
    </w:rPr>
  </w:style>
  <w:style w:type="character" w:customStyle="1" w:styleId="TitleChar">
    <w:name w:val="Title Char"/>
    <w:link w:val="Title"/>
    <w:rsid w:val="00A67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26B"/>
    <w:pPr>
      <w:tabs>
        <w:tab w:val="left" w:pos="3600"/>
        <w:tab w:val="left" w:pos="3958"/>
      </w:tabs>
    </w:pPr>
  </w:style>
  <w:style w:type="paragraph" w:customStyle="1" w:styleId="Note">
    <w:name w:val="Note"/>
    <w:basedOn w:val="BodyText"/>
    <w:rsid w:val="00A67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26B"/>
    <w:pPr>
      <w:framePr w:wrap="auto" w:hAnchor="text" w:y="6049"/>
    </w:pPr>
    <w:rPr>
      <w:color w:val="000000"/>
      <w:sz w:val="40"/>
    </w:rPr>
  </w:style>
  <w:style w:type="paragraph" w:customStyle="1" w:styleId="TOCTitle">
    <w:name w:val="TOCTitle"/>
    <w:basedOn w:val="Heading1"/>
    <w:rsid w:val="00A6726B"/>
    <w:pPr>
      <w:spacing w:after="240"/>
      <w:jc w:val="center"/>
      <w:outlineLvl w:val="9"/>
    </w:pPr>
    <w:rPr>
      <w:caps/>
    </w:rPr>
  </w:style>
  <w:style w:type="paragraph" w:customStyle="1" w:styleId="Version">
    <w:name w:val="Version"/>
    <w:rsid w:val="00A672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26B"/>
    <w:pPr>
      <w:keepNext w:val="0"/>
      <w:tabs>
        <w:tab w:val="right" w:pos="4176"/>
      </w:tabs>
      <w:ind w:left="198" w:hanging="198"/>
    </w:pPr>
    <w:rPr>
      <w:rFonts w:ascii="Garamond" w:hAnsi="Garamond"/>
    </w:rPr>
  </w:style>
  <w:style w:type="paragraph" w:styleId="IndexHeading">
    <w:name w:val="index heading"/>
    <w:basedOn w:val="Normal"/>
    <w:next w:val="Index1"/>
    <w:semiHidden/>
    <w:rsid w:val="00A6726B"/>
    <w:pPr>
      <w:spacing w:before="120" w:after="120"/>
    </w:pPr>
    <w:rPr>
      <w:rFonts w:ascii="Arial" w:hAnsi="Arial"/>
      <w:b/>
      <w:color w:val="918585"/>
      <w:sz w:val="24"/>
    </w:rPr>
  </w:style>
  <w:style w:type="paragraph" w:customStyle="1" w:styleId="Chapter">
    <w:name w:val="Chapter"/>
    <w:basedOn w:val="Normal"/>
    <w:rsid w:val="00A6726B"/>
    <w:pPr>
      <w:spacing w:before="240"/>
    </w:pPr>
    <w:rPr>
      <w:rFonts w:ascii="Times New Roman" w:hAnsi="Times New Roman"/>
      <w:smallCaps/>
      <w:spacing w:val="80"/>
      <w:sz w:val="28"/>
    </w:rPr>
  </w:style>
  <w:style w:type="paragraph" w:customStyle="1" w:styleId="InChapter">
    <w:name w:val="InChapter"/>
    <w:basedOn w:val="Heading3"/>
    <w:rsid w:val="00A6726B"/>
    <w:pPr>
      <w:spacing w:after="240"/>
      <w:outlineLvl w:val="9"/>
    </w:pPr>
    <w:rPr>
      <w:noProof/>
    </w:rPr>
  </w:style>
  <w:style w:type="paragraph" w:styleId="Index2">
    <w:name w:val="index 2"/>
    <w:basedOn w:val="Normal"/>
    <w:next w:val="Normal"/>
    <w:semiHidden/>
    <w:rsid w:val="00A6726B"/>
    <w:pPr>
      <w:tabs>
        <w:tab w:val="right" w:pos="4176"/>
      </w:tabs>
      <w:ind w:left="568" w:hanging="284"/>
    </w:pPr>
    <w:rPr>
      <w:rFonts w:ascii="Garamond" w:hAnsi="Garamond"/>
    </w:rPr>
  </w:style>
  <w:style w:type="paragraph" w:customStyle="1" w:styleId="Byline">
    <w:name w:val="Byline"/>
    <w:rsid w:val="00A67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26B"/>
    <w:pPr>
      <w:tabs>
        <w:tab w:val="clear" w:pos="3600"/>
        <w:tab w:val="clear" w:pos="3958"/>
      </w:tabs>
      <w:jc w:val="right"/>
    </w:pPr>
  </w:style>
  <w:style w:type="character" w:styleId="Emphasis">
    <w:name w:val="Emphasis"/>
    <w:qFormat/>
    <w:rsid w:val="00A6726B"/>
    <w:rPr>
      <w:i/>
    </w:rPr>
  </w:style>
  <w:style w:type="paragraph" w:styleId="Caption">
    <w:name w:val="caption"/>
    <w:basedOn w:val="BodyText"/>
    <w:next w:val="Normal"/>
    <w:qFormat/>
    <w:rsid w:val="00A6726B"/>
    <w:pPr>
      <w:framePr w:w="2268" w:hSpace="181" w:vSpace="181" w:wrap="around" w:vAnchor="text" w:hAnchor="page" w:x="1135" w:y="285" w:anchorLock="1"/>
    </w:pPr>
    <w:rPr>
      <w:i/>
    </w:rPr>
  </w:style>
  <w:style w:type="paragraph" w:customStyle="1" w:styleId="MiniTOCTitle">
    <w:name w:val="MiniTOCTitle"/>
    <w:basedOn w:val="Heading4"/>
    <w:rsid w:val="00A6726B"/>
    <w:pPr>
      <w:spacing w:before="240"/>
      <w:outlineLvl w:val="9"/>
    </w:pPr>
    <w:rPr>
      <w:noProof/>
      <w:sz w:val="24"/>
    </w:rPr>
  </w:style>
  <w:style w:type="paragraph" w:customStyle="1" w:styleId="MiniTOCItem">
    <w:name w:val="MiniTOCItem"/>
    <w:basedOn w:val="ListBullet"/>
    <w:rsid w:val="00A6726B"/>
    <w:pPr>
      <w:numPr>
        <w:numId w:val="0"/>
      </w:numPr>
      <w:tabs>
        <w:tab w:val="right" w:leader="dot" w:pos="6521"/>
      </w:tabs>
      <w:spacing w:before="0" w:after="0"/>
    </w:pPr>
  </w:style>
  <w:style w:type="paragraph" w:customStyle="1" w:styleId="TOFTitle">
    <w:name w:val="TOFTitle"/>
    <w:basedOn w:val="TOCTitle"/>
    <w:rsid w:val="00A6726B"/>
  </w:style>
  <w:style w:type="paragraph" w:styleId="TableofFigures">
    <w:name w:val="table of figures"/>
    <w:basedOn w:val="Normal"/>
    <w:next w:val="Normal"/>
    <w:semiHidden/>
    <w:rsid w:val="00A6726B"/>
    <w:pPr>
      <w:tabs>
        <w:tab w:val="right" w:leader="dot" w:pos="9072"/>
      </w:tabs>
      <w:ind w:left="970" w:hanging="403"/>
    </w:pPr>
    <w:rPr>
      <w:rFonts w:ascii="Times New Roman" w:hAnsi="Times New Roman"/>
      <w:b/>
    </w:rPr>
  </w:style>
  <w:style w:type="paragraph" w:styleId="ListNumber">
    <w:name w:val="List Number"/>
    <w:basedOn w:val="List"/>
    <w:rsid w:val="00A6726B"/>
    <w:pPr>
      <w:numPr>
        <w:numId w:val="12"/>
      </w:numPr>
    </w:pPr>
  </w:style>
  <w:style w:type="character" w:customStyle="1" w:styleId="WingdingSymbols">
    <w:name w:val="Wingding Symbols"/>
    <w:rsid w:val="00A6726B"/>
    <w:rPr>
      <w:rFonts w:ascii="Wingdings" w:hAnsi="Wingdings"/>
    </w:rPr>
  </w:style>
  <w:style w:type="paragraph" w:customStyle="1" w:styleId="TableHeading">
    <w:name w:val="Table Heading"/>
    <w:basedOn w:val="HeadingBase"/>
    <w:rsid w:val="00A6726B"/>
    <w:pPr>
      <w:keepLines/>
      <w:pBdr>
        <w:bottom w:val="single" w:sz="6" w:space="1" w:color="918585"/>
      </w:pBdr>
      <w:spacing w:before="240"/>
    </w:pPr>
  </w:style>
  <w:style w:type="character" w:customStyle="1" w:styleId="HotSpot">
    <w:name w:val="HotSpot"/>
    <w:rsid w:val="00A6726B"/>
    <w:rPr>
      <w:color w:val="0033CC"/>
      <w:u w:val="none"/>
    </w:rPr>
  </w:style>
  <w:style w:type="paragraph" w:customStyle="1" w:styleId="BodyTextRight">
    <w:name w:val="Body Text Right"/>
    <w:basedOn w:val="BodyText"/>
    <w:rsid w:val="00A6726B"/>
    <w:pPr>
      <w:spacing w:before="0" w:after="0"/>
      <w:jc w:val="right"/>
    </w:pPr>
  </w:style>
  <w:style w:type="paragraph" w:styleId="Index3">
    <w:name w:val="index 3"/>
    <w:basedOn w:val="ListNumber2"/>
    <w:next w:val="Normal"/>
    <w:semiHidden/>
    <w:rsid w:val="00A6726B"/>
    <w:pPr>
      <w:numPr>
        <w:numId w:val="0"/>
      </w:numPr>
      <w:tabs>
        <w:tab w:val="right" w:leader="dot" w:pos="4176"/>
      </w:tabs>
    </w:pPr>
  </w:style>
  <w:style w:type="paragraph" w:styleId="ListNumber2">
    <w:name w:val="List Number 2"/>
    <w:basedOn w:val="List2"/>
    <w:rsid w:val="00A6726B"/>
    <w:pPr>
      <w:numPr>
        <w:numId w:val="11"/>
      </w:numPr>
      <w:tabs>
        <w:tab w:val="clear" w:pos="1060"/>
      </w:tabs>
    </w:pPr>
  </w:style>
  <w:style w:type="paragraph" w:customStyle="1" w:styleId="MarginNote">
    <w:name w:val="Margin Note"/>
    <w:basedOn w:val="BodyText"/>
    <w:rsid w:val="00A67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72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726B"/>
    <w:rPr>
      <w:sz w:val="32"/>
    </w:rPr>
  </w:style>
  <w:style w:type="paragraph" w:customStyle="1" w:styleId="HeadingProcedure">
    <w:name w:val="Heading Procedure"/>
    <w:basedOn w:val="HeadingBase"/>
    <w:next w:val="Normal"/>
    <w:rsid w:val="00A6726B"/>
    <w:pPr>
      <w:tabs>
        <w:tab w:val="left" w:pos="0"/>
      </w:tabs>
      <w:spacing w:before="120" w:after="60"/>
    </w:pPr>
    <w:rPr>
      <w:i/>
      <w:color w:val="918585"/>
      <w:sz w:val="22"/>
    </w:rPr>
  </w:style>
  <w:style w:type="paragraph" w:customStyle="1" w:styleId="TableBodyText">
    <w:name w:val="Table Body Text"/>
    <w:basedOn w:val="BodyText"/>
    <w:rsid w:val="00A6726B"/>
    <w:pPr>
      <w:spacing w:before="60" w:after="60"/>
    </w:pPr>
  </w:style>
  <w:style w:type="paragraph" w:styleId="ListContinue">
    <w:name w:val="List Continue"/>
    <w:basedOn w:val="List"/>
    <w:rsid w:val="00A6726B"/>
    <w:pPr>
      <w:ind w:firstLine="0"/>
    </w:pPr>
  </w:style>
  <w:style w:type="paragraph" w:customStyle="1" w:styleId="ListNote">
    <w:name w:val="List Note"/>
    <w:basedOn w:val="List"/>
    <w:rsid w:val="00A6726B"/>
    <w:pPr>
      <w:pBdr>
        <w:top w:val="single" w:sz="6" w:space="2" w:color="918585"/>
        <w:bottom w:val="single" w:sz="6" w:space="2" w:color="918585"/>
      </w:pBdr>
      <w:tabs>
        <w:tab w:val="left" w:pos="1021"/>
      </w:tabs>
      <w:ind w:firstLine="0"/>
    </w:pPr>
  </w:style>
  <w:style w:type="paragraph" w:customStyle="1" w:styleId="Warning">
    <w:name w:val="Warning"/>
    <w:basedOn w:val="BodyText"/>
    <w:rsid w:val="00A6726B"/>
    <w:pPr>
      <w:shd w:val="clear" w:color="auto" w:fill="D9D9D9"/>
      <w:tabs>
        <w:tab w:val="left" w:pos="992"/>
      </w:tabs>
      <w:ind w:left="119" w:right="119"/>
    </w:pPr>
    <w:rPr>
      <w:sz w:val="20"/>
    </w:rPr>
  </w:style>
  <w:style w:type="paragraph" w:customStyle="1" w:styleId="MarginIcons">
    <w:name w:val="Margin Icons"/>
    <w:basedOn w:val="BodyText"/>
    <w:rsid w:val="00A672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726B"/>
    <w:rPr>
      <w:rFonts w:ascii="Courier New" w:hAnsi="Courier New"/>
    </w:rPr>
  </w:style>
  <w:style w:type="paragraph" w:customStyle="1" w:styleId="NoteBullet">
    <w:name w:val="Note Bullet"/>
    <w:basedOn w:val="Note"/>
    <w:rsid w:val="00A6726B"/>
    <w:pPr>
      <w:tabs>
        <w:tab w:val="clear" w:pos="680"/>
      </w:tabs>
      <w:spacing w:before="60" w:after="60"/>
    </w:pPr>
  </w:style>
  <w:style w:type="paragraph" w:customStyle="1" w:styleId="SubHeading2">
    <w:name w:val="SubHeading2"/>
    <w:basedOn w:val="HeadingBase"/>
    <w:rsid w:val="00A6726B"/>
    <w:pPr>
      <w:spacing w:before="240" w:after="60"/>
    </w:pPr>
    <w:rPr>
      <w:sz w:val="20"/>
    </w:rPr>
  </w:style>
  <w:style w:type="paragraph" w:customStyle="1" w:styleId="SubHeading1">
    <w:name w:val="SubHeading1"/>
    <w:basedOn w:val="HeadingBase"/>
    <w:rsid w:val="00A6726B"/>
    <w:pPr>
      <w:spacing w:before="240" w:after="60"/>
    </w:pPr>
    <w:rPr>
      <w:color w:val="918585"/>
      <w:sz w:val="22"/>
    </w:rPr>
  </w:style>
  <w:style w:type="paragraph" w:customStyle="1" w:styleId="SideHeading">
    <w:name w:val="Side Heading"/>
    <w:basedOn w:val="HeadingBase"/>
    <w:rsid w:val="00A67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26B"/>
    <w:pPr>
      <w:numPr>
        <w:numId w:val="13"/>
      </w:numPr>
    </w:pPr>
  </w:style>
  <w:style w:type="paragraph" w:styleId="PlainText">
    <w:name w:val="Plain Text"/>
    <w:basedOn w:val="Normal"/>
    <w:link w:val="PlainTextChar"/>
    <w:rsid w:val="00A6726B"/>
    <w:rPr>
      <w:sz w:val="20"/>
    </w:rPr>
  </w:style>
  <w:style w:type="character" w:customStyle="1" w:styleId="PlainTextChar">
    <w:name w:val="Plain Text Char"/>
    <w:basedOn w:val="DefaultParagraphFont"/>
    <w:link w:val="PlainText"/>
    <w:rsid w:val="00A6726B"/>
    <w:rPr>
      <w:rFonts w:ascii="Courier New" w:eastAsia="Times New Roman" w:hAnsi="Courier New" w:cs="Times New Roman"/>
      <w:sz w:val="20"/>
      <w:szCs w:val="20"/>
      <w:lang w:val="en-US" w:eastAsia="en-US"/>
    </w:rPr>
  </w:style>
  <w:style w:type="character" w:customStyle="1" w:styleId="MenuOption">
    <w:name w:val="Menu Option"/>
    <w:rsid w:val="00A6726B"/>
    <w:rPr>
      <w:b/>
      <w:smallCaps/>
    </w:rPr>
  </w:style>
  <w:style w:type="paragraph" w:customStyle="1" w:styleId="TableListNumber">
    <w:name w:val="Table List Number"/>
    <w:basedOn w:val="ListNumber"/>
    <w:rsid w:val="00A6726B"/>
    <w:pPr>
      <w:numPr>
        <w:numId w:val="0"/>
      </w:numPr>
    </w:pPr>
  </w:style>
  <w:style w:type="paragraph" w:styleId="TOC4">
    <w:name w:val="toc 4"/>
    <w:basedOn w:val="TOCBase"/>
    <w:next w:val="Normal"/>
    <w:semiHidden/>
    <w:rsid w:val="00A6726B"/>
    <w:pPr>
      <w:tabs>
        <w:tab w:val="right" w:leader="dot" w:pos="9071"/>
      </w:tabs>
      <w:ind w:left="1701"/>
    </w:pPr>
  </w:style>
  <w:style w:type="paragraph" w:customStyle="1" w:styleId="ListAlpha">
    <w:name w:val="List Alpha"/>
    <w:basedOn w:val="List"/>
    <w:rsid w:val="00A6726B"/>
    <w:pPr>
      <w:numPr>
        <w:numId w:val="10"/>
      </w:numPr>
    </w:pPr>
  </w:style>
  <w:style w:type="paragraph" w:customStyle="1" w:styleId="ListAlpha2">
    <w:name w:val="List Alpha 2"/>
    <w:basedOn w:val="List2"/>
    <w:rsid w:val="00A6726B"/>
    <w:pPr>
      <w:numPr>
        <w:numId w:val="9"/>
      </w:numPr>
    </w:pPr>
  </w:style>
  <w:style w:type="paragraph" w:styleId="List3">
    <w:name w:val="List 3"/>
    <w:basedOn w:val="BodyText"/>
    <w:rsid w:val="00A6726B"/>
    <w:pPr>
      <w:tabs>
        <w:tab w:val="left" w:pos="1021"/>
      </w:tabs>
      <w:spacing w:before="60" w:after="60"/>
      <w:ind w:left="1020" w:hanging="340"/>
    </w:pPr>
  </w:style>
  <w:style w:type="paragraph" w:styleId="List4">
    <w:name w:val="List 4"/>
    <w:basedOn w:val="BodyText"/>
    <w:rsid w:val="00A6726B"/>
    <w:pPr>
      <w:tabs>
        <w:tab w:val="left" w:pos="1361"/>
      </w:tabs>
      <w:spacing w:before="60" w:after="60"/>
      <w:ind w:left="1361" w:hanging="340"/>
    </w:pPr>
  </w:style>
  <w:style w:type="paragraph" w:styleId="List5">
    <w:name w:val="List 5"/>
    <w:basedOn w:val="BodyText"/>
    <w:rsid w:val="00A6726B"/>
    <w:pPr>
      <w:tabs>
        <w:tab w:val="left" w:pos="1701"/>
      </w:tabs>
      <w:spacing w:before="60" w:after="60"/>
      <w:ind w:left="1701" w:hanging="340"/>
    </w:pPr>
  </w:style>
  <w:style w:type="paragraph" w:styleId="ListBullet4">
    <w:name w:val="List Bullet 4"/>
    <w:basedOn w:val="List4"/>
    <w:rsid w:val="00A6726B"/>
    <w:pPr>
      <w:numPr>
        <w:numId w:val="4"/>
      </w:numPr>
    </w:pPr>
  </w:style>
  <w:style w:type="paragraph" w:styleId="ListBullet5">
    <w:name w:val="List Bullet 5"/>
    <w:basedOn w:val="List5"/>
    <w:rsid w:val="00A6726B"/>
    <w:pPr>
      <w:numPr>
        <w:numId w:val="5"/>
      </w:numPr>
    </w:pPr>
  </w:style>
  <w:style w:type="paragraph" w:styleId="ListContinue2">
    <w:name w:val="List Continue 2"/>
    <w:basedOn w:val="List2"/>
    <w:rsid w:val="00A6726B"/>
    <w:pPr>
      <w:ind w:firstLine="0"/>
    </w:pPr>
  </w:style>
  <w:style w:type="paragraph" w:styleId="ListContinue3">
    <w:name w:val="List Continue 3"/>
    <w:basedOn w:val="List3"/>
    <w:rsid w:val="00A6726B"/>
    <w:pPr>
      <w:ind w:left="1021" w:firstLine="0"/>
    </w:pPr>
  </w:style>
  <w:style w:type="paragraph" w:styleId="ListContinue4">
    <w:name w:val="List Continue 4"/>
    <w:basedOn w:val="List4"/>
    <w:rsid w:val="00A6726B"/>
    <w:pPr>
      <w:ind w:firstLine="0"/>
    </w:pPr>
  </w:style>
  <w:style w:type="paragraph" w:styleId="ListContinue5">
    <w:name w:val="List Continue 5"/>
    <w:basedOn w:val="List5"/>
    <w:rsid w:val="00A6726B"/>
    <w:pPr>
      <w:ind w:firstLine="0"/>
    </w:pPr>
  </w:style>
  <w:style w:type="paragraph" w:styleId="ListNumber3">
    <w:name w:val="List Number 3"/>
    <w:basedOn w:val="List3"/>
    <w:rsid w:val="00A6726B"/>
    <w:pPr>
      <w:numPr>
        <w:numId w:val="6"/>
      </w:numPr>
    </w:pPr>
  </w:style>
  <w:style w:type="paragraph" w:styleId="ListNumber4">
    <w:name w:val="List Number 4"/>
    <w:basedOn w:val="List4"/>
    <w:rsid w:val="00A6726B"/>
    <w:pPr>
      <w:numPr>
        <w:numId w:val="7"/>
      </w:numPr>
    </w:pPr>
  </w:style>
  <w:style w:type="paragraph" w:styleId="ListNumber5">
    <w:name w:val="List Number 5"/>
    <w:basedOn w:val="List5"/>
    <w:rsid w:val="00A6726B"/>
    <w:pPr>
      <w:numPr>
        <w:numId w:val="8"/>
      </w:numPr>
    </w:pPr>
  </w:style>
  <w:style w:type="paragraph" w:styleId="BlockText">
    <w:name w:val="Block Text"/>
    <w:basedOn w:val="Normal"/>
    <w:rsid w:val="00A6726B"/>
    <w:pPr>
      <w:spacing w:after="120"/>
      <w:ind w:left="1440" w:right="1440"/>
    </w:pPr>
  </w:style>
  <w:style w:type="character" w:customStyle="1" w:styleId="Subscript">
    <w:name w:val="Subscript"/>
    <w:rsid w:val="00A6726B"/>
    <w:rPr>
      <w:sz w:val="16"/>
      <w:vertAlign w:val="subscript"/>
    </w:rPr>
  </w:style>
  <w:style w:type="character" w:customStyle="1" w:styleId="Superscript">
    <w:name w:val="Superscript"/>
    <w:rsid w:val="00A6726B"/>
    <w:rPr>
      <w:sz w:val="16"/>
      <w:vertAlign w:val="superscript"/>
    </w:rPr>
  </w:style>
  <w:style w:type="character" w:customStyle="1" w:styleId="Symbols">
    <w:name w:val="Symbols"/>
    <w:rsid w:val="00A6726B"/>
    <w:rPr>
      <w:rFonts w:ascii="Symbol" w:hAnsi="Symbol"/>
    </w:rPr>
  </w:style>
  <w:style w:type="character" w:customStyle="1" w:styleId="MenuOptions">
    <w:name w:val="Menu Options"/>
    <w:rsid w:val="00A6726B"/>
    <w:rPr>
      <w:rFonts w:ascii="Arial Narrow" w:hAnsi="Arial Narrow"/>
      <w:smallCaps/>
    </w:rPr>
  </w:style>
  <w:style w:type="character" w:customStyle="1" w:styleId="Buttons">
    <w:name w:val="Buttons"/>
    <w:rsid w:val="00A6726B"/>
    <w:rPr>
      <w:b/>
    </w:rPr>
  </w:style>
  <w:style w:type="character" w:customStyle="1" w:styleId="Underlined">
    <w:name w:val="Underlined"/>
    <w:rsid w:val="00A6726B"/>
    <w:rPr>
      <w:u w:val="single"/>
    </w:rPr>
  </w:style>
  <w:style w:type="paragraph" w:customStyle="1" w:styleId="TableBodyTextRight">
    <w:name w:val="Table Body Text Right"/>
    <w:basedOn w:val="TableBodyText"/>
    <w:rsid w:val="00A6726B"/>
    <w:pPr>
      <w:widowControl w:val="0"/>
      <w:autoSpaceDE w:val="0"/>
      <w:autoSpaceDN w:val="0"/>
      <w:adjustRightInd w:val="0"/>
      <w:jc w:val="right"/>
    </w:pPr>
    <w:rPr>
      <w:rFonts w:cs="Arial"/>
      <w:szCs w:val="18"/>
    </w:rPr>
  </w:style>
  <w:style w:type="paragraph" w:customStyle="1" w:styleId="CopyrightText">
    <w:name w:val="Copyright Text"/>
    <w:basedOn w:val="BodyText"/>
    <w:rsid w:val="00A6726B"/>
    <w:rPr>
      <w:sz w:val="18"/>
    </w:rPr>
  </w:style>
  <w:style w:type="paragraph" w:customStyle="1" w:styleId="BodySmallRight">
    <w:name w:val="Body Small Right"/>
    <w:basedOn w:val="BodyTextRight"/>
    <w:rsid w:val="00A6726B"/>
    <w:rPr>
      <w:sz w:val="18"/>
      <w:szCs w:val="18"/>
    </w:rPr>
  </w:style>
  <w:style w:type="paragraph" w:customStyle="1" w:styleId="MarginEdition">
    <w:name w:val="Margin Edition"/>
    <w:basedOn w:val="MarginNote"/>
    <w:rsid w:val="00A6726B"/>
    <w:pPr>
      <w:spacing w:before="0" w:after="0"/>
    </w:pPr>
    <w:rPr>
      <w:rFonts w:ascii="Times New Roman" w:hAnsi="Times New Roman"/>
      <w:color w:val="999999"/>
    </w:rPr>
  </w:style>
  <w:style w:type="paragraph" w:customStyle="1" w:styleId="Spacer">
    <w:name w:val="Spacer"/>
    <w:basedOn w:val="Normal"/>
    <w:rsid w:val="00A6726B"/>
    <w:rPr>
      <w:sz w:val="2"/>
      <w:szCs w:val="2"/>
    </w:rPr>
  </w:style>
  <w:style w:type="character" w:customStyle="1" w:styleId="Small">
    <w:name w:val="Small"/>
    <w:rsid w:val="00A6726B"/>
    <w:rPr>
      <w:sz w:val="16"/>
    </w:rPr>
  </w:style>
  <w:style w:type="paragraph" w:customStyle="1" w:styleId="WideTable">
    <w:name w:val="Wide Table"/>
    <w:basedOn w:val="Normal"/>
    <w:rsid w:val="00A6726B"/>
    <w:pPr>
      <w:ind w:left="-1418"/>
    </w:pPr>
    <w:rPr>
      <w:sz w:val="2"/>
      <w:szCs w:val="2"/>
    </w:rPr>
  </w:style>
  <w:style w:type="character" w:styleId="PageNumber">
    <w:name w:val="page number"/>
    <w:rsid w:val="00A6726B"/>
  </w:style>
  <w:style w:type="paragraph" w:styleId="Quote">
    <w:name w:val="Quote"/>
    <w:basedOn w:val="Heading1"/>
    <w:link w:val="QuoteChar"/>
    <w:qFormat/>
    <w:rsid w:val="00A6726B"/>
    <w:rPr>
      <w:b w:val="0"/>
      <w:sz w:val="72"/>
      <w:szCs w:val="72"/>
      <w:lang w:val="en-NZ"/>
    </w:rPr>
  </w:style>
  <w:style w:type="character" w:customStyle="1" w:styleId="QuoteChar">
    <w:name w:val="Quote Char"/>
    <w:link w:val="Quote"/>
    <w:rsid w:val="00A67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26B"/>
    <w:pPr>
      <w:pageBreakBefore/>
    </w:pPr>
  </w:style>
  <w:style w:type="paragraph" w:customStyle="1" w:styleId="Border">
    <w:name w:val="Border"/>
    <w:basedOn w:val="Normal"/>
    <w:qFormat/>
    <w:rsid w:val="00A6726B"/>
    <w:pPr>
      <w:pBdr>
        <w:top w:val="single" w:sz="18" w:space="1" w:color="auto"/>
      </w:pBdr>
    </w:pPr>
    <w:rPr>
      <w:rFonts w:ascii="Times New Roman" w:hAnsi="Times New Roman"/>
      <w:color w:val="FFFFFF"/>
      <w:sz w:val="2"/>
    </w:rPr>
  </w:style>
  <w:style w:type="character" w:styleId="IntenseEmphasis">
    <w:name w:val="Intense Emphasis"/>
    <w:uiPriority w:val="21"/>
    <w:qFormat/>
    <w:rsid w:val="00A6726B"/>
    <w:rPr>
      <w:b/>
      <w:bCs/>
      <w:i/>
      <w:iCs/>
      <w:color w:val="auto"/>
    </w:rPr>
  </w:style>
  <w:style w:type="paragraph" w:styleId="IntenseQuote">
    <w:name w:val="Intense Quote"/>
    <w:basedOn w:val="Normal"/>
    <w:next w:val="Normal"/>
    <w:link w:val="IntenseQuoteChar"/>
    <w:uiPriority w:val="30"/>
    <w:qFormat/>
    <w:rsid w:val="00A672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726B"/>
    <w:rPr>
      <w:rFonts w:ascii="Courier New" w:eastAsia="Times New Roman" w:hAnsi="Courier New" w:cs="Times New Roman"/>
      <w:b/>
      <w:bCs/>
      <w:i/>
      <w:iCs/>
      <w:szCs w:val="20"/>
      <w:lang w:val="en-US" w:eastAsia="en-US"/>
    </w:rPr>
  </w:style>
  <w:style w:type="character" w:styleId="SubtleReference">
    <w:name w:val="Subtle Reference"/>
    <w:uiPriority w:val="31"/>
    <w:qFormat/>
    <w:rsid w:val="00A6726B"/>
    <w:rPr>
      <w:smallCaps/>
      <w:color w:val="auto"/>
      <w:u w:val="single"/>
    </w:rPr>
  </w:style>
  <w:style w:type="character" w:styleId="IntenseReference">
    <w:name w:val="Intense Reference"/>
    <w:uiPriority w:val="32"/>
    <w:qFormat/>
    <w:rsid w:val="00A6726B"/>
    <w:rPr>
      <w:b/>
      <w:bCs/>
      <w:smallCaps/>
      <w:color w:val="auto"/>
      <w:spacing w:val="5"/>
      <w:u w:val="single"/>
    </w:rPr>
  </w:style>
  <w:style w:type="paragraph" w:customStyle="1" w:styleId="2ColumnHeading">
    <w:name w:val="2Column Heading"/>
    <w:basedOn w:val="BodyText"/>
    <w:qFormat/>
    <w:rsid w:val="00A6726B"/>
    <w:pPr>
      <w:spacing w:after="60"/>
      <w:ind w:left="-2268"/>
    </w:pPr>
    <w:rPr>
      <w:b/>
    </w:rPr>
  </w:style>
  <w:style w:type="paragraph" w:customStyle="1" w:styleId="Heading1TOC">
    <w:name w:val="Heading1 TOC"/>
    <w:basedOn w:val="Normal"/>
    <w:qFormat/>
    <w:rsid w:val="00A6726B"/>
    <w:pPr>
      <w:spacing w:before="240" w:after="120"/>
    </w:pPr>
    <w:rPr>
      <w:rFonts w:ascii="Times New Roman" w:hAnsi="Times New Roman"/>
      <w:b/>
      <w:sz w:val="32"/>
    </w:rPr>
  </w:style>
  <w:style w:type="paragraph" w:customStyle="1" w:styleId="Heading2TOC">
    <w:name w:val="Heading2 TOC"/>
    <w:basedOn w:val="Normal"/>
    <w:qFormat/>
    <w:rsid w:val="00A6726B"/>
    <w:pPr>
      <w:spacing w:before="240" w:after="60"/>
    </w:pPr>
    <w:rPr>
      <w:rFonts w:ascii="Times New Roman" w:hAnsi="Times New Roman"/>
      <w:b/>
      <w:sz w:val="28"/>
    </w:rPr>
  </w:style>
  <w:style w:type="character" w:customStyle="1" w:styleId="Underline">
    <w:name w:val="Underline"/>
    <w:qFormat/>
    <w:rsid w:val="00A6726B"/>
    <w:rPr>
      <w:u w:val="single"/>
    </w:rPr>
  </w:style>
  <w:style w:type="paragraph" w:styleId="BalloonText">
    <w:name w:val="Balloon Text"/>
    <w:basedOn w:val="Normal"/>
    <w:link w:val="BalloonTextChar"/>
    <w:rsid w:val="00A6726B"/>
    <w:rPr>
      <w:rFonts w:ascii="Tahoma" w:hAnsi="Tahoma" w:cs="Tahoma"/>
      <w:sz w:val="16"/>
      <w:szCs w:val="16"/>
    </w:rPr>
  </w:style>
  <w:style w:type="character" w:customStyle="1" w:styleId="BalloonTextChar">
    <w:name w:val="Balloon Text Char"/>
    <w:link w:val="BalloonText"/>
    <w:rsid w:val="00A672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72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72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1684</Words>
  <Characters>10738</Characters>
  <Application>Microsoft Office Word</Application>
  <DocSecurity>0</DocSecurity>
  <Lines>428</Lines>
  <Paragraphs>265</Paragraphs>
  <ScaleCrop>false</ScaleCrop>
  <Company>Author-it Software Corporation Ltd.</Company>
  <LinksUpToDate>false</LinksUpToDate>
  <CharactersWithSpaces>12341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ICTDRE3157A Locate and rectify digital reception equipment faults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2012-05-26T07:27:00Z</dcterms:created>
  <dcterms:modified xsi:type="dcterms:W3CDTF">2012-05-26T07:27:00Z</dcterms:modified>
</cp:coreProperties>
</file>