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F71" w:rsidP="005E6F71">
      <w:pPr>
        <w:pStyle w:val="Title"/>
      </w:pPr>
      <w:r>
        <w:fldChar w:fldCharType="begin"/>
      </w:r>
      <w:r>
        <w:instrText xml:space="preserve"> TITLE   \* MERGEFORMAT </w:instrText>
      </w:r>
      <w:r>
        <w:fldChar w:fldCharType="separate"/>
      </w:r>
      <w:r>
        <w:t>ICTDRE3156B Install digital reception equipment</w:t>
      </w:r>
      <w:r>
        <w:fldChar w:fldCharType="end"/>
      </w:r>
    </w:p>
    <w:p w:rsidR="005E6F71" w:rsidP="005E6F71">
      <w:pPr>
        <w:pStyle w:val="Version"/>
        <w:sectPr w:rsidSect="00E25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636" w:rsidP="00E25636">
      <w:pPr>
        <w:pStyle w:val="SuperHeading"/>
      </w:pPr>
      <w:r w:rsidRPr="00E25636">
        <w:t>ICTDRE3156B Install digital reception equipment</w:t>
      </w:r>
    </w:p>
    <w:p w:rsidR="00000000" w:rsidRPr="00E25636" w:rsidP="00E25636">
      <w:pPr>
        <w:pStyle w:val="Heading1"/>
      </w:pPr>
      <w:bookmarkStart w:id="1" w:name="O_639717"/>
      <w:bookmarkEnd w:id="1"/>
      <w:r w:rsidRPr="00E25636">
        <w:t>Modification History</w:t>
      </w:r>
    </w:p>
    <w:tbl>
      <w:tblPr>
        <w:tblW w:w="0" w:type="auto"/>
        <w:tblLayout w:type="fixed"/>
        <w:tblCellMar>
          <w:left w:w="62" w:type="dxa"/>
          <w:right w:w="62" w:type="dxa"/>
        </w:tblCellMar>
        <w:tblLook w:val="0000"/>
      </w:tblPr>
      <w:tblGrid>
        <w:gridCol w:w="2555"/>
        <w:gridCol w:w="6190"/>
      </w:tblGrid>
      <w:tr w:rsidTr="00E2563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Comments</w:t>
            </w:r>
          </w:p>
        </w:tc>
      </w:tr>
      <w:tr w:rsidTr="00E2563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t xml:space="preserve">This version first released with </w:t>
            </w:r>
            <w:r w:rsidRPr="00E25636">
              <w:rPr>
                <w:rStyle w:val="Emphasis"/>
              </w:rPr>
              <w:t>ICT10 Integrated Telecommunications Training Package Version 3.0</w:t>
            </w:r>
            <w:r w:rsidRPr="00E25636">
              <w:t>.</w:t>
            </w:r>
          </w:p>
          <w:p w:rsidR="00000000" w:rsidRPr="00E25636" w:rsidP="00E25636">
            <w:pPr>
              <w:pStyle w:val="BodyText"/>
            </w:pPr>
          </w:p>
          <w:p w:rsidR="00000000" w:rsidRPr="00E25636" w:rsidP="00E25636">
            <w:pPr>
              <w:pStyle w:val="BodyText"/>
            </w:pPr>
            <w:r w:rsidRPr="00E25636">
              <w:t>Minor change to a performance criterion.</w:t>
            </w:r>
          </w:p>
          <w:p w:rsidR="00000000" w:rsidRPr="00E25636" w:rsidP="00E25636">
            <w:pPr>
              <w:pStyle w:val="BodyText"/>
            </w:pPr>
          </w:p>
          <w:p w:rsidR="00000000" w:rsidP="00E25636">
            <w:pPr>
              <w:pStyle w:val="BodyText"/>
              <w:rPr>
                <w:lang w:val="en-NZ"/>
              </w:rPr>
            </w:pPr>
            <w:r w:rsidRPr="00E25636">
              <w:t>Outcomes deemed equivalent.</w:t>
            </w:r>
          </w:p>
        </w:tc>
      </w:tr>
      <w:tr w:rsidTr="00E2563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t>This version first</w:t>
            </w:r>
            <w:r w:rsidRPr="00E25636">
              <w:t xml:space="preserve"> released with </w:t>
            </w:r>
            <w:r w:rsidRPr="00E25636">
              <w:rPr>
                <w:rStyle w:val="Emphasis"/>
              </w:rPr>
              <w:t>ICT10 Integrated Telecommunications Training Package Version 1.0</w:t>
            </w:r>
            <w:r w:rsidRPr="00E25636">
              <w:t>.</w:t>
            </w:r>
          </w:p>
        </w:tc>
      </w:tr>
    </w:tbl>
    <w:p w:rsidR="00000000" w:rsidRPr="00E25636" w:rsidP="00E25636">
      <w:pPr>
        <w:pStyle w:val="BodyText"/>
      </w:pPr>
    </w:p>
    <w:p w:rsidR="00000000" w:rsidRPr="00E25636" w:rsidP="00E25636">
      <w:pPr>
        <w:pStyle w:val="AllowPageBreak"/>
      </w:pPr>
    </w:p>
    <w:p w:rsidR="00000000" w:rsidRPr="00E25636" w:rsidP="00E25636">
      <w:pPr>
        <w:pStyle w:val="Heading1"/>
      </w:pPr>
      <w:bookmarkStart w:id="2" w:name="O_639718"/>
      <w:bookmarkEnd w:id="2"/>
      <w:r w:rsidRPr="00E25636">
        <w:t>Unit Descriptor</w:t>
      </w:r>
    </w:p>
    <w:p w:rsidR="00000000" w:rsidRPr="00E25636" w:rsidP="00E25636">
      <w:pPr>
        <w:pStyle w:val="BodyText"/>
      </w:pPr>
      <w:r w:rsidRPr="00E25636">
        <w:t>This unit describes the performance outcomes, skills and knowledge required to install and configure digital reception equipment (DRE) on cu</w:t>
      </w:r>
      <w:r w:rsidRPr="00E25636">
        <w:t>stomer premises as part of a home network.</w:t>
      </w:r>
    </w:p>
    <w:p w:rsidR="00000000" w:rsidRPr="00E25636" w:rsidP="00E25636">
      <w:pPr>
        <w:pStyle w:val="BodyText"/>
      </w:pPr>
    </w:p>
    <w:p w:rsidR="00000000" w:rsidRPr="00E25636" w:rsidP="00E25636">
      <w:pPr>
        <w:pStyle w:val="BodyText"/>
      </w:pPr>
      <w:r w:rsidRPr="00E25636">
        <w:t>Home networks integrate many services, such as broadband, digital TV, free to air (FTA), subscription TV (pay TV) and internet protocol TV (IPTV).</w:t>
      </w:r>
    </w:p>
    <w:p w:rsidR="00000000" w:rsidRPr="00E25636" w:rsidP="00E25636">
      <w:pPr>
        <w:pStyle w:val="AllowPageBreak"/>
      </w:pPr>
    </w:p>
    <w:p w:rsidR="00000000" w:rsidRPr="00E25636" w:rsidP="00E25636">
      <w:pPr>
        <w:pStyle w:val="Heading1"/>
      </w:pPr>
      <w:bookmarkStart w:id="3" w:name="O_639719"/>
      <w:bookmarkEnd w:id="3"/>
      <w:r w:rsidRPr="00E25636">
        <w:t>Application of the Unit</w:t>
      </w:r>
    </w:p>
    <w:p w:rsidR="00000000" w:rsidRPr="00E25636" w:rsidP="00E25636">
      <w:pPr>
        <w:pStyle w:val="BodyText"/>
      </w:pPr>
      <w:r w:rsidRPr="00E25636">
        <w:t>Technicians who install and maintain DRE in the home network or small business network apply the skills and knowledge in this unit to integrate many services for the customer.</w:t>
      </w:r>
    </w:p>
    <w:p w:rsidR="00000000" w:rsidRPr="00E25636" w:rsidP="00E25636">
      <w:pPr>
        <w:pStyle w:val="BodyText"/>
      </w:pPr>
    </w:p>
    <w:p w:rsidR="00000000" w:rsidRPr="00E25636" w:rsidP="00E25636">
      <w:pPr>
        <w:pStyle w:val="BodyText"/>
      </w:pPr>
      <w:r w:rsidRPr="00E25636">
        <w:t>Integrated services include broadband services, FTA, pay TV and IPTV.</w:t>
      </w:r>
    </w:p>
    <w:p w:rsidR="00000000" w:rsidRPr="00E25636" w:rsidP="00E25636">
      <w:pPr>
        <w:pStyle w:val="AllowPageBreak"/>
      </w:pPr>
    </w:p>
    <w:p w:rsidR="00000000" w:rsidRPr="00E25636" w:rsidP="00E25636">
      <w:pPr>
        <w:pStyle w:val="Heading1"/>
      </w:pPr>
      <w:bookmarkStart w:id="4" w:name="O_639720"/>
      <w:bookmarkEnd w:id="4"/>
      <w:r w:rsidRPr="00E25636">
        <w:t>Licensing/Regulatory Information</w:t>
      </w:r>
    </w:p>
    <w:p w:rsidR="00000000" w:rsidRPr="00E25636" w:rsidP="00E25636">
      <w:pPr>
        <w:pStyle w:val="BodyText"/>
      </w:pPr>
      <w:r w:rsidRPr="00E25636">
        <w:t>No licensing, legislative, regulatory or certification requirements apply to this unit at the time of endorsement but users should confirm requirements with the relevant federal, state or territory authority.</w:t>
      </w:r>
    </w:p>
    <w:p w:rsidR="00000000" w:rsidRPr="00E25636" w:rsidP="00E25636">
      <w:pPr>
        <w:pStyle w:val="AllowPageBreak"/>
      </w:pPr>
    </w:p>
    <w:p w:rsidR="00000000" w:rsidRPr="00E25636" w:rsidP="00E25636">
      <w:pPr>
        <w:pStyle w:val="Heading1"/>
      </w:pPr>
      <w:bookmarkStart w:id="5" w:name="O_639721"/>
      <w:bookmarkEnd w:id="5"/>
      <w:r w:rsidRPr="00E25636">
        <w:t>Pre-Requisites</w:t>
      </w:r>
    </w:p>
    <w:p w:rsidR="00000000" w:rsidRPr="00E25636" w:rsidP="00E25636">
      <w:pPr>
        <w:pStyle w:val="BodyText"/>
      </w:pPr>
      <w:r w:rsidRPr="00E25636">
        <w:t>Nil</w:t>
      </w:r>
    </w:p>
    <w:p w:rsidR="00000000" w:rsidRPr="00E25636" w:rsidP="00E25636">
      <w:pPr>
        <w:pStyle w:val="AllowPageBreak"/>
      </w:pPr>
    </w:p>
    <w:p w:rsidR="00000000" w:rsidRPr="00E25636" w:rsidP="00E25636">
      <w:pPr>
        <w:pStyle w:val="Heading1"/>
      </w:pPr>
      <w:bookmarkStart w:id="6" w:name="O_639722"/>
      <w:bookmarkEnd w:id="6"/>
      <w:r w:rsidRPr="00E25636">
        <w:t>Employability Skills Information</w:t>
      </w:r>
    </w:p>
    <w:p w:rsidR="00000000" w:rsidRPr="00E25636" w:rsidP="00E25636">
      <w:pPr>
        <w:pStyle w:val="BodyText"/>
      </w:pPr>
      <w:r w:rsidRPr="00E25636">
        <w:t>This unit contains employability skills.</w:t>
      </w:r>
    </w:p>
    <w:p w:rsidR="00000000" w:rsidRPr="00E25636" w:rsidP="00E25636">
      <w:pPr>
        <w:pStyle w:val="AllowPageBreak"/>
      </w:pPr>
    </w:p>
    <w:p w:rsidR="00000000" w:rsidRPr="00E25636" w:rsidP="00E25636">
      <w:pPr>
        <w:pStyle w:val="Heading1"/>
      </w:pPr>
      <w:bookmarkStart w:id="7" w:name="O_639723"/>
      <w:bookmarkEnd w:id="7"/>
      <w:r w:rsidRPr="00E25636">
        <w:t>Elements and Performance Criteria Pre-Content</w:t>
      </w:r>
    </w:p>
    <w:tbl>
      <w:tblPr>
        <w:tblW w:w="0" w:type="auto"/>
        <w:tblLayout w:type="fixed"/>
        <w:tblCellMar>
          <w:left w:w="62" w:type="dxa"/>
          <w:right w:w="62" w:type="dxa"/>
        </w:tblCellMar>
        <w:tblLook w:val="0000"/>
      </w:tblPr>
      <w:tblGrid>
        <w:gridCol w:w="2483"/>
        <w:gridCol w:w="6262"/>
      </w:tblGrid>
      <w:tr w:rsidTr="00E25636">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25636" w:rsidP="00E25636">
            <w:pPr>
              <w:pStyle w:val="BodyText"/>
            </w:pPr>
            <w:r w:rsidRPr="00E25636">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Performance Criteria</w:t>
            </w:r>
          </w:p>
        </w:tc>
      </w:tr>
      <w:tr w:rsidTr="00E25636">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rPr>
                <w:rStyle w:val="Emphasis"/>
              </w:rPr>
              <w:t xml:space="preserve">Elements describe the essential outcomes </w:t>
            </w:r>
            <w:r w:rsidRPr="00E25636">
              <w:rPr>
                <w:rStyle w:val="Emphasis"/>
              </w:rPr>
              <w:t>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rPr>
                <w:rStyle w:val="Emphasis"/>
              </w:rPr>
              <w:t>Performance criteria describe the performance needed to demonstrate achievement of the element. Where bold italicised text is used, further information is detailed in the required skills and knowledge section and the range statemen</w:t>
            </w:r>
            <w:r w:rsidRPr="00E25636">
              <w:rPr>
                <w:rStyle w:val="Emphasis"/>
              </w:rPr>
              <w:t>t. Assessment of performance is to be consistent with the evidence guide.</w:t>
            </w:r>
          </w:p>
        </w:tc>
      </w:tr>
    </w:tbl>
    <w:p w:rsidR="00000000" w:rsidRPr="00E25636" w:rsidP="00E25636">
      <w:pPr>
        <w:pStyle w:val="BodyText"/>
      </w:pPr>
    </w:p>
    <w:p w:rsidR="00000000" w:rsidRPr="00E25636" w:rsidP="00E25636">
      <w:pPr>
        <w:pStyle w:val="AllowPageBreak"/>
      </w:pPr>
    </w:p>
    <w:p w:rsidR="00000000" w:rsidRPr="00E25636" w:rsidP="00E25636">
      <w:pPr>
        <w:pStyle w:val="Heading1"/>
      </w:pPr>
      <w:bookmarkStart w:id="8" w:name="O_639724"/>
      <w:bookmarkEnd w:id="8"/>
      <w:r w:rsidRPr="00E25636">
        <w:t>Elements and Performance Criteria</w:t>
      </w:r>
    </w:p>
    <w:tbl>
      <w:tblPr>
        <w:tblW w:w="0" w:type="auto"/>
        <w:tblLayout w:type="fixed"/>
        <w:tblCellMar>
          <w:left w:w="62" w:type="dxa"/>
          <w:right w:w="62" w:type="dxa"/>
        </w:tblCellMar>
        <w:tblLook w:val="0000"/>
      </w:tblPr>
      <w:tblGrid>
        <w:gridCol w:w="2545"/>
        <w:gridCol w:w="6200"/>
      </w:tblGrid>
      <w:tr w:rsidTr="00E2563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36">
            <w:pPr>
              <w:pStyle w:val="BodyText"/>
              <w:rPr>
                <w:lang w:val="en-NZ"/>
              </w:rPr>
            </w:pPr>
            <w:r w:rsidRPr="00E25636">
              <w:t>1. Prepare for installation</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36" w:rsidP="00E25636">
            <w:pPr>
              <w:pStyle w:val="BodyText"/>
            </w:pPr>
            <w:r w:rsidRPr="00E25636">
              <w:t xml:space="preserve">1.1 Review preparation to ensure work complies with requirements of </w:t>
            </w:r>
            <w:r w:rsidRPr="00E25636">
              <w:rPr>
                <w:rStyle w:val="BoldandItalics"/>
              </w:rPr>
              <w:t>relevant legislation, codes, regulations and standards</w:t>
            </w:r>
          </w:p>
          <w:p w:rsidR="00000000" w:rsidRPr="00E25636" w:rsidP="00E25636">
            <w:pPr>
              <w:pStyle w:val="BodyText"/>
            </w:pPr>
            <w:r w:rsidRPr="00E25636">
              <w:t>1.2 Notify customer to verify installation order and arrange for site access to comply with security arrangements</w:t>
            </w:r>
          </w:p>
          <w:p w:rsidR="00000000" w:rsidRPr="00E25636" w:rsidP="00E25636">
            <w:pPr>
              <w:pStyle w:val="BodyText"/>
            </w:pPr>
            <w:r w:rsidRPr="00E25636">
              <w:t xml:space="preserve">1.3 Notify supervisor of identified </w:t>
            </w:r>
            <w:r w:rsidRPr="00E25636">
              <w:rPr>
                <w:rStyle w:val="BoldandItalics"/>
              </w:rPr>
              <w:t xml:space="preserve">safety hazards </w:t>
            </w:r>
            <w:r w:rsidRPr="00E25636">
              <w:t>at the work site and complete a job safety analysis (JSA) before commencing work</w:t>
            </w:r>
          </w:p>
          <w:p w:rsidR="00000000" w:rsidRPr="00E25636" w:rsidP="00E25636">
            <w:pPr>
              <w:pStyle w:val="BodyText"/>
            </w:pPr>
            <w:r w:rsidRPr="00E25636">
              <w:t xml:space="preserve">1.4 Confirm location of </w:t>
            </w:r>
            <w:r w:rsidRPr="00E25636">
              <w:rPr>
                <w:rStyle w:val="BoldandItalics"/>
              </w:rPr>
              <w:t xml:space="preserve">digital reception </w:t>
            </w:r>
            <w:r w:rsidRPr="00E25636">
              <w:t>equipment and fittings with customer</w:t>
            </w:r>
          </w:p>
          <w:p w:rsidR="00000000" w:rsidRPr="00E25636" w:rsidP="00E25636">
            <w:pPr>
              <w:pStyle w:val="BodyText"/>
            </w:pPr>
            <w:r w:rsidRPr="00E25636">
              <w:t xml:space="preserve">1.5 Identify </w:t>
            </w:r>
            <w:r w:rsidRPr="00E25636">
              <w:rPr>
                <w:rStyle w:val="BoldandItalics"/>
              </w:rPr>
              <w:t xml:space="preserve">barriers to installation </w:t>
            </w:r>
            <w:r w:rsidRPr="00E25636">
              <w:t>and develop strategies to overcome them within time and bu</w:t>
            </w:r>
            <w:r w:rsidRPr="00E25636">
              <w:t>dget restrictions</w:t>
            </w:r>
          </w:p>
          <w:p w:rsidR="00000000" w:rsidP="00E25636">
            <w:pPr>
              <w:pStyle w:val="BodyText"/>
              <w:rPr>
                <w:lang w:val="en-NZ"/>
              </w:rPr>
            </w:pPr>
            <w:r w:rsidRPr="00E25636">
              <w:t xml:space="preserve">1.6 Select and obtain </w:t>
            </w:r>
            <w:r w:rsidRPr="00E25636">
              <w:rPr>
                <w:rStyle w:val="BoldandItalics"/>
              </w:rPr>
              <w:t xml:space="preserve">tools </w:t>
            </w:r>
            <w:r w:rsidRPr="00E25636">
              <w:t>and materials appropriate for the work order</w:t>
            </w:r>
          </w:p>
        </w:tc>
      </w:tr>
      <w:tr w:rsidTr="00E2563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36">
            <w:pPr>
              <w:pStyle w:val="BodyText"/>
              <w:rPr>
                <w:lang w:val="en-NZ"/>
              </w:rPr>
            </w:pPr>
            <w:r w:rsidRPr="00E25636">
              <w:t>2. Install hardware and equipment</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36" w:rsidP="00E25636">
            <w:pPr>
              <w:pStyle w:val="BodyText"/>
            </w:pPr>
            <w:r w:rsidRPr="00E25636">
              <w:t xml:space="preserve">2.1 Measure </w:t>
            </w:r>
            <w:r w:rsidRPr="00E25636">
              <w:rPr>
                <w:rStyle w:val="BoldandItalics"/>
              </w:rPr>
              <w:t xml:space="preserve">signal level </w:t>
            </w:r>
            <w:r w:rsidRPr="00E25636">
              <w:t>at wall plate to ensure received signal strength is adequate</w:t>
            </w:r>
          </w:p>
          <w:p w:rsidR="00000000" w:rsidRPr="00E25636" w:rsidP="00E25636">
            <w:pPr>
              <w:pStyle w:val="BodyText"/>
            </w:pPr>
            <w:r w:rsidRPr="00E25636">
              <w:t>2.2 Test customer’s existing equipment for o</w:t>
            </w:r>
            <w:r w:rsidRPr="00E25636">
              <w:t>perational condition and reception quality</w:t>
            </w:r>
          </w:p>
          <w:p w:rsidR="00000000" w:rsidRPr="00E25636" w:rsidP="00E25636">
            <w:pPr>
              <w:pStyle w:val="BodyText"/>
            </w:pPr>
            <w:r w:rsidRPr="00E25636">
              <w:t>2.3 Notify customer of detected problems and record remedial actions if required</w:t>
            </w:r>
          </w:p>
          <w:p w:rsidR="00000000" w:rsidRPr="00E25636" w:rsidP="00E25636">
            <w:pPr>
              <w:pStyle w:val="BodyText"/>
            </w:pPr>
            <w:r w:rsidRPr="00E25636">
              <w:t>2.4 Identify interconnection cabling requirements and prepare cables for job requirements</w:t>
            </w:r>
          </w:p>
          <w:p w:rsidR="00000000" w:rsidRPr="00E25636" w:rsidP="00E25636">
            <w:pPr>
              <w:pStyle w:val="BodyText"/>
            </w:pPr>
            <w:r w:rsidRPr="00E25636">
              <w:t>2.5 Affix wall plate to agreed position on wall and secure cable according to specification</w:t>
            </w:r>
          </w:p>
          <w:p w:rsidR="00000000" w:rsidRPr="00E25636" w:rsidP="00E25636">
            <w:pPr>
              <w:pStyle w:val="BodyText"/>
            </w:pPr>
            <w:r w:rsidRPr="00E25636">
              <w:t xml:space="preserve">2.6 Connect set top unit to </w:t>
            </w:r>
            <w:r w:rsidRPr="00E25636">
              <w:rPr>
                <w:rStyle w:val="BoldandItalics"/>
              </w:rPr>
              <w:t xml:space="preserve">customer equipment </w:t>
            </w:r>
            <w:r w:rsidRPr="00E25636">
              <w:t xml:space="preserve">and connect </w:t>
            </w:r>
            <w:r w:rsidRPr="00E25636">
              <w:rPr>
                <w:rStyle w:val="BoldandItalics"/>
              </w:rPr>
              <w:t xml:space="preserve">cabling </w:t>
            </w:r>
            <w:r w:rsidRPr="00E25636">
              <w:t xml:space="preserve">between wall plate and set top unit following occupational health and safety </w:t>
            </w:r>
            <w:r w:rsidRPr="00E25636">
              <w:rPr>
                <w:rStyle w:val="BoldandItalics"/>
              </w:rPr>
              <w:t>(OHS) and environmen</w:t>
            </w:r>
            <w:r w:rsidRPr="00E25636">
              <w:rPr>
                <w:rStyle w:val="BoldandItalics"/>
              </w:rPr>
              <w:t>tal requirements</w:t>
            </w:r>
          </w:p>
          <w:p w:rsidR="00000000" w:rsidRPr="00E25636" w:rsidP="00E25636">
            <w:pPr>
              <w:pStyle w:val="BodyText"/>
            </w:pPr>
            <w:r w:rsidRPr="00E25636">
              <w:t>2.7 Power up set top unit and configure it to customer requirements</w:t>
            </w:r>
          </w:p>
          <w:p w:rsidR="00000000" w:rsidP="00E25636">
            <w:pPr>
              <w:pStyle w:val="BodyText"/>
              <w:rPr>
                <w:lang w:val="en-NZ"/>
              </w:rPr>
            </w:pPr>
            <w:r w:rsidRPr="00E25636">
              <w:t>2.8 Activate customer services to complete hardware installation where required</w:t>
            </w:r>
          </w:p>
        </w:tc>
      </w:tr>
      <w:tr w:rsidTr="00E2563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36">
            <w:pPr>
              <w:pStyle w:val="BodyText"/>
              <w:rPr>
                <w:lang w:val="en-NZ"/>
              </w:rPr>
            </w:pPr>
            <w:r w:rsidRPr="00E25636">
              <w:t>3. Commission and test installation</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36" w:rsidP="00E25636">
            <w:pPr>
              <w:pStyle w:val="BodyText"/>
            </w:pPr>
            <w:r w:rsidRPr="00E25636">
              <w:t xml:space="preserve">3.1 Conduct </w:t>
            </w:r>
            <w:r w:rsidRPr="00E25636">
              <w:rPr>
                <w:rStyle w:val="BoldandItalics"/>
              </w:rPr>
              <w:t xml:space="preserve">functional test </w:t>
            </w:r>
            <w:r w:rsidRPr="00E25636">
              <w:t>to assess transmission sig</w:t>
            </w:r>
            <w:r w:rsidRPr="00E25636">
              <w:t>nal quality</w:t>
            </w:r>
          </w:p>
          <w:p w:rsidR="00000000" w:rsidRPr="00E25636" w:rsidP="00E25636">
            <w:pPr>
              <w:pStyle w:val="BodyText"/>
            </w:pPr>
            <w:r w:rsidRPr="00E25636">
              <w:t xml:space="preserve">3.2 Conduct tests to ensure that quality of all </w:t>
            </w:r>
            <w:r w:rsidRPr="00E25636">
              <w:rPr>
                <w:rStyle w:val="BoldandItalics"/>
              </w:rPr>
              <w:t xml:space="preserve">services </w:t>
            </w:r>
            <w:r w:rsidRPr="00E25636">
              <w:t>are being delivered against pre-existing conditions</w:t>
            </w:r>
          </w:p>
          <w:p w:rsidR="00000000" w:rsidP="00E25636">
            <w:pPr>
              <w:pStyle w:val="BodyText"/>
              <w:rPr>
                <w:lang w:val="en-NZ"/>
              </w:rPr>
            </w:pPr>
            <w:r w:rsidRPr="00E25636">
              <w:t>3.3 Check that all interconnected equipment is functional</w:t>
            </w:r>
          </w:p>
        </w:tc>
      </w:tr>
      <w:tr w:rsidTr="00E25636">
        <w:tblPrEx>
          <w:tblW w:w="0" w:type="auto"/>
          <w:tblLayout w:type="fixed"/>
          <w:tblCellMar>
            <w:left w:w="62" w:type="dxa"/>
            <w:right w:w="62" w:type="dxa"/>
          </w:tblCellMar>
          <w:tblLook w:val="0000"/>
        </w:tblPrEx>
        <w:trPr>
          <w:trHeight w:val="2034"/>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36">
            <w:pPr>
              <w:pStyle w:val="BodyText"/>
              <w:rPr>
                <w:lang w:val="en-NZ"/>
              </w:rPr>
            </w:pPr>
            <w:r w:rsidRPr="00E25636">
              <w:t>4. Finalise installation and handover to customer</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36" w:rsidP="00E25636">
            <w:pPr>
              <w:pStyle w:val="BodyText"/>
            </w:pPr>
            <w:r w:rsidRPr="00E25636">
              <w:t>4.1 Restore site to origin</w:t>
            </w:r>
            <w:r w:rsidRPr="00E25636">
              <w:t>al condition and customer satisfaction</w:t>
            </w:r>
          </w:p>
          <w:p w:rsidR="00000000" w:rsidRPr="00E25636" w:rsidP="00E25636">
            <w:pPr>
              <w:pStyle w:val="BodyText"/>
            </w:pPr>
            <w:r w:rsidRPr="00E25636">
              <w:t>4.2 Assess damages that may have occurred during installation and arrange with customer for repair or replacement of damaged components</w:t>
            </w:r>
          </w:p>
          <w:p w:rsidR="00000000" w:rsidRPr="00E25636" w:rsidP="00E25636">
            <w:pPr>
              <w:pStyle w:val="BodyText"/>
            </w:pPr>
            <w:r w:rsidRPr="00E25636">
              <w:t>4.3 Remove waste and debris from site and dispose of in a safe and environmentall</w:t>
            </w:r>
            <w:r w:rsidRPr="00E25636">
              <w:t>y appropriate manner</w:t>
            </w:r>
          </w:p>
          <w:p w:rsidR="00000000" w:rsidP="00E25636">
            <w:pPr>
              <w:pStyle w:val="BodyText"/>
              <w:rPr>
                <w:lang w:val="en-NZ"/>
              </w:rPr>
            </w:pPr>
            <w:r w:rsidRPr="00E25636">
              <w:t>4.4 Conduct customer training appropriate to the equipment, services and vendor literature</w:t>
            </w:r>
          </w:p>
        </w:tc>
      </w:tr>
      <w:tr w:rsidTr="00E25636">
        <w:tblPrEx>
          <w:tblW w:w="0" w:type="auto"/>
          <w:tblLayout w:type="fixed"/>
          <w:tblCellMar>
            <w:left w:w="62" w:type="dxa"/>
            <w:right w:w="62" w:type="dxa"/>
          </w:tblCellMar>
          <w:tblLook w:val="0000"/>
        </w:tblPrEx>
        <w:trPr>
          <w:trHeight w:val="9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36">
            <w:pPr>
              <w:pStyle w:val="BodyText"/>
              <w:rPr>
                <w:lang w:val="en-NZ"/>
              </w:rPr>
            </w:pPr>
            <w:r w:rsidRPr="00E25636">
              <w:t>5. Complete contract documentation</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36" w:rsidP="00E25636">
            <w:pPr>
              <w:pStyle w:val="BodyText"/>
            </w:pPr>
            <w:r w:rsidRPr="00E25636">
              <w:t xml:space="preserve">5.1 Provide </w:t>
            </w:r>
            <w:r w:rsidRPr="00E25636">
              <w:rPr>
                <w:rStyle w:val="BoldandItalics"/>
              </w:rPr>
              <w:t xml:space="preserve">warranties </w:t>
            </w:r>
            <w:r w:rsidRPr="00E25636">
              <w:t>to customer in required format where work and equipment are subject to warranty</w:t>
            </w:r>
          </w:p>
          <w:p w:rsidR="00000000" w:rsidRPr="00E25636" w:rsidP="00E25636">
            <w:pPr>
              <w:pStyle w:val="BodyText"/>
            </w:pPr>
            <w:r w:rsidRPr="00E25636">
              <w:t>5.2 Prepare invoices and other financial documentation, where required, and present to customer</w:t>
            </w:r>
          </w:p>
          <w:p w:rsidR="00000000" w:rsidRPr="00E25636" w:rsidP="00E25636">
            <w:pPr>
              <w:pStyle w:val="BodyText"/>
            </w:pPr>
            <w:r w:rsidRPr="00E25636">
              <w:t>5.3 Obtain authorised signatures on required documentation to confirm acceptance of completed work</w:t>
            </w:r>
          </w:p>
        </w:tc>
      </w:tr>
    </w:tbl>
    <w:p w:rsidR="00000000" w:rsidRPr="00E25636" w:rsidP="00E25636">
      <w:pPr>
        <w:pStyle w:val="BodyText"/>
      </w:pPr>
    </w:p>
    <w:p w:rsidR="00000000" w:rsidRPr="00E25636" w:rsidP="00E25636">
      <w:pPr>
        <w:pStyle w:val="AllowPageBreak"/>
      </w:pPr>
    </w:p>
    <w:p w:rsidR="00000000" w:rsidRPr="00E25636" w:rsidP="00E25636">
      <w:pPr>
        <w:pStyle w:val="Heading1"/>
      </w:pPr>
      <w:bookmarkStart w:id="9" w:name="O_639725"/>
      <w:bookmarkEnd w:id="9"/>
      <w:r w:rsidRPr="00E25636">
        <w:t>Required Skills and Knowledge</w:t>
      </w:r>
    </w:p>
    <w:p w:rsidR="00000000" w:rsidRPr="00E25636" w:rsidP="00E25636">
      <w:pPr>
        <w:pStyle w:val="BodyText"/>
      </w:pPr>
      <w:r w:rsidRPr="00E25636">
        <w:rPr>
          <w:rStyle w:val="Emphasis"/>
        </w:rPr>
        <w:t>This section</w:t>
      </w:r>
      <w:r w:rsidRPr="00E25636">
        <w:rPr>
          <w:rStyle w:val="Emphasis"/>
        </w:rPr>
        <w:t xml:space="preserve"> describes the skills and knowledge required for this unit.</w:t>
      </w:r>
    </w:p>
    <w:p w:rsidR="00000000" w:rsidRPr="00E25636" w:rsidP="00E25636">
      <w:pPr>
        <w:pStyle w:val="BodyText"/>
      </w:pPr>
    </w:p>
    <w:p w:rsidR="00000000" w:rsidRPr="00E25636" w:rsidP="00E25636">
      <w:pPr>
        <w:pStyle w:val="BodyText"/>
      </w:pPr>
      <w:r w:rsidRPr="00E25636">
        <w:rPr>
          <w:rStyle w:val="SpecialBold"/>
        </w:rPr>
        <w:t>Required skills</w:t>
      </w:r>
    </w:p>
    <w:p w:rsidR="00000000" w:rsidRPr="00E25636" w:rsidP="00E25636">
      <w:pPr>
        <w:pStyle w:val="BodyText"/>
      </w:pPr>
    </w:p>
    <w:p w:rsidR="00000000" w:rsidRPr="00E25636" w:rsidP="00E25636">
      <w:pPr>
        <w:pStyle w:val="ListBullet"/>
      </w:pPr>
      <w:r w:rsidRPr="00E25636">
        <w:t>communication skills to liaise with customer and colleagues and negotiate with site owner</w:t>
      </w:r>
    </w:p>
    <w:p w:rsidR="00000000" w:rsidRPr="00E25636" w:rsidP="00E25636">
      <w:pPr>
        <w:pStyle w:val="ListBullet"/>
      </w:pPr>
      <w:r w:rsidRPr="00E25636">
        <w:t>literacy skills to interpret technical documentation, specifications and service orders</w:t>
      </w:r>
    </w:p>
    <w:p w:rsidR="00000000" w:rsidRPr="00E25636" w:rsidP="00E25636">
      <w:pPr>
        <w:pStyle w:val="ListBullet"/>
      </w:pPr>
      <w:r w:rsidRPr="00E25636">
        <w:t>numeracy skills to:</w:t>
      </w:r>
    </w:p>
    <w:p w:rsidR="00000000" w:rsidRPr="00E25636" w:rsidP="00E25636">
      <w:pPr>
        <w:pStyle w:val="ListBullet2"/>
      </w:pPr>
      <w:r w:rsidRPr="00E25636">
        <w:t>set up</w:t>
      </w:r>
    </w:p>
    <w:p w:rsidR="00000000" w:rsidRPr="00E25636" w:rsidP="00E25636">
      <w:pPr>
        <w:pStyle w:val="ListBullet2"/>
      </w:pPr>
      <w:r w:rsidRPr="00E25636">
        <w:t>take measurements</w:t>
      </w:r>
    </w:p>
    <w:p w:rsidR="00000000" w:rsidRPr="00E25636" w:rsidP="00E25636">
      <w:pPr>
        <w:pStyle w:val="ListBullet2"/>
      </w:pPr>
      <w:r w:rsidRPr="00E25636">
        <w:t>interpret results</w:t>
      </w:r>
    </w:p>
    <w:p w:rsidR="00000000" w:rsidRPr="00E25636" w:rsidP="00E25636">
      <w:pPr>
        <w:pStyle w:val="ListBullet"/>
      </w:pPr>
      <w:r w:rsidRPr="00E25636">
        <w:t>planning and organising skills to organise and prepare installation resources</w:t>
      </w:r>
    </w:p>
    <w:p w:rsidR="00000000" w:rsidRPr="00E25636" w:rsidP="00E25636">
      <w:pPr>
        <w:pStyle w:val="ListBullet"/>
      </w:pPr>
      <w:r w:rsidRPr="00E25636">
        <w:t>problem-solving skills to respond to typical installation challenges</w:t>
      </w:r>
    </w:p>
    <w:p w:rsidR="00000000" w:rsidRPr="00E25636" w:rsidP="00E25636">
      <w:pPr>
        <w:pStyle w:val="ListBullet"/>
      </w:pPr>
      <w:r w:rsidRPr="00E25636">
        <w:t>task-management skills to:</w:t>
      </w:r>
    </w:p>
    <w:p w:rsidR="00000000" w:rsidRPr="00E25636" w:rsidP="00E25636">
      <w:pPr>
        <w:pStyle w:val="ListBullet2"/>
      </w:pPr>
      <w:r w:rsidRPr="00E25636">
        <w:t>adhere to all s</w:t>
      </w:r>
      <w:r w:rsidRPr="00E25636">
        <w:t>afety requirements</w:t>
      </w:r>
    </w:p>
    <w:p w:rsidR="00000000" w:rsidRPr="00E25636" w:rsidP="00E25636">
      <w:pPr>
        <w:pStyle w:val="ListBullet2"/>
      </w:pPr>
      <w:r w:rsidRPr="00E25636">
        <w:t>work systematically with required attention to detail</w:t>
      </w:r>
    </w:p>
    <w:p w:rsidR="00000000" w:rsidRPr="00E25636" w:rsidP="00E25636">
      <w:pPr>
        <w:pStyle w:val="ListBullet"/>
      </w:pPr>
      <w:r w:rsidRPr="00E25636">
        <w:t>technical skills to:</w:t>
      </w:r>
    </w:p>
    <w:p w:rsidR="00000000" w:rsidRPr="00E25636" w:rsidP="00E25636">
      <w:pPr>
        <w:pStyle w:val="ListBullet2"/>
      </w:pPr>
      <w:r w:rsidRPr="00E25636">
        <w:t>perform diagnostic procedures</w:t>
      </w:r>
    </w:p>
    <w:p w:rsidR="00000000" w:rsidRPr="00E25636" w:rsidP="00E25636">
      <w:pPr>
        <w:pStyle w:val="ListBullet2"/>
      </w:pPr>
      <w:r w:rsidRPr="00E25636">
        <w:t>use hand and power tools</w:t>
      </w:r>
    </w:p>
    <w:p w:rsidR="005E6F71" w:rsidP="00E25636">
      <w:pPr>
        <w:pStyle w:val="ListBullet2"/>
      </w:pPr>
      <w:r w:rsidRPr="00E25636">
        <w:t>use test equipment to install equipment.</w:t>
      </w:r>
    </w:p>
    <w:p w:rsidR="005E6F71" w:rsidP="00E25636">
      <w:pPr>
        <w:pStyle w:val="ListBullet2"/>
      </w:pPr>
    </w:p>
    <w:p w:rsidR="00000000" w:rsidRPr="00E25636" w:rsidP="00E25636">
      <w:pPr>
        <w:pStyle w:val="BodyText"/>
      </w:pPr>
      <w:r w:rsidRPr="00E25636">
        <w:rPr>
          <w:rStyle w:val="SpecialBold"/>
        </w:rPr>
        <w:t>Required knowledge</w:t>
      </w:r>
    </w:p>
    <w:p w:rsidR="00000000" w:rsidRPr="00E25636" w:rsidP="00E25636">
      <w:pPr>
        <w:pStyle w:val="BodyText"/>
      </w:pPr>
    </w:p>
    <w:p w:rsidR="00000000" w:rsidRPr="00E25636" w:rsidP="00E25636">
      <w:pPr>
        <w:pStyle w:val="ListBullet"/>
      </w:pPr>
      <w:r w:rsidRPr="00E25636">
        <w:t>broad knowledge of whole industry product range</w:t>
      </w:r>
    </w:p>
    <w:p w:rsidR="00000000" w:rsidRPr="00E25636" w:rsidP="00E25636">
      <w:pPr>
        <w:pStyle w:val="ListBullet"/>
      </w:pPr>
      <w:r w:rsidRPr="00E25636">
        <w:t>contemporary equipment and connection methods</w:t>
      </w:r>
    </w:p>
    <w:p w:rsidR="00000000" w:rsidRPr="00E25636" w:rsidP="00E25636">
      <w:pPr>
        <w:pStyle w:val="ListBullet"/>
      </w:pPr>
      <w:r w:rsidRPr="00E25636">
        <w:t>customer service principles, particularly dealing with customers face to face</w:t>
      </w:r>
    </w:p>
    <w:p w:rsidR="00000000" w:rsidRPr="00E25636" w:rsidP="00E25636">
      <w:pPr>
        <w:pStyle w:val="ListBullet"/>
      </w:pPr>
      <w:r w:rsidRPr="00E25636">
        <w:t>enterprise or service specific knowledge of products and services supplied</w:t>
      </w:r>
    </w:p>
    <w:p w:rsidR="00000000" w:rsidRPr="00E25636" w:rsidP="00E25636">
      <w:pPr>
        <w:pStyle w:val="ListBullet"/>
      </w:pPr>
      <w:r w:rsidRPr="00E25636">
        <w:t>OHS gener</w:t>
      </w:r>
      <w:r w:rsidRPr="00E25636">
        <w:t>al principles and enterprise-specific JSA requirements</w:t>
      </w:r>
    </w:p>
    <w:p w:rsidR="00000000" w:rsidRPr="00E25636" w:rsidP="00E25636">
      <w:pPr>
        <w:pStyle w:val="ListBullet"/>
      </w:pPr>
      <w:r w:rsidRPr="00E25636">
        <w:t>overview knowledge of:</w:t>
      </w:r>
    </w:p>
    <w:p w:rsidR="00000000" w:rsidRPr="00E25636" w:rsidP="00E25636">
      <w:pPr>
        <w:pStyle w:val="ListBullet2"/>
      </w:pPr>
      <w:r w:rsidRPr="00E25636">
        <w:t>objectives and methods of training for product use for customer education</w:t>
      </w:r>
    </w:p>
    <w:p w:rsidR="00000000" w:rsidRPr="00E25636" w:rsidP="00E25636">
      <w:pPr>
        <w:pStyle w:val="ListBullet2"/>
      </w:pPr>
      <w:r w:rsidRPr="00E25636">
        <w:t>radio frequency (RF) theory, principles and safety</w:t>
      </w:r>
    </w:p>
    <w:p w:rsidR="00000000" w:rsidRPr="00E25636" w:rsidP="00E25636">
      <w:pPr>
        <w:pStyle w:val="ListBullet2"/>
      </w:pPr>
      <w:r w:rsidRPr="00E25636">
        <w:t>telephony principles to support return path awarenes</w:t>
      </w:r>
      <w:r w:rsidRPr="00E25636">
        <w:t>s</w:t>
      </w:r>
    </w:p>
    <w:p w:rsidR="00000000" w:rsidRPr="00E25636" w:rsidP="00E25636">
      <w:pPr>
        <w:pStyle w:val="ListBullet"/>
      </w:pPr>
      <w:r w:rsidRPr="00E25636">
        <w:t>pre-installation enterprise-specific requirements</w:t>
      </w:r>
    </w:p>
    <w:p w:rsidR="00000000" w:rsidRPr="00E25636" w:rsidP="00E25636">
      <w:pPr>
        <w:pStyle w:val="ListBullet"/>
      </w:pPr>
      <w:r w:rsidRPr="00E25636">
        <w:t>quality assurance of enterprise requirements</w:t>
      </w:r>
    </w:p>
    <w:p w:rsidR="00000000" w:rsidRPr="00E25636" w:rsidP="00E25636">
      <w:pPr>
        <w:pStyle w:val="ListBullet"/>
      </w:pPr>
      <w:r w:rsidRPr="00E25636">
        <w:t>return path technology.</w:t>
      </w:r>
    </w:p>
    <w:p w:rsidR="00000000" w:rsidRPr="00E25636" w:rsidP="00E25636">
      <w:pPr>
        <w:pStyle w:val="AllowPageBreak"/>
      </w:pPr>
    </w:p>
    <w:p w:rsidR="00000000" w:rsidRPr="00E25636" w:rsidP="00E25636">
      <w:pPr>
        <w:pStyle w:val="Heading1"/>
      </w:pPr>
      <w:bookmarkStart w:id="10" w:name="O_639726"/>
      <w:bookmarkEnd w:id="10"/>
      <w:r w:rsidRPr="00E25636">
        <w:t>Evidence Guide</w:t>
      </w:r>
    </w:p>
    <w:p w:rsidR="00000000" w:rsidRPr="00E25636" w:rsidP="00E25636">
      <w:pPr>
        <w:pStyle w:val="BodyText"/>
      </w:pPr>
      <w:r w:rsidRPr="00E2563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25636" w:rsidP="00E25636">
      <w:pPr>
        <w:pStyle w:val="BodyText"/>
      </w:pPr>
    </w:p>
    <w:tbl>
      <w:tblPr>
        <w:tblW w:w="0" w:type="auto"/>
        <w:tblLayout w:type="fixed"/>
        <w:tblCellMar>
          <w:left w:w="62" w:type="dxa"/>
          <w:right w:w="62" w:type="dxa"/>
        </w:tblCellMar>
        <w:tblLook w:val="0000"/>
      </w:tblPr>
      <w:tblGrid>
        <w:gridCol w:w="2493"/>
        <w:gridCol w:w="6252"/>
      </w:tblGrid>
      <w:tr w:rsidTr="00E25636">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Overview of assessment</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p>
        </w:tc>
      </w:tr>
      <w:tr w:rsidTr="00E25636">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Critical aspects for assessment and evidence required to demonstrate competency in this unit</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t>Evidence of the ability to:</w:t>
            </w:r>
          </w:p>
          <w:p w:rsidR="00000000" w:rsidRPr="00E25636" w:rsidP="00E25636">
            <w:pPr>
              <w:pStyle w:val="BodyText"/>
            </w:pPr>
          </w:p>
          <w:p w:rsidR="00000000" w:rsidRPr="00E25636" w:rsidP="00E25636">
            <w:pPr>
              <w:pStyle w:val="ListBullet"/>
            </w:pPr>
            <w:r w:rsidRPr="00E25636">
              <w:t>identify installation requirements</w:t>
            </w:r>
          </w:p>
          <w:p w:rsidR="00000000" w:rsidRPr="00E25636" w:rsidP="00E25636">
            <w:pPr>
              <w:pStyle w:val="ListBullet"/>
            </w:pPr>
            <w:r w:rsidRPr="00E25636">
              <w:t>install equipment applying OHS requirements and work practices</w:t>
            </w:r>
          </w:p>
          <w:p w:rsidR="00000000" w:rsidRPr="00E25636" w:rsidP="00E25636">
            <w:pPr>
              <w:pStyle w:val="ListBullet"/>
            </w:pPr>
            <w:r w:rsidRPr="00E25636">
              <w:t>configure set equipment to customer</w:t>
            </w:r>
            <w:r w:rsidRPr="00E25636">
              <w:t xml:space="preserve"> requirements</w:t>
            </w:r>
          </w:p>
          <w:p w:rsidR="00000000" w:rsidRPr="00E25636" w:rsidP="00E25636">
            <w:pPr>
              <w:pStyle w:val="ListBullet"/>
            </w:pPr>
            <w:r w:rsidRPr="00E25636">
              <w:t>conduct functionality tests and interpret results</w:t>
            </w:r>
          </w:p>
          <w:p w:rsidR="00000000" w:rsidRPr="00E25636" w:rsidP="00E25636">
            <w:pPr>
              <w:pStyle w:val="ListBullet"/>
            </w:pPr>
            <w:r w:rsidRPr="00E25636">
              <w:t>provide customer training appropriate to the equipment</w:t>
            </w:r>
          </w:p>
          <w:p w:rsidR="00000000" w:rsidP="00E25636">
            <w:pPr>
              <w:pStyle w:val="ListBullet"/>
              <w:rPr>
                <w:lang w:val="en-NZ"/>
              </w:rPr>
            </w:pPr>
            <w:r w:rsidRPr="00E25636">
              <w:t>complete the task and handover to customer.</w:t>
            </w:r>
          </w:p>
        </w:tc>
      </w:tr>
      <w:tr w:rsidTr="00E25636">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Context of, and specific resources for assessment</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t>Assessment must ensure:</w:t>
            </w:r>
          </w:p>
          <w:p w:rsidR="00000000" w:rsidRPr="00E25636" w:rsidP="00E25636">
            <w:pPr>
              <w:pStyle w:val="BodyText"/>
            </w:pPr>
          </w:p>
          <w:p w:rsidR="00000000" w:rsidRPr="00E25636" w:rsidP="00E25636">
            <w:pPr>
              <w:pStyle w:val="ListBullet"/>
            </w:pPr>
            <w:r w:rsidRPr="00E25636">
              <w:t>site for digital</w:t>
            </w:r>
            <w:r w:rsidRPr="00E25636">
              <w:t xml:space="preserve"> reception equipment installation</w:t>
            </w:r>
          </w:p>
          <w:p w:rsidR="00000000" w:rsidRPr="00E25636" w:rsidP="00E25636">
            <w:pPr>
              <w:pStyle w:val="ListBullet"/>
            </w:pPr>
            <w:r w:rsidRPr="00E25636">
              <w:t>range of digital reception equipment currently used in industry</w:t>
            </w:r>
          </w:p>
          <w:p w:rsidR="00000000" w:rsidP="00E25636">
            <w:pPr>
              <w:pStyle w:val="ListBullet"/>
              <w:rPr>
                <w:lang w:val="en-NZ"/>
              </w:rPr>
            </w:pPr>
            <w:r w:rsidRPr="00E25636">
              <w:t>range of test equipment required for digital reception equipment installation and testing.</w:t>
            </w:r>
          </w:p>
        </w:tc>
      </w:tr>
      <w:tr w:rsidTr="00E25636">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Methods of assessment</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t>A range of assessment methods should be used to assess practical skills and knowledge. The following examples are appropriate for this unit:</w:t>
            </w:r>
          </w:p>
          <w:p w:rsidR="00000000" w:rsidRPr="00E25636" w:rsidP="00E25636">
            <w:pPr>
              <w:pStyle w:val="BodyText"/>
            </w:pPr>
          </w:p>
          <w:p w:rsidR="00000000" w:rsidRPr="00E25636" w:rsidP="00E25636">
            <w:pPr>
              <w:pStyle w:val="ListBullet"/>
            </w:pPr>
            <w:r w:rsidRPr="00E25636">
              <w:t>direct observation of the candidate installing digital reception equipment</w:t>
            </w:r>
          </w:p>
          <w:p w:rsidR="00000000" w:rsidRPr="00E25636" w:rsidP="00E25636">
            <w:pPr>
              <w:pStyle w:val="ListBullet"/>
            </w:pPr>
            <w:r w:rsidRPr="00E25636">
              <w:t>direct observation of the candidate co</w:t>
            </w:r>
            <w:r w:rsidRPr="00E25636">
              <w:t xml:space="preserve">nducting signal measurement </w:t>
            </w:r>
          </w:p>
          <w:p w:rsidR="00000000" w:rsidP="00E25636">
            <w:pPr>
              <w:pStyle w:val="ListBullet"/>
              <w:rPr>
                <w:lang w:val="en-NZ"/>
              </w:rPr>
            </w:pPr>
            <w:r w:rsidRPr="00E25636">
              <w:t>oral or written questioning of the candidate to assess knowledge of digital reception equipment and test methods.</w:t>
            </w:r>
          </w:p>
        </w:tc>
      </w:tr>
      <w:tr w:rsidTr="00E25636">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SpecialBold"/>
              </w:rPr>
              <w:t xml:space="preserve">Guidance information for assessment </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BodyText"/>
            </w:pPr>
            <w:r w:rsidRPr="00E25636">
              <w:t>Holistic assessment with other units relevant to the industry sector, workp</w:t>
            </w:r>
            <w:r w:rsidRPr="00E25636">
              <w:t>lace and job role is recommended, for example:</w:t>
            </w:r>
          </w:p>
          <w:p w:rsidR="00000000" w:rsidRPr="00E25636" w:rsidP="00E25636">
            <w:pPr>
              <w:pStyle w:val="BodyText"/>
            </w:pPr>
          </w:p>
          <w:p w:rsidR="00000000" w:rsidRPr="00E25636" w:rsidP="00E25636">
            <w:pPr>
              <w:pStyle w:val="ListBullet"/>
            </w:pPr>
            <w:r w:rsidRPr="00E25636">
              <w:t>ICTDRE3165A Install a complex digital reception system.</w:t>
            </w:r>
          </w:p>
          <w:p w:rsidR="00000000" w:rsidRPr="00E25636" w:rsidP="00E25636">
            <w:pPr>
              <w:pStyle w:val="BodyText"/>
            </w:pPr>
          </w:p>
          <w:p w:rsidR="00000000" w:rsidRPr="00E25636" w:rsidP="00E25636">
            <w:pPr>
              <w:pStyle w:val="BodyText"/>
            </w:pPr>
            <w:r w:rsidRPr="00E25636">
              <w:t>Aboriginal people and other people from a non-English speaking background may have second language issues.</w:t>
            </w:r>
          </w:p>
          <w:p w:rsidR="00000000" w:rsidRPr="00E25636" w:rsidP="00E25636">
            <w:pPr>
              <w:pStyle w:val="BodyText"/>
            </w:pPr>
          </w:p>
          <w:p w:rsidR="00000000" w:rsidRPr="00E25636" w:rsidP="00E25636">
            <w:pPr>
              <w:pStyle w:val="BodyText"/>
            </w:pPr>
            <w:r w:rsidRPr="00E25636">
              <w:t>Access must be provided to appropriate learning and assessment support when required.</w:t>
            </w:r>
          </w:p>
          <w:p w:rsidR="00000000" w:rsidRPr="00E25636" w:rsidP="00E25636">
            <w:pPr>
              <w:pStyle w:val="BodyText"/>
            </w:pPr>
          </w:p>
          <w:p w:rsidR="00000000" w:rsidRPr="00E25636" w:rsidP="00E25636">
            <w:pPr>
              <w:pStyle w:val="BodyText"/>
            </w:pPr>
            <w:r w:rsidRPr="00E25636">
              <w:t>Assessment processes and techniques must be culturally appropriate, and appropriate to the oral communication skill level, and language and literacy capacity of the cand</w:t>
            </w:r>
            <w:r w:rsidRPr="00E25636">
              <w:t>idate and the work being performed.</w:t>
            </w:r>
          </w:p>
          <w:p w:rsidR="00000000" w:rsidRPr="00E25636" w:rsidP="00E25636">
            <w:pPr>
              <w:pStyle w:val="BodyText"/>
            </w:pPr>
          </w:p>
          <w:p w:rsidR="00000000" w:rsidRPr="00E25636" w:rsidP="00E25636">
            <w:pPr>
              <w:pStyle w:val="BodyText"/>
            </w:pPr>
            <w:r w:rsidRPr="00E25636">
              <w:t>In all cases where practical assessment is used it will be combined with targeted questioning to assess required knowledge. Questioning techniques should not require language, literacy and numeracy skills beyond those r</w:t>
            </w:r>
            <w:r w:rsidRPr="00E25636">
              <w:t>equired in this unit of competency.</w:t>
            </w:r>
          </w:p>
          <w:p w:rsidR="00000000" w:rsidRPr="00E25636" w:rsidP="00E25636">
            <w:pPr>
              <w:pStyle w:val="BodyText"/>
            </w:pPr>
          </w:p>
          <w:p w:rsidR="00000000" w:rsidRPr="00E25636" w:rsidP="00E25636">
            <w:pPr>
              <w:pStyle w:val="BodyText"/>
            </w:pPr>
            <w:r w:rsidRPr="00E25636">
              <w:t>Where applicable, physical resources should include equipment modified for people with special needs.</w:t>
            </w:r>
          </w:p>
        </w:tc>
      </w:tr>
    </w:tbl>
    <w:p w:rsidR="00000000" w:rsidRPr="00E25636" w:rsidP="00E25636">
      <w:pPr>
        <w:pStyle w:val="BodyText"/>
      </w:pPr>
    </w:p>
    <w:p w:rsidR="00000000" w:rsidRPr="00E25636" w:rsidP="00E25636">
      <w:pPr>
        <w:pStyle w:val="AllowPageBreak"/>
      </w:pPr>
    </w:p>
    <w:p w:rsidR="00000000" w:rsidRPr="00E25636" w:rsidP="00E25636">
      <w:pPr>
        <w:pStyle w:val="Heading1"/>
      </w:pPr>
      <w:bookmarkStart w:id="11" w:name="O_639727"/>
      <w:bookmarkEnd w:id="11"/>
      <w:r w:rsidRPr="00E25636">
        <w:t>Range Statement</w:t>
      </w:r>
    </w:p>
    <w:p w:rsidR="00000000" w:rsidRPr="00E25636" w:rsidP="00E25636">
      <w:pPr>
        <w:pStyle w:val="BodyText"/>
      </w:pPr>
      <w:r w:rsidRPr="00E25636">
        <w:rPr>
          <w:rStyle w:val="Emphasis"/>
        </w:rPr>
        <w:t>The range statement relates to the unit of competency as a whole. It allows for di</w:t>
      </w:r>
      <w:r w:rsidRPr="00E25636">
        <w:rPr>
          <w:rStyle w:val="Emphasis"/>
        </w:rPr>
        <w:t>fferent work environments and situations that may affect performance. Bold italicised wording, if used in the performance criteria, is detailed below. Essential operating conditions that may be present with training and assessment (depending on the work si</w:t>
      </w:r>
      <w:r w:rsidRPr="00E25636">
        <w:rPr>
          <w:rStyle w:val="Emphasis"/>
        </w:rPr>
        <w:t>tuation, needs of the candidate, accessibility of the item, and local industry and regional contexts) may also be included.</w:t>
      </w:r>
    </w:p>
    <w:p w:rsidR="00000000" w:rsidRPr="00E25636" w:rsidP="00E25636">
      <w:pPr>
        <w:pStyle w:val="BodyText"/>
      </w:pPr>
    </w:p>
    <w:tbl>
      <w:tblPr>
        <w:tblW w:w="0" w:type="auto"/>
        <w:tblLayout w:type="fixed"/>
        <w:tblCellMar>
          <w:left w:w="62" w:type="dxa"/>
          <w:right w:w="62" w:type="dxa"/>
        </w:tblCellMar>
        <w:tblLook w:val="0000"/>
      </w:tblPr>
      <w:tblGrid>
        <w:gridCol w:w="2499"/>
        <w:gridCol w:w="6246"/>
      </w:tblGrid>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Relevant legislation, codes, regulations and standards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 xml:space="preserve">Australian Communications Industry Forum (ACIF) standards and </w:t>
            </w:r>
            <w:r w:rsidRPr="00E25636">
              <w:t>codes</w:t>
            </w:r>
          </w:p>
          <w:p w:rsidR="00000000" w:rsidRPr="00E25636" w:rsidP="00E25636">
            <w:pPr>
              <w:pStyle w:val="ListBullet"/>
            </w:pPr>
            <w:r w:rsidRPr="00E25636">
              <w:t>AS Communications Cabling Manual (CCM) Volume 1</w:t>
            </w:r>
          </w:p>
          <w:p w:rsidR="00000000" w:rsidRPr="00E25636" w:rsidP="00E25636">
            <w:pPr>
              <w:pStyle w:val="ListBullet"/>
            </w:pPr>
            <w:r w:rsidRPr="00E25636">
              <w:t>AS/NZS 3000:2007</w:t>
            </w:r>
          </w:p>
          <w:p w:rsidR="00000000" w:rsidRPr="00E25636" w:rsidP="00E25636">
            <w:pPr>
              <w:pStyle w:val="ListBullet"/>
            </w:pPr>
            <w:r w:rsidRPr="00E25636">
              <w:t>AS/NZS 3080:2003</w:t>
            </w:r>
          </w:p>
          <w:p w:rsidR="00000000" w:rsidRPr="00E25636" w:rsidP="00E25636">
            <w:pPr>
              <w:pStyle w:val="ListBullet"/>
            </w:pPr>
            <w:r w:rsidRPr="00E25636">
              <w:t>AS/NZS 3084:2003</w:t>
            </w:r>
          </w:p>
          <w:p w:rsidR="00000000" w:rsidRPr="00E25636" w:rsidP="00E25636">
            <w:pPr>
              <w:pStyle w:val="ListBullet"/>
            </w:pPr>
            <w:r w:rsidRPr="00E25636">
              <w:t>AS/NZS 3085.1:2004</w:t>
            </w:r>
          </w:p>
          <w:p w:rsidR="00000000" w:rsidRPr="00E25636" w:rsidP="00E25636">
            <w:pPr>
              <w:pStyle w:val="ListBullet"/>
            </w:pPr>
            <w:r w:rsidRPr="00E25636">
              <w:t>AS/NZS IEC 61935.1:2006</w:t>
            </w:r>
          </w:p>
          <w:p w:rsidR="00000000" w:rsidRPr="00E25636" w:rsidP="00E25636">
            <w:pPr>
              <w:pStyle w:val="ListBullet"/>
            </w:pPr>
            <w:r w:rsidRPr="00E25636">
              <w:t>AS/NZS IEC 61935.2:2006</w:t>
            </w:r>
          </w:p>
          <w:p w:rsidR="00000000" w:rsidRPr="00E25636" w:rsidP="00E25636">
            <w:pPr>
              <w:pStyle w:val="ListBullet"/>
            </w:pPr>
            <w:r w:rsidRPr="00E25636">
              <w:t>AS/NZS ISO/IEC 14763.3:2007</w:t>
            </w:r>
          </w:p>
          <w:p w:rsidR="00000000" w:rsidRPr="00E25636" w:rsidP="00E25636">
            <w:pPr>
              <w:pStyle w:val="ListBullet"/>
            </w:pPr>
            <w:r w:rsidRPr="00E25636">
              <w:t>AS/NZS ISO/IEC 15018:2005</w:t>
            </w:r>
          </w:p>
          <w:p w:rsidR="00000000" w:rsidRPr="00E25636" w:rsidP="00E25636">
            <w:pPr>
              <w:pStyle w:val="ListBullet"/>
            </w:pPr>
            <w:r w:rsidRPr="00E25636">
              <w:t>AS/NZS ISO/IEC 24702:2007</w:t>
            </w:r>
          </w:p>
          <w:p w:rsidR="00000000" w:rsidRPr="00E25636" w:rsidP="00E25636">
            <w:pPr>
              <w:pStyle w:val="ListBullet"/>
            </w:pPr>
            <w:r w:rsidRPr="00E25636">
              <w:t>cabling security codes and regulations</w:t>
            </w:r>
          </w:p>
          <w:p w:rsidR="00000000" w:rsidRPr="00E25636" w:rsidP="00E25636">
            <w:pPr>
              <w:pStyle w:val="ListBullet"/>
            </w:pPr>
            <w:r w:rsidRPr="00E25636">
              <w:t>Environment Protection Acts</w:t>
            </w:r>
          </w:p>
          <w:p w:rsidR="00000000" w:rsidRPr="00E25636" w:rsidP="00E25636">
            <w:pPr>
              <w:pStyle w:val="ListBullet"/>
            </w:pPr>
            <w:r w:rsidRPr="00E25636">
              <w:t>Trades Practices Act</w:t>
            </w:r>
          </w:p>
          <w:p w:rsidR="00000000" w:rsidRPr="00E25636" w:rsidP="00E25636">
            <w:pPr>
              <w:pStyle w:val="ListBullet"/>
            </w:pPr>
            <w:r w:rsidRPr="00E25636">
              <w:t>Institute of Electrical and Electronics Engineers (IEEE) standards</w:t>
            </w:r>
          </w:p>
          <w:p w:rsidR="00000000" w:rsidRPr="00E25636" w:rsidP="00E25636">
            <w:pPr>
              <w:pStyle w:val="ListBullet"/>
            </w:pPr>
            <w:r w:rsidRPr="00E25636">
              <w:t>ISO Draft 11801</w:t>
            </w:r>
          </w:p>
          <w:p w:rsidR="00000000" w:rsidRPr="00E25636" w:rsidP="00E25636">
            <w:pPr>
              <w:pStyle w:val="ListBullet"/>
            </w:pPr>
            <w:r w:rsidRPr="00E25636">
              <w:t>OHS Acts and relevant codes and standards</w:t>
            </w:r>
          </w:p>
          <w:p w:rsidR="00000000" w:rsidRPr="00E25636" w:rsidP="00E25636">
            <w:pPr>
              <w:pStyle w:val="ListBullet"/>
            </w:pPr>
            <w:r w:rsidRPr="00E25636">
              <w:t>regulated or industry codes of practice, in</w:t>
            </w:r>
            <w:r w:rsidRPr="00E25636">
              <w:t>cluding appropriate Australian Communications and Media Authority (ACMA) standards</w:t>
            </w:r>
          </w:p>
          <w:p w:rsidR="00000000" w:rsidP="00E25636">
            <w:pPr>
              <w:pStyle w:val="ListBullet"/>
              <w:rPr>
                <w:lang w:val="en-NZ"/>
              </w:rPr>
            </w:pPr>
            <w:r w:rsidRPr="00E25636">
              <w:t>technical standards AS/ACIF S008:2006 and AS/ACIF S009:2006.</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Safety hazards </w:t>
            </w:r>
            <w:r w:rsidRPr="00E25636">
              <w:t>may refer to:</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debris</w:t>
            </w:r>
          </w:p>
          <w:p w:rsidR="00000000" w:rsidRPr="00E25636" w:rsidP="00E25636">
            <w:pPr>
              <w:pStyle w:val="ListBullet"/>
            </w:pPr>
            <w:r w:rsidRPr="00E25636">
              <w:t>excessive dust or noise</w:t>
            </w:r>
          </w:p>
          <w:p w:rsidR="00000000" w:rsidRPr="00E25636" w:rsidP="00E25636">
            <w:pPr>
              <w:pStyle w:val="ListBullet"/>
            </w:pPr>
            <w:r w:rsidRPr="00E25636">
              <w:t>exposed electrical wiring</w:t>
            </w:r>
          </w:p>
          <w:p w:rsidR="00000000" w:rsidRPr="00E25636" w:rsidP="00E25636">
            <w:pPr>
              <w:pStyle w:val="ListBullet"/>
            </w:pPr>
            <w:r w:rsidRPr="00E25636">
              <w:t>exposed machinery</w:t>
            </w:r>
          </w:p>
          <w:p w:rsidR="00000000" w:rsidRPr="00E25636" w:rsidP="00E25636">
            <w:pPr>
              <w:pStyle w:val="ListBullet"/>
            </w:pPr>
            <w:r w:rsidRPr="00E25636">
              <w:t>industrial</w:t>
            </w:r>
          </w:p>
          <w:p w:rsidR="00000000" w:rsidRPr="00E25636" w:rsidP="00E25636">
            <w:pPr>
              <w:pStyle w:val="ListBullet"/>
            </w:pPr>
            <w:r w:rsidRPr="00E25636">
              <w:t>spilled chemicals</w:t>
            </w:r>
          </w:p>
          <w:p w:rsidR="00000000" w:rsidRPr="00E25636" w:rsidP="00E25636">
            <w:pPr>
              <w:pStyle w:val="ListBullet"/>
            </w:pPr>
            <w:r w:rsidRPr="00E25636">
              <w:t>unsafe spatial separation of cables</w:t>
            </w:r>
          </w:p>
          <w:p w:rsidR="00000000" w:rsidRPr="00E25636" w:rsidP="00E25636">
            <w:pPr>
              <w:pStyle w:val="ListBullet"/>
            </w:pPr>
            <w:r w:rsidRPr="00E25636">
              <w:t>unsafe structures</w:t>
            </w:r>
          </w:p>
          <w:p w:rsidR="00000000" w:rsidP="00E25636">
            <w:pPr>
              <w:pStyle w:val="ListBullet"/>
              <w:rPr>
                <w:lang w:val="en-NZ"/>
              </w:rPr>
            </w:pPr>
            <w:r w:rsidRPr="00E25636">
              <w:t>wet areas.</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Digital reception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services:</w:t>
            </w:r>
          </w:p>
          <w:p w:rsidR="00000000" w:rsidRPr="00E25636" w:rsidP="00E25636">
            <w:pPr>
              <w:pStyle w:val="ListBullet2"/>
            </w:pPr>
            <w:r w:rsidRPr="00E25636">
              <w:t>community television</w:t>
            </w:r>
          </w:p>
          <w:p w:rsidR="00000000" w:rsidRPr="00E25636" w:rsidP="00E25636">
            <w:pPr>
              <w:pStyle w:val="ListBullet2"/>
            </w:pPr>
            <w:r w:rsidRPr="00E25636">
              <w:t>FTA (open broadcast TV)</w:t>
            </w:r>
          </w:p>
          <w:p w:rsidR="00000000" w:rsidRPr="00E25636" w:rsidP="00E25636">
            <w:pPr>
              <w:pStyle w:val="ListBullet2"/>
            </w:pPr>
            <w:r w:rsidRPr="00E25636">
              <w:t>IPTV</w:t>
            </w:r>
          </w:p>
          <w:p w:rsidR="00000000" w:rsidRPr="00E25636" w:rsidP="00E25636">
            <w:pPr>
              <w:pStyle w:val="ListBullet2"/>
            </w:pPr>
            <w:r w:rsidRPr="00E25636">
              <w:t>pay TV</w:t>
            </w:r>
          </w:p>
          <w:p w:rsidR="00000000" w:rsidRPr="00E25636" w:rsidP="00E25636">
            <w:pPr>
              <w:pStyle w:val="ListBullet"/>
            </w:pPr>
            <w:r w:rsidRPr="00E25636">
              <w:t>service provision media:</w:t>
            </w:r>
          </w:p>
          <w:p w:rsidR="00000000" w:rsidRPr="00E25636" w:rsidP="00E25636">
            <w:pPr>
              <w:pStyle w:val="ListBullet2"/>
            </w:pPr>
            <w:r w:rsidRPr="00E25636">
              <w:t>cable</w:t>
            </w:r>
          </w:p>
          <w:p w:rsidR="00000000" w:rsidRPr="00E25636" w:rsidP="00E25636">
            <w:pPr>
              <w:pStyle w:val="ListBullet2"/>
            </w:pPr>
            <w:r w:rsidRPr="00E25636">
              <w:t>satellite</w:t>
            </w:r>
          </w:p>
          <w:p w:rsidR="00000000" w:rsidRPr="00E25636" w:rsidP="00E25636">
            <w:pPr>
              <w:pStyle w:val="ListBullet2"/>
            </w:pPr>
            <w:r w:rsidRPr="00E25636">
              <w:t>terrestrial</w:t>
            </w:r>
          </w:p>
          <w:p w:rsidR="00000000" w:rsidP="00E25636">
            <w:pPr>
              <w:pStyle w:val="ListBullet2"/>
              <w:rPr>
                <w:lang w:val="en-NZ"/>
              </w:rPr>
            </w:pPr>
            <w:r w:rsidRPr="00E25636">
              <w:t>wireless.</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Barriers to installation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furniture location</w:t>
            </w:r>
          </w:p>
          <w:p w:rsidR="00000000" w:rsidRPr="00E25636" w:rsidP="00E25636">
            <w:pPr>
              <w:pStyle w:val="ListBullet"/>
            </w:pPr>
            <w:r w:rsidRPr="00E25636">
              <w:t>internal walls</w:t>
            </w:r>
          </w:p>
          <w:p w:rsidR="00000000" w:rsidRPr="00E25636" w:rsidP="00E25636">
            <w:pPr>
              <w:pStyle w:val="ListBullet"/>
            </w:pPr>
            <w:r w:rsidRPr="00E25636">
              <w:t>personal safety</w:t>
            </w:r>
          </w:p>
          <w:p w:rsidR="00000000" w:rsidP="00E25636">
            <w:pPr>
              <w:pStyle w:val="ListBullet"/>
              <w:rPr>
                <w:lang w:val="en-NZ"/>
              </w:rPr>
            </w:pPr>
            <w:r w:rsidRPr="00E25636">
              <w:t>provision and location of power outlets.</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Tools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crimping tool</w:t>
            </w:r>
          </w:p>
          <w:p w:rsidR="00000000" w:rsidRPr="00E25636" w:rsidP="00E25636">
            <w:pPr>
              <w:pStyle w:val="ListBullet"/>
            </w:pPr>
            <w:r w:rsidRPr="00E25636">
              <w:t>hand tools</w:t>
            </w:r>
          </w:p>
          <w:p w:rsidR="00000000" w:rsidRPr="00E25636" w:rsidP="00E25636">
            <w:pPr>
              <w:pStyle w:val="ListBullet"/>
            </w:pPr>
            <w:r w:rsidRPr="00E25636">
              <w:t>power tools</w:t>
            </w:r>
          </w:p>
          <w:p w:rsidR="00000000" w:rsidRPr="00E25636" w:rsidP="00E25636">
            <w:pPr>
              <w:pStyle w:val="ListBullet"/>
            </w:pPr>
            <w:r w:rsidRPr="00E25636">
              <w:t>stripping tool</w:t>
            </w:r>
          </w:p>
          <w:p w:rsidR="00000000" w:rsidRPr="00E25636" w:rsidP="00E25636">
            <w:pPr>
              <w:pStyle w:val="ListBullet"/>
            </w:pPr>
            <w:r w:rsidRPr="00E25636">
              <w:t>terminating tools</w:t>
            </w:r>
          </w:p>
          <w:p w:rsidR="00000000" w:rsidP="00E25636">
            <w:pPr>
              <w:pStyle w:val="ListBullet"/>
              <w:rPr>
                <w:lang w:val="en-NZ"/>
              </w:rPr>
            </w:pPr>
            <w:r w:rsidRPr="00E25636">
              <w:t>tool kit.</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Signal level </w:t>
            </w:r>
            <w:r w:rsidRPr="00E25636">
              <w:t>may refer to:</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level of signal required to operate equipment effectively</w:t>
            </w:r>
          </w:p>
          <w:p w:rsidR="00000000" w:rsidP="00E25636">
            <w:pPr>
              <w:pStyle w:val="ListBullet"/>
              <w:rPr>
                <w:lang w:val="en-NZ"/>
              </w:rPr>
            </w:pPr>
            <w:r w:rsidRPr="00E25636">
              <w:t>set by carrier specifications.</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Customer equipment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audiovisual (AV) units</w:t>
            </w:r>
          </w:p>
          <w:p w:rsidR="00000000" w:rsidRPr="00E25636" w:rsidP="00E25636">
            <w:pPr>
              <w:pStyle w:val="ListBullet"/>
            </w:pPr>
            <w:r w:rsidRPr="00E25636">
              <w:t>digital TV</w:t>
            </w:r>
          </w:p>
          <w:p w:rsidR="00000000" w:rsidRPr="00E25636" w:rsidP="00E25636">
            <w:pPr>
              <w:pStyle w:val="ListBullet"/>
            </w:pPr>
            <w:r w:rsidRPr="00E25636">
              <w:t>IPTV unit</w:t>
            </w:r>
          </w:p>
          <w:p w:rsidR="00000000" w:rsidP="00E25636">
            <w:pPr>
              <w:pStyle w:val="ListBullet"/>
              <w:rPr>
                <w:lang w:val="en-NZ"/>
              </w:rPr>
            </w:pPr>
            <w:r w:rsidRPr="00E25636">
              <w:t>master antenna television (MATV) units.</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Cabling </w:t>
            </w:r>
            <w:r w:rsidRPr="00E25636">
              <w:t>may refer to :</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coax</w:t>
            </w:r>
          </w:p>
          <w:p w:rsidR="00000000" w:rsidRPr="00E25636" w:rsidP="00E25636">
            <w:pPr>
              <w:pStyle w:val="ListBullet"/>
            </w:pPr>
            <w:r w:rsidRPr="00E25636">
              <w:t>data cable</w:t>
            </w:r>
          </w:p>
          <w:p w:rsidR="00000000" w:rsidP="00E25636">
            <w:pPr>
              <w:pStyle w:val="ListBullet"/>
              <w:rPr>
                <w:lang w:val="en-NZ"/>
              </w:rPr>
            </w:pPr>
            <w:r w:rsidRPr="00E25636">
              <w:t>optical patch cable.</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OHS and environmental requirements </w:t>
            </w:r>
            <w:r w:rsidRPr="00E25636">
              <w:t>may relate to:</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identifying other services including power and gas</w:t>
            </w:r>
          </w:p>
          <w:p w:rsidR="00000000" w:rsidRPr="00E25636" w:rsidP="00E25636">
            <w:pPr>
              <w:pStyle w:val="ListBullet"/>
            </w:pPr>
            <w:r w:rsidRPr="00E25636">
              <w:t>personal protective equipment:</w:t>
            </w:r>
          </w:p>
          <w:p w:rsidR="00000000" w:rsidRPr="00E25636" w:rsidP="00E25636">
            <w:pPr>
              <w:pStyle w:val="ListBullet2"/>
            </w:pPr>
            <w:r w:rsidRPr="00E25636">
              <w:t>earmuffs</w:t>
            </w:r>
          </w:p>
          <w:p w:rsidR="00000000" w:rsidRPr="00E25636" w:rsidP="00E25636">
            <w:pPr>
              <w:pStyle w:val="ListBullet2"/>
            </w:pPr>
            <w:r w:rsidRPr="00E25636">
              <w:t>gloves</w:t>
            </w:r>
          </w:p>
          <w:p w:rsidR="00000000" w:rsidRPr="00E25636" w:rsidP="00E25636">
            <w:pPr>
              <w:pStyle w:val="ListBullet2"/>
            </w:pPr>
            <w:r w:rsidRPr="00E25636">
              <w:t>head protection</w:t>
            </w:r>
          </w:p>
          <w:p w:rsidR="00000000" w:rsidRPr="00E25636" w:rsidP="00E25636">
            <w:pPr>
              <w:pStyle w:val="ListBullet2"/>
            </w:pPr>
            <w:r w:rsidRPr="00E25636">
              <w:t>masks</w:t>
            </w:r>
          </w:p>
          <w:p w:rsidR="00000000" w:rsidRPr="00E25636" w:rsidP="00E25636">
            <w:pPr>
              <w:pStyle w:val="ListBullet2"/>
            </w:pPr>
            <w:r w:rsidRPr="00E25636">
              <w:t>protective suits</w:t>
            </w:r>
          </w:p>
          <w:p w:rsidR="00000000" w:rsidRPr="00E25636" w:rsidP="00E25636">
            <w:pPr>
              <w:pStyle w:val="ListBullet2"/>
            </w:pPr>
            <w:r w:rsidRPr="00E25636">
              <w:t>safety boots</w:t>
            </w:r>
          </w:p>
          <w:p w:rsidR="00000000" w:rsidRPr="00E25636" w:rsidP="00E25636">
            <w:pPr>
              <w:pStyle w:val="ListBullet2"/>
            </w:pPr>
            <w:r w:rsidRPr="00E25636">
              <w:t>safety glasses</w:t>
            </w:r>
          </w:p>
          <w:p w:rsidR="00000000" w:rsidRPr="00E25636" w:rsidP="00E25636">
            <w:pPr>
              <w:pStyle w:val="ListBullet"/>
            </w:pPr>
            <w:r w:rsidRPr="00E25636">
              <w:t>safe work practices, such as the safe use and handling of:</w:t>
            </w:r>
          </w:p>
          <w:p w:rsidR="00000000" w:rsidRPr="00E25636" w:rsidP="00E25636">
            <w:pPr>
              <w:pStyle w:val="ListBullet2"/>
            </w:pPr>
            <w:r w:rsidRPr="00E25636">
              <w:t>chemicals</w:t>
            </w:r>
          </w:p>
          <w:p w:rsidR="00000000" w:rsidRPr="00E25636" w:rsidP="00E25636">
            <w:pPr>
              <w:pStyle w:val="ListBullet2"/>
            </w:pPr>
            <w:r w:rsidRPr="00E25636">
              <w:t>materials</w:t>
            </w:r>
          </w:p>
          <w:p w:rsidR="00000000" w:rsidRPr="00E25636" w:rsidP="00E25636">
            <w:pPr>
              <w:pStyle w:val="ListBullet2"/>
            </w:pPr>
            <w:r w:rsidRPr="00E25636">
              <w:t>tools and equipment</w:t>
            </w:r>
          </w:p>
          <w:p w:rsidR="00000000" w:rsidRPr="00E25636" w:rsidP="00E25636">
            <w:pPr>
              <w:pStyle w:val="ListBullet"/>
            </w:pPr>
            <w:r w:rsidRPr="00E25636">
              <w:t>safety equipment:</w:t>
            </w:r>
          </w:p>
          <w:p w:rsidR="00000000" w:rsidRPr="00E25636" w:rsidP="00E25636">
            <w:pPr>
              <w:pStyle w:val="ListBullet2"/>
            </w:pPr>
            <w:r w:rsidRPr="00E25636">
              <w:t>flashing lights</w:t>
            </w:r>
          </w:p>
          <w:p w:rsidR="00000000" w:rsidRPr="00E25636" w:rsidP="00E25636">
            <w:pPr>
              <w:pStyle w:val="ListBullet2"/>
            </w:pPr>
            <w:r w:rsidRPr="00E25636">
              <w:t>safety barriers</w:t>
            </w:r>
          </w:p>
          <w:p w:rsidR="00000000" w:rsidRPr="00E25636" w:rsidP="00E25636">
            <w:pPr>
              <w:pStyle w:val="ListBullet2"/>
            </w:pPr>
            <w:r w:rsidRPr="00E25636">
              <w:t>warning signs and tapes</w:t>
            </w:r>
          </w:p>
          <w:p w:rsidR="00000000" w:rsidRPr="00E25636" w:rsidP="00E25636">
            <w:pPr>
              <w:pStyle w:val="ListBullet2"/>
            </w:pPr>
            <w:r w:rsidRPr="00E25636">
              <w:t>witches hats</w:t>
            </w:r>
          </w:p>
          <w:p w:rsidR="00000000" w:rsidRPr="00E25636" w:rsidP="00E25636">
            <w:pPr>
              <w:pStyle w:val="ListBullet"/>
            </w:pPr>
            <w:r w:rsidRPr="00E25636">
              <w:t>special access requirements</w:t>
            </w:r>
          </w:p>
          <w:p w:rsidR="00000000" w:rsidRPr="00E25636" w:rsidP="00E25636">
            <w:pPr>
              <w:pStyle w:val="ListBullet"/>
            </w:pPr>
            <w:r w:rsidRPr="00E25636">
              <w:t>environmental considerations:</w:t>
            </w:r>
          </w:p>
          <w:p w:rsidR="00000000" w:rsidRPr="00E25636" w:rsidP="00E25636">
            <w:pPr>
              <w:pStyle w:val="ListBullet2"/>
            </w:pPr>
            <w:r w:rsidRPr="00E25636">
              <w:t>clean-up protection</w:t>
            </w:r>
          </w:p>
          <w:p w:rsidR="00000000" w:rsidRPr="00E25636" w:rsidP="00E25636">
            <w:pPr>
              <w:pStyle w:val="ListBullet2"/>
            </w:pPr>
            <w:r w:rsidRPr="00E25636">
              <w:t>stormwater protection</w:t>
            </w:r>
          </w:p>
          <w:p w:rsidR="00000000" w:rsidP="00E25636">
            <w:pPr>
              <w:pStyle w:val="ListBullet2"/>
              <w:rPr>
                <w:lang w:val="en-NZ"/>
              </w:rPr>
            </w:pPr>
            <w:r w:rsidRPr="00E25636">
              <w:t>waste management.</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Functional test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carrier specific test</w:t>
            </w:r>
          </w:p>
          <w:p w:rsidR="00000000" w:rsidRPr="00E25636" w:rsidP="00E25636">
            <w:pPr>
              <w:pStyle w:val="ListBullet"/>
            </w:pPr>
            <w:r w:rsidRPr="00E25636">
              <w:t>noise measurements</w:t>
            </w:r>
          </w:p>
          <w:p w:rsidR="00000000" w:rsidRPr="00E25636" w:rsidP="00E25636">
            <w:pPr>
              <w:pStyle w:val="ListBullet"/>
            </w:pPr>
            <w:r w:rsidRPr="00E25636">
              <w:t>qualitative test</w:t>
            </w:r>
          </w:p>
          <w:p w:rsidR="00000000" w:rsidRPr="00E25636" w:rsidP="00E25636">
            <w:pPr>
              <w:pStyle w:val="ListBullet"/>
            </w:pPr>
            <w:r w:rsidRPr="00E25636">
              <w:t>signal power level</w:t>
            </w:r>
          </w:p>
          <w:p w:rsidR="00000000" w:rsidRPr="00E25636" w:rsidP="00E25636">
            <w:pPr>
              <w:pStyle w:val="ListBullet"/>
            </w:pPr>
            <w:r w:rsidRPr="00E25636">
              <w:t>spectrum analysis</w:t>
            </w:r>
          </w:p>
          <w:p w:rsidR="00000000" w:rsidRPr="00E25636" w:rsidP="00E25636">
            <w:pPr>
              <w:pStyle w:val="ListBullet"/>
            </w:pPr>
            <w:r w:rsidRPr="00E25636">
              <w:t>use of test pattern</w:t>
            </w:r>
          </w:p>
          <w:p w:rsidR="00000000" w:rsidP="00E25636">
            <w:pPr>
              <w:pStyle w:val="ListBullet"/>
              <w:rPr>
                <w:lang w:val="en-NZ"/>
              </w:rPr>
            </w:pPr>
            <w:r w:rsidRPr="00E25636">
              <w:t>voltage alignment tests.</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Services </w:t>
            </w:r>
            <w:r w:rsidRPr="00E25636">
              <w:t>may include: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community television</w:t>
            </w:r>
          </w:p>
          <w:p w:rsidR="00000000" w:rsidRPr="00E25636" w:rsidP="00E25636">
            <w:pPr>
              <w:pStyle w:val="ListBullet"/>
            </w:pPr>
            <w:r w:rsidRPr="00E25636">
              <w:t>FTA (open broadcast TV)</w:t>
            </w:r>
          </w:p>
          <w:p w:rsidR="00000000" w:rsidRPr="00E25636" w:rsidP="00E25636">
            <w:pPr>
              <w:pStyle w:val="ListBullet"/>
            </w:pPr>
            <w:r w:rsidRPr="00E25636">
              <w:t>IPTV</w:t>
            </w:r>
          </w:p>
          <w:p w:rsidR="00000000" w:rsidP="00E25636">
            <w:pPr>
              <w:pStyle w:val="ListBullet"/>
              <w:rPr>
                <w:lang w:val="en-NZ"/>
              </w:rPr>
            </w:pPr>
            <w:r w:rsidRPr="00E25636">
              <w:t>pay TV.</w:t>
            </w:r>
          </w:p>
        </w:tc>
      </w:tr>
      <w:tr w:rsidTr="00E2563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36">
            <w:pPr>
              <w:pStyle w:val="BodyText"/>
              <w:rPr>
                <w:lang w:val="en-NZ"/>
              </w:rPr>
            </w:pPr>
            <w:r w:rsidRPr="00E25636">
              <w:rPr>
                <w:rStyle w:val="BoldandItalics"/>
              </w:rPr>
              <w:t xml:space="preserve">Warranties </w:t>
            </w:r>
            <w:r w:rsidRPr="00E25636">
              <w:t>may relate to:</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36" w:rsidP="00E25636">
            <w:pPr>
              <w:pStyle w:val="ListBullet"/>
            </w:pPr>
            <w:r w:rsidRPr="00E25636">
              <w:t>support provided by network service provider</w:t>
            </w:r>
          </w:p>
          <w:p w:rsidR="00000000" w:rsidRPr="00E25636" w:rsidP="00E25636">
            <w:pPr>
              <w:pStyle w:val="ListBullet"/>
            </w:pPr>
            <w:r w:rsidRPr="00E25636">
              <w:t>support specified by the equipment manufacturer or supplier.</w:t>
            </w:r>
          </w:p>
        </w:tc>
      </w:tr>
    </w:tbl>
    <w:p w:rsidR="00000000" w:rsidRPr="00E25636" w:rsidP="00E25636">
      <w:pPr>
        <w:pStyle w:val="BodyText"/>
      </w:pPr>
    </w:p>
    <w:p w:rsidR="00000000" w:rsidRPr="00E25636" w:rsidP="00E25636">
      <w:pPr>
        <w:pStyle w:val="AllowPageBreak"/>
      </w:pPr>
    </w:p>
    <w:p w:rsidR="00000000" w:rsidRPr="00E25636" w:rsidP="00E25636">
      <w:pPr>
        <w:pStyle w:val="Heading1"/>
      </w:pPr>
      <w:bookmarkStart w:id="12" w:name="O_639728"/>
      <w:bookmarkEnd w:id="12"/>
      <w:r w:rsidRPr="00E25636">
        <w:t>Unit Sector(s)</w:t>
      </w:r>
    </w:p>
    <w:p w:rsidR="00000000" w:rsidRPr="00E25636" w:rsidP="00E25636">
      <w:pPr>
        <w:pStyle w:val="BodyText"/>
      </w:pPr>
      <w:r w:rsidRPr="00E25636">
        <w:t>Telecommunications - Digital reception technology</w:t>
      </w:r>
    </w:p>
    <w:p w:rsidR="00000000" w:rsidRPr="00E25636" w:rsidP="00E25636"/>
    <w:sectPr w:rsidSect="00E25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36" w:rsidRPr="005E6F71" w:rsidP="005E6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71" w:rsidP="00E25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6F71" w:rsidP="00E2563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6F71" w:rsidP="00E25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36" w:rsidRPr="005E6F71" w:rsidP="005E6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71" w:rsidRPr="002D2AF8" w:rsidP="00E25636">
    <w:pPr>
      <w:pStyle w:val="Header"/>
      <w:framePr w:wrap="around"/>
    </w:pPr>
    <w:r>
      <w:fldChar w:fldCharType="begin"/>
    </w:r>
    <w:r>
      <w:instrText xml:space="preserve"> TITLE   \* MERGEFORMAT </w:instrText>
    </w:r>
    <w:r>
      <w:fldChar w:fldCharType="separate"/>
    </w:r>
    <w:r>
      <w:t>ICTDRE3156B Install digital reception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E6F71" w:rsidP="00E25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EF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9E3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22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636"/>
    <w:pPr>
      <w:spacing w:before="360" w:after="60"/>
      <w:outlineLvl w:val="0"/>
    </w:pPr>
    <w:rPr>
      <w:sz w:val="32"/>
    </w:rPr>
  </w:style>
  <w:style w:type="paragraph" w:styleId="Heading2">
    <w:name w:val="heading 2"/>
    <w:basedOn w:val="HeadingBase"/>
    <w:next w:val="BodyText"/>
    <w:link w:val="Heading2Char"/>
    <w:qFormat/>
    <w:rsid w:val="00E25636"/>
    <w:pPr>
      <w:keepLines/>
      <w:spacing w:before="240" w:after="120"/>
      <w:outlineLvl w:val="1"/>
    </w:pPr>
    <w:rPr>
      <w:sz w:val="28"/>
      <w:szCs w:val="40"/>
    </w:rPr>
  </w:style>
  <w:style w:type="paragraph" w:styleId="Heading3">
    <w:name w:val="heading 3"/>
    <w:basedOn w:val="HeadingBase"/>
    <w:next w:val="BodyText"/>
    <w:link w:val="Heading3Char"/>
    <w:qFormat/>
    <w:rsid w:val="00E25636"/>
    <w:pPr>
      <w:spacing w:before="180" w:after="120"/>
      <w:outlineLvl w:val="2"/>
    </w:pPr>
    <w:rPr>
      <w:spacing w:val="-10"/>
      <w:kern w:val="32"/>
    </w:rPr>
  </w:style>
  <w:style w:type="paragraph" w:styleId="Heading4">
    <w:name w:val="heading 4"/>
    <w:basedOn w:val="HeadingBase"/>
    <w:next w:val="BodyText"/>
    <w:link w:val="Heading4Char"/>
    <w:qFormat/>
    <w:rsid w:val="00E25636"/>
    <w:pPr>
      <w:spacing w:before="160" w:after="120"/>
      <w:outlineLvl w:val="3"/>
    </w:pPr>
    <w:rPr>
      <w:sz w:val="22"/>
    </w:rPr>
  </w:style>
  <w:style w:type="paragraph" w:styleId="Heading5">
    <w:name w:val="heading 5"/>
    <w:basedOn w:val="HeadingBase"/>
    <w:next w:val="Normal"/>
    <w:link w:val="Heading5Char"/>
    <w:qFormat/>
    <w:rsid w:val="00E25636"/>
    <w:pPr>
      <w:spacing w:before="80"/>
      <w:outlineLvl w:val="4"/>
    </w:pPr>
    <w:rPr>
      <w:color w:val="918585"/>
      <w:sz w:val="20"/>
    </w:rPr>
  </w:style>
  <w:style w:type="paragraph" w:styleId="Heading6">
    <w:name w:val="heading 6"/>
    <w:basedOn w:val="HeadingBase"/>
    <w:next w:val="Normal"/>
    <w:link w:val="Heading6Char"/>
    <w:qFormat/>
    <w:rsid w:val="00E25636"/>
    <w:pPr>
      <w:spacing w:before="60"/>
      <w:outlineLvl w:val="5"/>
    </w:pPr>
    <w:rPr>
      <w:color w:val="918585"/>
      <w:sz w:val="20"/>
    </w:rPr>
  </w:style>
  <w:style w:type="paragraph" w:styleId="Heading7">
    <w:name w:val="heading 7"/>
    <w:basedOn w:val="Normal"/>
    <w:next w:val="Normal"/>
    <w:link w:val="Heading7Char"/>
    <w:qFormat/>
    <w:rsid w:val="00E25636"/>
    <w:pPr>
      <w:ind w:left="720"/>
      <w:outlineLvl w:val="6"/>
    </w:pPr>
    <w:rPr>
      <w:i/>
    </w:rPr>
  </w:style>
  <w:style w:type="paragraph" w:styleId="Heading8">
    <w:name w:val="heading 8"/>
    <w:basedOn w:val="Normal"/>
    <w:next w:val="Normal"/>
    <w:link w:val="Heading8Char"/>
    <w:qFormat/>
    <w:rsid w:val="00E25636"/>
    <w:pPr>
      <w:ind w:left="720"/>
      <w:outlineLvl w:val="7"/>
    </w:pPr>
    <w:rPr>
      <w:i/>
    </w:rPr>
  </w:style>
  <w:style w:type="paragraph" w:styleId="Heading9">
    <w:name w:val="heading 9"/>
    <w:basedOn w:val="Normal"/>
    <w:next w:val="Normal"/>
    <w:link w:val="Heading9Char"/>
    <w:qFormat/>
    <w:rsid w:val="00E25636"/>
    <w:pPr>
      <w:ind w:left="720"/>
      <w:outlineLvl w:val="8"/>
    </w:pPr>
    <w:rPr>
      <w:i/>
    </w:rPr>
  </w:style>
  <w:style w:type="character" w:default="1" w:styleId="DefaultParagraphFont">
    <w:name w:val="Default Paragraph Font"/>
    <w:uiPriority w:val="1"/>
    <w:unhideWhenUsed/>
    <w:rsid w:val="00E25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636"/>
  </w:style>
  <w:style w:type="character" w:customStyle="1" w:styleId="Heading1Char">
    <w:name w:val="Heading 1 Char"/>
    <w:basedOn w:val="DefaultParagraphFont"/>
    <w:link w:val="Heading1"/>
    <w:rsid w:val="00E25636"/>
    <w:rPr>
      <w:rFonts w:ascii="Times New Roman" w:eastAsia="Times New Roman" w:hAnsi="Times New Roman" w:cs="Times New Roman"/>
      <w:b/>
      <w:sz w:val="32"/>
      <w:szCs w:val="20"/>
      <w:lang w:eastAsia="en-US"/>
    </w:rPr>
  </w:style>
  <w:style w:type="paragraph" w:styleId="BodyText">
    <w:name w:val="Body Text"/>
    <w:basedOn w:val="Normal"/>
    <w:link w:val="BodyTextChar"/>
    <w:rsid w:val="00E25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636"/>
    <w:rPr>
      <w:rFonts w:ascii="Times New Roman" w:eastAsia="Times New Roman" w:hAnsi="Times New Roman" w:cs="Times New Roman"/>
      <w:sz w:val="24"/>
      <w:lang w:eastAsia="en-US"/>
    </w:rPr>
  </w:style>
  <w:style w:type="paragraph" w:styleId="ListBullet">
    <w:name w:val="List Bullet"/>
    <w:basedOn w:val="List"/>
    <w:rsid w:val="00E25636"/>
    <w:pPr>
      <w:numPr>
        <w:numId w:val="13"/>
      </w:numPr>
      <w:tabs>
        <w:tab w:val="clear" w:pos="340"/>
      </w:tabs>
      <w:spacing w:before="40" w:after="40"/>
    </w:pPr>
  </w:style>
  <w:style w:type="character" w:customStyle="1" w:styleId="SpecialBold">
    <w:name w:val="Special Bold"/>
    <w:basedOn w:val="DefaultParagraphFont"/>
    <w:rsid w:val="00E25636"/>
    <w:rPr>
      <w:b/>
      <w:spacing w:val="0"/>
    </w:rPr>
  </w:style>
  <w:style w:type="paragraph" w:styleId="ListBullet2">
    <w:name w:val="List Bullet 2"/>
    <w:basedOn w:val="List2"/>
    <w:rsid w:val="00E25636"/>
    <w:pPr>
      <w:numPr>
        <w:numId w:val="14"/>
      </w:numPr>
      <w:tabs>
        <w:tab w:val="clear" w:pos="680"/>
      </w:tabs>
    </w:pPr>
  </w:style>
  <w:style w:type="character" w:styleId="Emphasis">
    <w:name w:val="Emphasis"/>
    <w:basedOn w:val="DefaultParagraphFont"/>
    <w:qFormat/>
    <w:rsid w:val="00E25636"/>
    <w:rPr>
      <w:i/>
    </w:rPr>
  </w:style>
  <w:style w:type="paragraph" w:customStyle="1" w:styleId="SuperHeading">
    <w:name w:val="SuperHeading"/>
    <w:basedOn w:val="Normal"/>
    <w:rsid w:val="00E25636"/>
    <w:pPr>
      <w:spacing w:before="240" w:after="120"/>
      <w:outlineLvl w:val="0"/>
    </w:pPr>
    <w:rPr>
      <w:rFonts w:ascii="Times New Roman" w:hAnsi="Times New Roman"/>
      <w:b/>
      <w:sz w:val="32"/>
    </w:rPr>
  </w:style>
  <w:style w:type="paragraph" w:customStyle="1" w:styleId="AllowPageBreak">
    <w:name w:val="AllowPageBreak"/>
    <w:rsid w:val="00E25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5636"/>
    <w:rPr>
      <w:b/>
      <w:i/>
      <w:u w:val="none"/>
    </w:rPr>
  </w:style>
  <w:style w:type="character" w:customStyle="1" w:styleId="Heading2Char">
    <w:name w:val="Heading 2 Char"/>
    <w:basedOn w:val="DefaultParagraphFont"/>
    <w:link w:val="Heading2"/>
    <w:rsid w:val="00E25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636"/>
    <w:rPr>
      <w:rFonts w:ascii="Courier New" w:eastAsia="Times New Roman" w:hAnsi="Courier New" w:cs="Times New Roman"/>
      <w:i/>
      <w:szCs w:val="20"/>
      <w:lang w:eastAsia="en-US"/>
    </w:rPr>
  </w:style>
  <w:style w:type="paragraph" w:customStyle="1" w:styleId="HeadingBase">
    <w:name w:val="Heading Base"/>
    <w:rsid w:val="00E25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636"/>
    <w:pPr>
      <w:tabs>
        <w:tab w:val="right" w:leader="dot" w:pos="9072"/>
      </w:tabs>
      <w:ind w:left="567"/>
    </w:pPr>
    <w:rPr>
      <w:szCs w:val="22"/>
    </w:rPr>
  </w:style>
  <w:style w:type="paragraph" w:customStyle="1" w:styleId="TOCBase">
    <w:name w:val="TOC Base"/>
    <w:rsid w:val="00E25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636"/>
    <w:pPr>
      <w:tabs>
        <w:tab w:val="right" w:leader="dot" w:pos="9072"/>
      </w:tabs>
      <w:spacing w:before="40" w:after="40"/>
      <w:ind w:left="284"/>
    </w:pPr>
    <w:rPr>
      <w:rFonts w:ascii="Times New Roman" w:hAnsi="Times New Roman"/>
    </w:rPr>
  </w:style>
  <w:style w:type="paragraph" w:styleId="TOC1">
    <w:name w:val="toc 1"/>
    <w:basedOn w:val="TOCBase"/>
    <w:next w:val="Normal"/>
    <w:rsid w:val="00E25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636"/>
    <w:rPr>
      <w:rFonts w:ascii="Times New Roman" w:eastAsia="Times New Roman" w:hAnsi="Times New Roman" w:cs="Times New Roman"/>
      <w:sz w:val="16"/>
      <w:lang w:eastAsia="en-US"/>
    </w:rPr>
  </w:style>
  <w:style w:type="paragraph" w:styleId="Title">
    <w:name w:val="Title"/>
    <w:basedOn w:val="HeadingBase"/>
    <w:link w:val="TitleChar"/>
    <w:qFormat/>
    <w:rsid w:val="00E25636"/>
    <w:pPr>
      <w:spacing w:before="5040"/>
      <w:jc w:val="center"/>
    </w:pPr>
    <w:rPr>
      <w:sz w:val="48"/>
      <w:szCs w:val="72"/>
      <w:lang w:val="en-US"/>
    </w:rPr>
  </w:style>
  <w:style w:type="character" w:customStyle="1" w:styleId="TitleChar">
    <w:name w:val="Title Char"/>
    <w:basedOn w:val="DefaultParagraphFont"/>
    <w:link w:val="Title"/>
    <w:rsid w:val="00E25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636"/>
    <w:pPr>
      <w:tabs>
        <w:tab w:val="left" w:pos="3600"/>
        <w:tab w:val="left" w:pos="3958"/>
      </w:tabs>
    </w:pPr>
  </w:style>
  <w:style w:type="paragraph" w:styleId="List">
    <w:name w:val="List"/>
    <w:basedOn w:val="BodyText"/>
    <w:next w:val="BodyText"/>
    <w:rsid w:val="00E25636"/>
    <w:pPr>
      <w:tabs>
        <w:tab w:val="left" w:pos="340"/>
      </w:tabs>
      <w:spacing w:before="60" w:after="60"/>
      <w:ind w:left="340" w:hanging="340"/>
    </w:pPr>
  </w:style>
  <w:style w:type="paragraph" w:customStyle="1" w:styleId="Note">
    <w:name w:val="Note"/>
    <w:basedOn w:val="BodyText"/>
    <w:rsid w:val="00E25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636"/>
    <w:pPr>
      <w:framePr w:wrap="auto" w:hAnchor="text" w:y="6049"/>
    </w:pPr>
    <w:rPr>
      <w:color w:val="000000"/>
      <w:sz w:val="40"/>
    </w:rPr>
  </w:style>
  <w:style w:type="paragraph" w:customStyle="1" w:styleId="TOCTitle">
    <w:name w:val="TOCTitle"/>
    <w:basedOn w:val="Heading1"/>
    <w:rsid w:val="00E25636"/>
    <w:pPr>
      <w:spacing w:after="240"/>
      <w:jc w:val="center"/>
      <w:outlineLvl w:val="9"/>
    </w:pPr>
    <w:rPr>
      <w:caps/>
    </w:rPr>
  </w:style>
  <w:style w:type="paragraph" w:customStyle="1" w:styleId="Version">
    <w:name w:val="Version"/>
    <w:rsid w:val="00E25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636"/>
    <w:pPr>
      <w:keepNext w:val="0"/>
      <w:tabs>
        <w:tab w:val="right" w:pos="4176"/>
      </w:tabs>
      <w:ind w:left="198" w:hanging="198"/>
    </w:pPr>
    <w:rPr>
      <w:rFonts w:ascii="Garamond" w:hAnsi="Garamond"/>
    </w:rPr>
  </w:style>
  <w:style w:type="paragraph" w:styleId="IndexHeading">
    <w:name w:val="index heading"/>
    <w:basedOn w:val="Normal"/>
    <w:next w:val="Index1"/>
    <w:semiHidden/>
    <w:rsid w:val="00E25636"/>
    <w:pPr>
      <w:spacing w:before="120" w:after="120"/>
    </w:pPr>
    <w:rPr>
      <w:rFonts w:ascii="Arial" w:hAnsi="Arial"/>
      <w:b/>
      <w:color w:val="918585"/>
      <w:sz w:val="24"/>
    </w:rPr>
  </w:style>
  <w:style w:type="paragraph" w:styleId="Header">
    <w:name w:val="header"/>
    <w:basedOn w:val="Normal"/>
    <w:link w:val="HeaderChar"/>
    <w:rsid w:val="00E25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636"/>
    <w:rPr>
      <w:rFonts w:ascii="Times New Roman" w:eastAsia="Times New Roman" w:hAnsi="Times New Roman" w:cs="Times New Roman"/>
      <w:sz w:val="16"/>
      <w:szCs w:val="20"/>
      <w:lang w:val="en-GB" w:eastAsia="en-US"/>
    </w:rPr>
  </w:style>
  <w:style w:type="paragraph" w:customStyle="1" w:styleId="Chapter">
    <w:name w:val="Chapter"/>
    <w:basedOn w:val="Normal"/>
    <w:rsid w:val="00E25636"/>
    <w:pPr>
      <w:spacing w:before="240"/>
    </w:pPr>
    <w:rPr>
      <w:rFonts w:ascii="Times New Roman" w:hAnsi="Times New Roman"/>
      <w:smallCaps/>
      <w:spacing w:val="80"/>
      <w:sz w:val="28"/>
    </w:rPr>
  </w:style>
  <w:style w:type="paragraph" w:customStyle="1" w:styleId="InChapter">
    <w:name w:val="InChapter"/>
    <w:basedOn w:val="Heading3"/>
    <w:rsid w:val="00E25636"/>
    <w:pPr>
      <w:spacing w:after="240"/>
      <w:outlineLvl w:val="9"/>
    </w:pPr>
    <w:rPr>
      <w:noProof/>
    </w:rPr>
  </w:style>
  <w:style w:type="paragraph" w:styleId="Index2">
    <w:name w:val="index 2"/>
    <w:basedOn w:val="Normal"/>
    <w:next w:val="Normal"/>
    <w:semiHidden/>
    <w:rsid w:val="00E25636"/>
    <w:pPr>
      <w:tabs>
        <w:tab w:val="right" w:pos="4176"/>
      </w:tabs>
      <w:ind w:left="568" w:hanging="284"/>
    </w:pPr>
    <w:rPr>
      <w:rFonts w:ascii="Garamond" w:hAnsi="Garamond"/>
    </w:rPr>
  </w:style>
  <w:style w:type="paragraph" w:customStyle="1" w:styleId="Byline">
    <w:name w:val="Byline"/>
    <w:rsid w:val="00E25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636"/>
    <w:pPr>
      <w:tabs>
        <w:tab w:val="clear" w:pos="3600"/>
        <w:tab w:val="clear" w:pos="3958"/>
      </w:tabs>
      <w:jc w:val="right"/>
    </w:pPr>
  </w:style>
  <w:style w:type="paragraph" w:styleId="Caption">
    <w:name w:val="caption"/>
    <w:basedOn w:val="BodyText"/>
    <w:next w:val="Normal"/>
    <w:qFormat/>
    <w:rsid w:val="00E25636"/>
    <w:pPr>
      <w:framePr w:w="2268" w:hSpace="181" w:vSpace="181" w:wrap="around" w:vAnchor="text" w:hAnchor="page" w:x="1135" w:y="285" w:anchorLock="1"/>
    </w:pPr>
    <w:rPr>
      <w:i/>
    </w:rPr>
  </w:style>
  <w:style w:type="paragraph" w:customStyle="1" w:styleId="MiniTOCTitle">
    <w:name w:val="MiniTOCTitle"/>
    <w:basedOn w:val="Heading4"/>
    <w:rsid w:val="00E25636"/>
    <w:pPr>
      <w:spacing w:before="240"/>
      <w:outlineLvl w:val="9"/>
    </w:pPr>
    <w:rPr>
      <w:noProof/>
      <w:sz w:val="24"/>
    </w:rPr>
  </w:style>
  <w:style w:type="paragraph" w:customStyle="1" w:styleId="MiniTOCItem">
    <w:name w:val="MiniTOCItem"/>
    <w:basedOn w:val="ListBullet"/>
    <w:rsid w:val="00E25636"/>
    <w:pPr>
      <w:numPr>
        <w:numId w:val="0"/>
      </w:numPr>
      <w:tabs>
        <w:tab w:val="right" w:leader="dot" w:pos="6521"/>
      </w:tabs>
      <w:spacing w:before="0" w:after="0"/>
    </w:pPr>
  </w:style>
  <w:style w:type="paragraph" w:customStyle="1" w:styleId="TOFTitle">
    <w:name w:val="TOFTitle"/>
    <w:basedOn w:val="TOCTitle"/>
    <w:rsid w:val="00E25636"/>
  </w:style>
  <w:style w:type="paragraph" w:styleId="TableofFigures">
    <w:name w:val="table of figures"/>
    <w:basedOn w:val="Normal"/>
    <w:next w:val="Normal"/>
    <w:semiHidden/>
    <w:rsid w:val="00E25636"/>
    <w:pPr>
      <w:tabs>
        <w:tab w:val="right" w:leader="dot" w:pos="9072"/>
      </w:tabs>
      <w:ind w:left="970" w:hanging="403"/>
    </w:pPr>
    <w:rPr>
      <w:rFonts w:ascii="Times New Roman" w:hAnsi="Times New Roman"/>
      <w:b/>
    </w:rPr>
  </w:style>
  <w:style w:type="paragraph" w:styleId="ListNumber">
    <w:name w:val="List Number"/>
    <w:basedOn w:val="List"/>
    <w:rsid w:val="00E25636"/>
    <w:pPr>
      <w:numPr>
        <w:numId w:val="11"/>
      </w:numPr>
    </w:pPr>
  </w:style>
  <w:style w:type="character" w:customStyle="1" w:styleId="WingdingSymbols">
    <w:name w:val="Wingding Symbols"/>
    <w:rsid w:val="00E25636"/>
    <w:rPr>
      <w:rFonts w:ascii="Wingdings" w:hAnsi="Wingdings"/>
    </w:rPr>
  </w:style>
  <w:style w:type="paragraph" w:customStyle="1" w:styleId="TableHeading">
    <w:name w:val="Table Heading"/>
    <w:basedOn w:val="HeadingBase"/>
    <w:rsid w:val="00E25636"/>
    <w:pPr>
      <w:keepLines/>
      <w:pBdr>
        <w:bottom w:val="single" w:sz="6" w:space="1" w:color="918585"/>
      </w:pBdr>
      <w:spacing w:before="240"/>
    </w:pPr>
  </w:style>
  <w:style w:type="character" w:customStyle="1" w:styleId="HotSpot">
    <w:name w:val="HotSpot"/>
    <w:rsid w:val="00E25636"/>
    <w:rPr>
      <w:color w:val="0033CC"/>
      <w:u w:val="none"/>
    </w:rPr>
  </w:style>
  <w:style w:type="paragraph" w:customStyle="1" w:styleId="BodyTextRight">
    <w:name w:val="Body Text Right"/>
    <w:basedOn w:val="BodyText"/>
    <w:rsid w:val="00E25636"/>
    <w:pPr>
      <w:spacing w:before="0" w:after="0"/>
      <w:jc w:val="right"/>
    </w:pPr>
  </w:style>
  <w:style w:type="paragraph" w:styleId="Index3">
    <w:name w:val="index 3"/>
    <w:basedOn w:val="ListNumber2"/>
    <w:next w:val="Normal"/>
    <w:semiHidden/>
    <w:rsid w:val="00E25636"/>
    <w:pPr>
      <w:numPr>
        <w:numId w:val="0"/>
      </w:numPr>
      <w:tabs>
        <w:tab w:val="right" w:leader="dot" w:pos="4176"/>
      </w:tabs>
    </w:pPr>
  </w:style>
  <w:style w:type="paragraph" w:styleId="ListNumber2">
    <w:name w:val="List Number 2"/>
    <w:basedOn w:val="List2"/>
    <w:rsid w:val="00E25636"/>
    <w:pPr>
      <w:numPr>
        <w:numId w:val="10"/>
      </w:numPr>
      <w:tabs>
        <w:tab w:val="clear" w:pos="1060"/>
      </w:tabs>
    </w:pPr>
  </w:style>
  <w:style w:type="paragraph" w:customStyle="1" w:styleId="MarginNote">
    <w:name w:val="Margin Note"/>
    <w:basedOn w:val="BodyText"/>
    <w:rsid w:val="00E25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636"/>
    <w:rPr>
      <w:sz w:val="32"/>
    </w:rPr>
  </w:style>
  <w:style w:type="paragraph" w:customStyle="1" w:styleId="HeadingProcedure">
    <w:name w:val="Heading Procedure"/>
    <w:basedOn w:val="HeadingBase"/>
    <w:next w:val="Normal"/>
    <w:rsid w:val="00E25636"/>
    <w:pPr>
      <w:tabs>
        <w:tab w:val="left" w:pos="0"/>
      </w:tabs>
      <w:spacing w:before="120" w:after="60"/>
    </w:pPr>
    <w:rPr>
      <w:i/>
      <w:color w:val="918585"/>
      <w:sz w:val="22"/>
    </w:rPr>
  </w:style>
  <w:style w:type="paragraph" w:customStyle="1" w:styleId="TableBodyText">
    <w:name w:val="Table Body Text"/>
    <w:basedOn w:val="BodyText"/>
    <w:rsid w:val="00E25636"/>
    <w:pPr>
      <w:spacing w:before="60" w:after="60"/>
    </w:pPr>
  </w:style>
  <w:style w:type="paragraph" w:styleId="ListContinue">
    <w:name w:val="List Continue"/>
    <w:basedOn w:val="List"/>
    <w:rsid w:val="00E25636"/>
    <w:pPr>
      <w:ind w:firstLine="0"/>
    </w:pPr>
  </w:style>
  <w:style w:type="paragraph" w:customStyle="1" w:styleId="ListNote">
    <w:name w:val="List Note"/>
    <w:basedOn w:val="List"/>
    <w:rsid w:val="00E25636"/>
    <w:pPr>
      <w:pBdr>
        <w:top w:val="single" w:sz="6" w:space="2" w:color="918585"/>
        <w:bottom w:val="single" w:sz="6" w:space="2" w:color="918585"/>
      </w:pBdr>
      <w:tabs>
        <w:tab w:val="left" w:pos="1021"/>
      </w:tabs>
      <w:ind w:firstLine="0"/>
    </w:pPr>
  </w:style>
  <w:style w:type="paragraph" w:customStyle="1" w:styleId="Warning">
    <w:name w:val="Warning"/>
    <w:basedOn w:val="BodyText"/>
    <w:rsid w:val="00E25636"/>
    <w:pPr>
      <w:shd w:val="clear" w:color="auto" w:fill="D9D9D9"/>
      <w:tabs>
        <w:tab w:val="left" w:pos="992"/>
      </w:tabs>
      <w:ind w:left="119" w:right="119"/>
    </w:pPr>
    <w:rPr>
      <w:sz w:val="20"/>
    </w:rPr>
  </w:style>
  <w:style w:type="paragraph" w:customStyle="1" w:styleId="MarginIcons">
    <w:name w:val="Margin Icons"/>
    <w:basedOn w:val="BodyText"/>
    <w:rsid w:val="00E25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636"/>
    <w:rPr>
      <w:rFonts w:ascii="Courier New" w:hAnsi="Courier New"/>
    </w:rPr>
  </w:style>
  <w:style w:type="paragraph" w:customStyle="1" w:styleId="NoteBullet">
    <w:name w:val="Note Bullet"/>
    <w:basedOn w:val="Note"/>
    <w:rsid w:val="00E25636"/>
    <w:pPr>
      <w:tabs>
        <w:tab w:val="clear" w:pos="680"/>
      </w:tabs>
      <w:spacing w:before="60" w:after="60"/>
    </w:pPr>
  </w:style>
  <w:style w:type="paragraph" w:customStyle="1" w:styleId="SubHeading2">
    <w:name w:val="SubHeading2"/>
    <w:basedOn w:val="HeadingBase"/>
    <w:rsid w:val="00E25636"/>
    <w:pPr>
      <w:spacing w:before="240" w:after="60"/>
    </w:pPr>
    <w:rPr>
      <w:sz w:val="20"/>
    </w:rPr>
  </w:style>
  <w:style w:type="paragraph" w:customStyle="1" w:styleId="SubHeading1">
    <w:name w:val="SubHeading1"/>
    <w:basedOn w:val="HeadingBase"/>
    <w:rsid w:val="00E25636"/>
    <w:pPr>
      <w:spacing w:before="240" w:after="60"/>
    </w:pPr>
    <w:rPr>
      <w:color w:val="918585"/>
      <w:sz w:val="22"/>
    </w:rPr>
  </w:style>
  <w:style w:type="paragraph" w:customStyle="1" w:styleId="SideHeading">
    <w:name w:val="Side Heading"/>
    <w:basedOn w:val="HeadingBase"/>
    <w:rsid w:val="00E25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636"/>
    <w:pPr>
      <w:numPr>
        <w:numId w:val="12"/>
      </w:numPr>
    </w:pPr>
  </w:style>
  <w:style w:type="paragraph" w:styleId="PlainText">
    <w:name w:val="Plain Text"/>
    <w:basedOn w:val="Normal"/>
    <w:link w:val="PlainTextChar"/>
    <w:rsid w:val="00E25636"/>
    <w:rPr>
      <w:sz w:val="20"/>
    </w:rPr>
  </w:style>
  <w:style w:type="character" w:customStyle="1" w:styleId="PlainTextChar">
    <w:name w:val="Plain Text Char"/>
    <w:basedOn w:val="DefaultParagraphFont"/>
    <w:link w:val="PlainText"/>
    <w:rsid w:val="00E25636"/>
    <w:rPr>
      <w:rFonts w:ascii="Courier New" w:eastAsia="Times New Roman" w:hAnsi="Courier New" w:cs="Times New Roman"/>
      <w:sz w:val="20"/>
      <w:szCs w:val="20"/>
      <w:lang w:eastAsia="en-US"/>
    </w:rPr>
  </w:style>
  <w:style w:type="character" w:customStyle="1" w:styleId="MenuOption">
    <w:name w:val="Menu Option"/>
    <w:basedOn w:val="DefaultParagraphFont"/>
    <w:rsid w:val="00E25636"/>
    <w:rPr>
      <w:b/>
      <w:smallCaps/>
    </w:rPr>
  </w:style>
  <w:style w:type="paragraph" w:customStyle="1" w:styleId="TableListNumber">
    <w:name w:val="Table List Number"/>
    <w:basedOn w:val="ListNumber"/>
    <w:rsid w:val="00E25636"/>
    <w:pPr>
      <w:numPr>
        <w:numId w:val="0"/>
      </w:numPr>
    </w:pPr>
  </w:style>
  <w:style w:type="paragraph" w:styleId="TOC4">
    <w:name w:val="toc 4"/>
    <w:basedOn w:val="TOCBase"/>
    <w:next w:val="Normal"/>
    <w:semiHidden/>
    <w:rsid w:val="00E25636"/>
    <w:pPr>
      <w:tabs>
        <w:tab w:val="right" w:leader="dot" w:pos="9071"/>
      </w:tabs>
      <w:ind w:left="1701"/>
    </w:pPr>
  </w:style>
  <w:style w:type="paragraph" w:customStyle="1" w:styleId="ListAlpha">
    <w:name w:val="List Alpha"/>
    <w:basedOn w:val="List"/>
    <w:rsid w:val="00E25636"/>
    <w:pPr>
      <w:numPr>
        <w:numId w:val="9"/>
      </w:numPr>
    </w:pPr>
  </w:style>
  <w:style w:type="paragraph" w:customStyle="1" w:styleId="ListAlpha2">
    <w:name w:val="List Alpha 2"/>
    <w:basedOn w:val="List2"/>
    <w:rsid w:val="00E25636"/>
    <w:pPr>
      <w:numPr>
        <w:numId w:val="8"/>
      </w:numPr>
    </w:pPr>
  </w:style>
  <w:style w:type="paragraph" w:styleId="List2">
    <w:name w:val="List 2"/>
    <w:basedOn w:val="BodyText"/>
    <w:rsid w:val="00E25636"/>
    <w:pPr>
      <w:tabs>
        <w:tab w:val="left" w:pos="680"/>
      </w:tabs>
      <w:spacing w:before="60" w:after="60"/>
      <w:ind w:left="680" w:hanging="340"/>
    </w:pPr>
  </w:style>
  <w:style w:type="paragraph" w:styleId="List3">
    <w:name w:val="List 3"/>
    <w:basedOn w:val="BodyText"/>
    <w:rsid w:val="00E25636"/>
    <w:pPr>
      <w:tabs>
        <w:tab w:val="left" w:pos="1021"/>
      </w:tabs>
      <w:spacing w:before="60" w:after="60"/>
      <w:ind w:left="1020" w:hanging="340"/>
    </w:pPr>
  </w:style>
  <w:style w:type="paragraph" w:styleId="List4">
    <w:name w:val="List 4"/>
    <w:basedOn w:val="BodyText"/>
    <w:rsid w:val="00E25636"/>
    <w:pPr>
      <w:tabs>
        <w:tab w:val="left" w:pos="1361"/>
      </w:tabs>
      <w:spacing w:before="60" w:after="60"/>
      <w:ind w:left="1361" w:hanging="340"/>
    </w:pPr>
  </w:style>
  <w:style w:type="paragraph" w:styleId="List5">
    <w:name w:val="List 5"/>
    <w:basedOn w:val="BodyText"/>
    <w:rsid w:val="00E25636"/>
    <w:pPr>
      <w:tabs>
        <w:tab w:val="left" w:pos="1701"/>
      </w:tabs>
      <w:spacing w:before="60" w:after="60"/>
      <w:ind w:left="1701" w:hanging="340"/>
    </w:pPr>
  </w:style>
  <w:style w:type="paragraph" w:styleId="ListBullet3">
    <w:name w:val="List Bullet 3"/>
    <w:basedOn w:val="List3"/>
    <w:rsid w:val="00E25636"/>
    <w:pPr>
      <w:numPr>
        <w:numId w:val="15"/>
      </w:numPr>
      <w:tabs>
        <w:tab w:val="clear" w:pos="1021"/>
      </w:tabs>
      <w:ind w:left="1037" w:hanging="357"/>
    </w:pPr>
  </w:style>
  <w:style w:type="paragraph" w:styleId="ListBullet4">
    <w:name w:val="List Bullet 4"/>
    <w:basedOn w:val="List4"/>
    <w:rsid w:val="00E25636"/>
    <w:pPr>
      <w:numPr>
        <w:numId w:val="3"/>
      </w:numPr>
    </w:pPr>
  </w:style>
  <w:style w:type="paragraph" w:styleId="ListBullet5">
    <w:name w:val="List Bullet 5"/>
    <w:basedOn w:val="List5"/>
    <w:rsid w:val="00E25636"/>
    <w:pPr>
      <w:numPr>
        <w:numId w:val="4"/>
      </w:numPr>
    </w:pPr>
  </w:style>
  <w:style w:type="paragraph" w:styleId="ListContinue2">
    <w:name w:val="List Continue 2"/>
    <w:basedOn w:val="List2"/>
    <w:rsid w:val="00E25636"/>
    <w:pPr>
      <w:ind w:firstLine="0"/>
    </w:pPr>
  </w:style>
  <w:style w:type="paragraph" w:styleId="ListContinue3">
    <w:name w:val="List Continue 3"/>
    <w:basedOn w:val="List3"/>
    <w:rsid w:val="00E25636"/>
    <w:pPr>
      <w:ind w:left="1021" w:firstLine="0"/>
    </w:pPr>
  </w:style>
  <w:style w:type="paragraph" w:styleId="ListContinue4">
    <w:name w:val="List Continue 4"/>
    <w:basedOn w:val="List4"/>
    <w:rsid w:val="00E25636"/>
    <w:pPr>
      <w:ind w:firstLine="0"/>
    </w:pPr>
  </w:style>
  <w:style w:type="paragraph" w:styleId="ListContinue5">
    <w:name w:val="List Continue 5"/>
    <w:basedOn w:val="List5"/>
    <w:rsid w:val="00E25636"/>
    <w:pPr>
      <w:ind w:firstLine="0"/>
    </w:pPr>
  </w:style>
  <w:style w:type="paragraph" w:styleId="ListNumber3">
    <w:name w:val="List Number 3"/>
    <w:basedOn w:val="List3"/>
    <w:rsid w:val="00E25636"/>
    <w:pPr>
      <w:numPr>
        <w:numId w:val="5"/>
      </w:numPr>
    </w:pPr>
  </w:style>
  <w:style w:type="paragraph" w:styleId="ListNumber4">
    <w:name w:val="List Number 4"/>
    <w:basedOn w:val="List4"/>
    <w:rsid w:val="00E25636"/>
    <w:pPr>
      <w:numPr>
        <w:numId w:val="6"/>
      </w:numPr>
    </w:pPr>
  </w:style>
  <w:style w:type="paragraph" w:styleId="ListNumber5">
    <w:name w:val="List Number 5"/>
    <w:basedOn w:val="List5"/>
    <w:rsid w:val="00E25636"/>
    <w:pPr>
      <w:numPr>
        <w:numId w:val="7"/>
      </w:numPr>
    </w:pPr>
  </w:style>
  <w:style w:type="paragraph" w:styleId="BlockText">
    <w:name w:val="Block Text"/>
    <w:basedOn w:val="Normal"/>
    <w:rsid w:val="00E25636"/>
    <w:pPr>
      <w:spacing w:after="120"/>
      <w:ind w:left="1440" w:right="1440"/>
    </w:pPr>
  </w:style>
  <w:style w:type="character" w:customStyle="1" w:styleId="Subscript">
    <w:name w:val="Subscript"/>
    <w:basedOn w:val="DefaultParagraphFont"/>
    <w:rsid w:val="00E25636"/>
    <w:rPr>
      <w:sz w:val="16"/>
      <w:vertAlign w:val="subscript"/>
    </w:rPr>
  </w:style>
  <w:style w:type="character" w:customStyle="1" w:styleId="Superscript">
    <w:name w:val="Superscript"/>
    <w:basedOn w:val="DefaultParagraphFont"/>
    <w:rsid w:val="00E25636"/>
    <w:rPr>
      <w:sz w:val="16"/>
      <w:vertAlign w:val="superscript"/>
    </w:rPr>
  </w:style>
  <w:style w:type="character" w:customStyle="1" w:styleId="Symbols">
    <w:name w:val="Symbols"/>
    <w:basedOn w:val="DefaultParagraphFont"/>
    <w:rsid w:val="00E25636"/>
    <w:rPr>
      <w:rFonts w:ascii="Symbol" w:hAnsi="Symbol"/>
    </w:rPr>
  </w:style>
  <w:style w:type="character" w:customStyle="1" w:styleId="MenuOptions">
    <w:name w:val="Menu Options"/>
    <w:basedOn w:val="DefaultParagraphFont"/>
    <w:rsid w:val="00E25636"/>
    <w:rPr>
      <w:rFonts w:ascii="Arial Narrow" w:hAnsi="Arial Narrow"/>
      <w:smallCaps/>
    </w:rPr>
  </w:style>
  <w:style w:type="character" w:customStyle="1" w:styleId="Buttons">
    <w:name w:val="Buttons"/>
    <w:basedOn w:val="DefaultParagraphFont"/>
    <w:rsid w:val="00E25636"/>
    <w:rPr>
      <w:b/>
    </w:rPr>
  </w:style>
  <w:style w:type="character" w:customStyle="1" w:styleId="Underlined">
    <w:name w:val="Underlined"/>
    <w:basedOn w:val="DefaultParagraphFont"/>
    <w:rsid w:val="00E25636"/>
    <w:rPr>
      <w:u w:val="single"/>
    </w:rPr>
  </w:style>
  <w:style w:type="paragraph" w:customStyle="1" w:styleId="TableBodyTextRight">
    <w:name w:val="Table Body Text Right"/>
    <w:basedOn w:val="TableBodyText"/>
    <w:rsid w:val="00E25636"/>
    <w:pPr>
      <w:widowControl w:val="0"/>
      <w:autoSpaceDE w:val="0"/>
      <w:autoSpaceDN w:val="0"/>
      <w:adjustRightInd w:val="0"/>
      <w:jc w:val="right"/>
    </w:pPr>
    <w:rPr>
      <w:rFonts w:cs="Arial"/>
      <w:szCs w:val="18"/>
    </w:rPr>
  </w:style>
  <w:style w:type="paragraph" w:customStyle="1" w:styleId="CopyrightText">
    <w:name w:val="Copyright Text"/>
    <w:basedOn w:val="BodyText"/>
    <w:rsid w:val="00E25636"/>
    <w:rPr>
      <w:sz w:val="18"/>
    </w:rPr>
  </w:style>
  <w:style w:type="paragraph" w:customStyle="1" w:styleId="BodySmallRight">
    <w:name w:val="Body Small Right"/>
    <w:basedOn w:val="BodyTextRight"/>
    <w:rsid w:val="00E25636"/>
    <w:rPr>
      <w:sz w:val="18"/>
      <w:szCs w:val="18"/>
    </w:rPr>
  </w:style>
  <w:style w:type="paragraph" w:customStyle="1" w:styleId="MarginEdition">
    <w:name w:val="Margin Edition"/>
    <w:basedOn w:val="MarginNote"/>
    <w:rsid w:val="00E25636"/>
    <w:pPr>
      <w:spacing w:before="0" w:after="0"/>
    </w:pPr>
    <w:rPr>
      <w:rFonts w:ascii="Times New Roman" w:hAnsi="Times New Roman"/>
      <w:color w:val="999999"/>
    </w:rPr>
  </w:style>
  <w:style w:type="paragraph" w:customStyle="1" w:styleId="Spacer">
    <w:name w:val="Spacer"/>
    <w:basedOn w:val="Normal"/>
    <w:rsid w:val="00E25636"/>
    <w:rPr>
      <w:sz w:val="2"/>
      <w:szCs w:val="2"/>
    </w:rPr>
  </w:style>
  <w:style w:type="character" w:customStyle="1" w:styleId="Small">
    <w:name w:val="Small"/>
    <w:basedOn w:val="DefaultParagraphFont"/>
    <w:rsid w:val="00E25636"/>
    <w:rPr>
      <w:sz w:val="16"/>
    </w:rPr>
  </w:style>
  <w:style w:type="paragraph" w:customStyle="1" w:styleId="WideTable">
    <w:name w:val="Wide Table"/>
    <w:basedOn w:val="Normal"/>
    <w:rsid w:val="00E25636"/>
    <w:pPr>
      <w:ind w:left="-1418"/>
    </w:pPr>
    <w:rPr>
      <w:sz w:val="2"/>
      <w:szCs w:val="2"/>
    </w:rPr>
  </w:style>
  <w:style w:type="character" w:styleId="PageNumber">
    <w:name w:val="page number"/>
    <w:basedOn w:val="DefaultParagraphFont"/>
    <w:rsid w:val="00E25636"/>
  </w:style>
  <w:style w:type="paragraph" w:styleId="Quote">
    <w:name w:val="Quote"/>
    <w:basedOn w:val="Heading1"/>
    <w:link w:val="QuoteChar"/>
    <w:qFormat/>
    <w:rsid w:val="00E25636"/>
    <w:rPr>
      <w:b w:val="0"/>
      <w:sz w:val="72"/>
      <w:szCs w:val="72"/>
      <w:lang w:val="en-NZ"/>
    </w:rPr>
  </w:style>
  <w:style w:type="character" w:customStyle="1" w:styleId="QuoteChar">
    <w:name w:val="Quote Char"/>
    <w:basedOn w:val="DefaultParagraphFont"/>
    <w:link w:val="Quote"/>
    <w:rsid w:val="00E25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636"/>
    <w:pPr>
      <w:pageBreakBefore/>
    </w:pPr>
  </w:style>
  <w:style w:type="paragraph" w:customStyle="1" w:styleId="Border">
    <w:name w:val="Border"/>
    <w:basedOn w:val="Normal"/>
    <w:qFormat/>
    <w:rsid w:val="00E25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636"/>
    <w:rPr>
      <w:b/>
      <w:bCs/>
      <w:i/>
      <w:iCs/>
      <w:color w:val="auto"/>
    </w:rPr>
  </w:style>
  <w:style w:type="paragraph" w:styleId="IntenseQuote">
    <w:name w:val="Intense Quote"/>
    <w:basedOn w:val="Normal"/>
    <w:next w:val="Normal"/>
    <w:link w:val="IntenseQuoteChar"/>
    <w:uiPriority w:val="30"/>
    <w:qFormat/>
    <w:rsid w:val="00E25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636"/>
    <w:rPr>
      <w:smallCaps/>
      <w:color w:val="auto"/>
      <w:u w:val="single"/>
    </w:rPr>
  </w:style>
  <w:style w:type="character" w:styleId="IntenseReference">
    <w:name w:val="Intense Reference"/>
    <w:basedOn w:val="DefaultParagraphFont"/>
    <w:uiPriority w:val="32"/>
    <w:qFormat/>
    <w:rsid w:val="00E25636"/>
    <w:rPr>
      <w:b/>
      <w:bCs/>
      <w:smallCaps/>
      <w:color w:val="auto"/>
      <w:spacing w:val="5"/>
      <w:u w:val="single"/>
    </w:rPr>
  </w:style>
  <w:style w:type="paragraph" w:customStyle="1" w:styleId="2ColumnHeading">
    <w:name w:val="2Column Heading"/>
    <w:basedOn w:val="BodyText"/>
    <w:qFormat/>
    <w:rsid w:val="00E25636"/>
    <w:pPr>
      <w:spacing w:after="60"/>
      <w:ind w:left="-2268"/>
    </w:pPr>
    <w:rPr>
      <w:b/>
    </w:rPr>
  </w:style>
  <w:style w:type="paragraph" w:customStyle="1" w:styleId="Heading1TOC">
    <w:name w:val="Heading1 TOC"/>
    <w:basedOn w:val="Normal"/>
    <w:qFormat/>
    <w:rsid w:val="00E25636"/>
    <w:pPr>
      <w:spacing w:before="240" w:after="120"/>
    </w:pPr>
    <w:rPr>
      <w:rFonts w:ascii="Times New Roman" w:hAnsi="Times New Roman"/>
      <w:b/>
      <w:sz w:val="32"/>
    </w:rPr>
  </w:style>
  <w:style w:type="paragraph" w:customStyle="1" w:styleId="Heading2TOC">
    <w:name w:val="Heading2 TOC"/>
    <w:basedOn w:val="Normal"/>
    <w:qFormat/>
    <w:rsid w:val="00E25636"/>
    <w:pPr>
      <w:spacing w:before="240" w:after="60"/>
    </w:pPr>
    <w:rPr>
      <w:rFonts w:ascii="Times New Roman" w:hAnsi="Times New Roman"/>
      <w:b/>
      <w:sz w:val="28"/>
    </w:rPr>
  </w:style>
  <w:style w:type="character" w:customStyle="1" w:styleId="Underline">
    <w:name w:val="Underline"/>
    <w:basedOn w:val="DefaultParagraphFont"/>
    <w:qFormat/>
    <w:rsid w:val="00E25636"/>
    <w:rPr>
      <w:u w:val="single"/>
    </w:rPr>
  </w:style>
  <w:style w:type="paragraph" w:styleId="BalloonText">
    <w:name w:val="Balloon Text"/>
    <w:basedOn w:val="Normal"/>
    <w:link w:val="BalloonTextChar"/>
    <w:rsid w:val="00E25636"/>
    <w:rPr>
      <w:rFonts w:ascii="Tahoma" w:hAnsi="Tahoma" w:cs="Tahoma"/>
      <w:sz w:val="16"/>
      <w:szCs w:val="16"/>
    </w:rPr>
  </w:style>
  <w:style w:type="character" w:customStyle="1" w:styleId="BalloonTextChar">
    <w:name w:val="Balloon Text Char"/>
    <w:basedOn w:val="DefaultParagraphFont"/>
    <w:link w:val="BalloonText"/>
    <w:rsid w:val="00E25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636"/>
    <w:rPr>
      <w:b/>
      <w:color w:val="660033"/>
      <w:spacing w:val="0"/>
    </w:rPr>
  </w:style>
  <w:style w:type="paragraph" w:customStyle="1" w:styleId="Nameditemlist">
    <w:name w:val="Named item list"/>
    <w:basedOn w:val="BodyText"/>
    <w:qFormat/>
    <w:rsid w:val="00E256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1538</Words>
  <Characters>9795</Characters>
  <Application>Microsoft Office Word</Application>
  <DocSecurity>0</DocSecurity>
  <Lines>367</Lines>
  <Paragraphs>228</Paragraphs>
  <ScaleCrop>false</ScaleCrop>
  <Company>Author-it Software Corporation Ltd.</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ICTDRE3156B Install digital reception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2014-02-07T09:25:53Z</dcterms:created>
  <dcterms:modified xsi:type="dcterms:W3CDTF">2014-02-06T04:25:00Z</dcterms:modified>
</cp:coreProperties>
</file>