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FD8" w:rsidP="00A62FD8">
      <w:pPr>
        <w:pStyle w:val="Title"/>
      </w:pPr>
      <w:r>
        <w:fldChar w:fldCharType="begin"/>
      </w:r>
      <w:r>
        <w:instrText xml:space="preserve"> TITLE   \* MERGEFORMAT </w:instrText>
      </w:r>
      <w:r>
        <w:fldChar w:fldCharType="separate"/>
      </w:r>
      <w:r>
        <w:t>ICTCMP5176A Undertake radio communications site audit</w:t>
      </w:r>
      <w:r>
        <w:fldChar w:fldCharType="end"/>
      </w:r>
    </w:p>
    <w:p w:rsidR="00A62FD8" w:rsidP="00A62FD8">
      <w:pPr>
        <w:pStyle w:val="Version"/>
        <w:sectPr w:rsidSect="00817B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B43" w:rsidP="00817B43">
      <w:pPr>
        <w:pStyle w:val="SuperHeading"/>
      </w:pPr>
      <w:r w:rsidRPr="00817B43">
        <w:t>ICTCMP5176A Undertake radio communications site audit</w:t>
      </w:r>
    </w:p>
    <w:p w:rsidR="00000000" w:rsidRPr="00817B43" w:rsidP="00817B43">
      <w:pPr>
        <w:pStyle w:val="Heading1"/>
      </w:pPr>
      <w:bookmarkStart w:id="1" w:name="O_271775"/>
      <w:bookmarkEnd w:id="1"/>
      <w:r w:rsidRPr="00817B43">
        <w:t>Modification History</w:t>
      </w:r>
    </w:p>
    <w:p w:rsidR="00000000" w:rsidRPr="00817B43" w:rsidP="00817B43">
      <w:pPr>
        <w:pStyle w:val="BodyText"/>
      </w:pPr>
      <w:r w:rsidRPr="00817B43">
        <w:t>Not Applicable</w:t>
      </w:r>
    </w:p>
    <w:p w:rsidR="00000000" w:rsidRPr="00817B43" w:rsidP="00817B43">
      <w:pPr>
        <w:pStyle w:val="AllowPageBreak"/>
      </w:pPr>
    </w:p>
    <w:p w:rsidR="00000000" w:rsidRPr="00817B43" w:rsidP="00817B43">
      <w:pPr>
        <w:pStyle w:val="Heading1"/>
      </w:pPr>
      <w:bookmarkStart w:id="2" w:name="O_208864"/>
      <w:bookmarkEnd w:id="2"/>
      <w:r w:rsidRPr="00817B43">
        <w:t>Unit Descriptor</w:t>
      </w:r>
    </w:p>
    <w:tbl>
      <w:tblPr>
        <w:tblW w:w="0" w:type="auto"/>
        <w:tblLayout w:type="fixed"/>
        <w:tblCellMar>
          <w:left w:w="62" w:type="dxa"/>
          <w:right w:w="62" w:type="dxa"/>
        </w:tblCellMar>
        <w:tblLook w:val="0000"/>
      </w:tblPr>
      <w:tblGrid>
        <w:gridCol w:w="2657"/>
        <w:gridCol w:w="5865"/>
      </w:tblGrid>
      <w:tr w:rsidTr="00A62FD8">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 xml:space="preserve">This unit describes the performance outcomes, skills and knowledge required to undertake a radio </w:t>
            </w:r>
            <w:r w:rsidRPr="00817B43">
              <w:t>communications site audit regarding the compliance of radio frequency (RF) transmissions with relevant transmitter licence requirements.</w:t>
            </w:r>
          </w:p>
          <w:p w:rsidR="00000000" w:rsidRPr="00817B43" w:rsidP="00817B43">
            <w:pPr>
              <w:pStyle w:val="BodyText"/>
            </w:pPr>
          </w:p>
          <w:p w:rsidR="00000000" w:rsidRPr="00817B43" w:rsidP="00817B43">
            <w:pPr>
              <w:pStyle w:val="BodyText"/>
            </w:pPr>
            <w:r w:rsidRPr="00817B43">
              <w:t>Individuals must comply with radio communications transmitter licensing requirements and operator certificates for mar</w:t>
            </w:r>
            <w:r w:rsidRPr="00817B43">
              <w:t>itime and aeronautical services and occupational health and safety (OHS) electromagnetic radiation (EMR) licensing requirements as appropriate.</w:t>
            </w:r>
          </w:p>
        </w:tc>
      </w:tr>
    </w:tbl>
    <w:p w:rsidR="00A62FD8" w:rsidP="00817B43">
      <w:pPr>
        <w:pStyle w:val="BodyText"/>
      </w:pPr>
    </w:p>
    <w:p w:rsidR="00A62FD8" w:rsidP="00817B43">
      <w:pPr>
        <w:pStyle w:val="BodyText"/>
      </w:pPr>
    </w:p>
    <w:p w:rsidR="00000000" w:rsidRPr="00817B43" w:rsidP="00817B43">
      <w:pPr>
        <w:pStyle w:val="Heading1"/>
      </w:pPr>
      <w:bookmarkStart w:id="3" w:name="O_208868"/>
      <w:bookmarkEnd w:id="3"/>
      <w:r w:rsidRPr="00817B43">
        <w:t>Application of the Unit</w:t>
      </w:r>
    </w:p>
    <w:tbl>
      <w:tblPr>
        <w:tblW w:w="0" w:type="auto"/>
        <w:tblLayout w:type="fixed"/>
        <w:tblCellMar>
          <w:left w:w="62" w:type="dxa"/>
          <w:right w:w="62" w:type="dxa"/>
        </w:tblCellMar>
        <w:tblLook w:val="0000"/>
      </w:tblPr>
      <w:tblGrid>
        <w:gridCol w:w="2749"/>
        <w:gridCol w:w="5773"/>
      </w:tblGrid>
      <w:tr w:rsidTr="00A62FD8">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 xml:space="preserve">Field officers from regulatory authorities or other private and public organisations apply the skills and knowledge in this unit. They combine technical radio communications skills with broader organisational and administrative skills to conduct audits in </w:t>
            </w:r>
            <w:r w:rsidRPr="00817B43">
              <w:t>a range of commercial and community contexts and environments. They make recommendations for improvement and follow up by monitoring resulting actions.</w:t>
            </w:r>
          </w:p>
          <w:p w:rsidR="00000000" w:rsidRPr="00817B43" w:rsidP="00817B43">
            <w:pPr>
              <w:pStyle w:val="BodyText"/>
            </w:pPr>
          </w:p>
          <w:p w:rsidR="00000000" w:rsidRPr="00817B43" w:rsidP="00817B43">
            <w:pPr>
              <w:pStyle w:val="BodyText"/>
            </w:pPr>
            <w:r w:rsidRPr="00817B43">
              <w:t>Field officers may be responsible for small projects or parts of larger projects, and for the coordinat</w:t>
            </w:r>
            <w:r w:rsidRPr="00817B43">
              <w:t>ion and direction of small groups working on sites remote from the organisational headquarters.</w:t>
            </w:r>
          </w:p>
        </w:tc>
      </w:tr>
    </w:tbl>
    <w:p w:rsidR="00A62FD8" w:rsidP="00817B43">
      <w:pPr>
        <w:pStyle w:val="BodyText"/>
      </w:pPr>
    </w:p>
    <w:p w:rsidR="00A62FD8" w:rsidP="00817B43">
      <w:pPr>
        <w:pStyle w:val="BodyText"/>
      </w:pPr>
    </w:p>
    <w:p w:rsidR="00000000" w:rsidRPr="00817B43" w:rsidP="00817B43">
      <w:pPr>
        <w:pStyle w:val="Heading1"/>
      </w:pPr>
      <w:bookmarkStart w:id="4" w:name="O_280035"/>
      <w:bookmarkEnd w:id="4"/>
      <w:r w:rsidRPr="00817B43">
        <w:t>Licensing/Regulatory Information</w:t>
      </w:r>
    </w:p>
    <w:p w:rsidR="00000000" w:rsidRPr="00817B43" w:rsidP="00817B43">
      <w:pPr>
        <w:pStyle w:val="BodyText"/>
      </w:pPr>
      <w:r w:rsidRPr="00817B43">
        <w:t>Refer to Unit Descriptor</w:t>
      </w:r>
    </w:p>
    <w:p w:rsidR="00000000" w:rsidRPr="00817B43" w:rsidP="00817B43">
      <w:pPr>
        <w:pStyle w:val="AllowPageBreak"/>
      </w:pPr>
    </w:p>
    <w:p w:rsidR="00000000" w:rsidRPr="00817B43" w:rsidP="00817B43">
      <w:pPr>
        <w:pStyle w:val="Heading1"/>
      </w:pPr>
      <w:bookmarkStart w:id="5" w:name="O_208866"/>
      <w:bookmarkEnd w:id="5"/>
      <w:r w:rsidRPr="00817B43">
        <w:t>Pre-Requisites</w:t>
      </w:r>
    </w:p>
    <w:tbl>
      <w:tblPr>
        <w:tblW w:w="0" w:type="auto"/>
        <w:tblLayout w:type="fixed"/>
        <w:tblCellMar>
          <w:left w:w="62" w:type="dxa"/>
          <w:right w:w="62" w:type="dxa"/>
        </w:tblCellMar>
        <w:tblLook w:val="0000"/>
      </w:tblPr>
      <w:tblGrid>
        <w:gridCol w:w="2775"/>
        <w:gridCol w:w="1295"/>
        <w:gridCol w:w="4452"/>
      </w:tblGrid>
      <w:tr w:rsidTr="00A62F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p>
        </w:tc>
      </w:tr>
      <w:tr w:rsidTr="00A62F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p>
        </w:tc>
      </w:tr>
      <w:tr w:rsidTr="00A62F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p>
        </w:tc>
      </w:tr>
    </w:tbl>
    <w:p w:rsidR="00A62FD8" w:rsidP="00817B43">
      <w:pPr>
        <w:pStyle w:val="BodyText"/>
      </w:pPr>
    </w:p>
    <w:p w:rsidR="00A62FD8" w:rsidP="00817B43">
      <w:pPr>
        <w:pStyle w:val="BodyText"/>
      </w:pPr>
    </w:p>
    <w:p w:rsidR="00000000" w:rsidRPr="00817B43" w:rsidP="00817B43">
      <w:pPr>
        <w:pStyle w:val="Heading1"/>
      </w:pPr>
      <w:bookmarkStart w:id="6" w:name="O_208865"/>
      <w:bookmarkEnd w:id="6"/>
      <w:r w:rsidRPr="00817B43">
        <w:t>Employability Skills Information</w:t>
      </w:r>
    </w:p>
    <w:tbl>
      <w:tblPr>
        <w:tblW w:w="0" w:type="auto"/>
        <w:tblLayout w:type="fixed"/>
        <w:tblCellMar>
          <w:left w:w="62" w:type="dxa"/>
          <w:right w:w="62" w:type="dxa"/>
        </w:tblCellMar>
        <w:tblLook w:val="0000"/>
      </w:tblPr>
      <w:tblGrid>
        <w:gridCol w:w="2802"/>
        <w:gridCol w:w="5720"/>
      </w:tblGrid>
      <w:tr w:rsidTr="00A62F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This unit contains employability skills.</w:t>
            </w:r>
          </w:p>
        </w:tc>
      </w:tr>
    </w:tbl>
    <w:p w:rsidR="00A62FD8" w:rsidP="00817B43">
      <w:pPr>
        <w:pStyle w:val="BodyText"/>
      </w:pPr>
    </w:p>
    <w:p w:rsidR="00A62FD8" w:rsidP="00817B43">
      <w:pPr>
        <w:pStyle w:val="BodyText"/>
      </w:pPr>
    </w:p>
    <w:p w:rsidR="00000000" w:rsidRPr="00817B43" w:rsidP="00817B43">
      <w:pPr>
        <w:pStyle w:val="Heading1"/>
      </w:pPr>
      <w:bookmarkStart w:id="7" w:name="O_289821"/>
      <w:bookmarkEnd w:id="7"/>
      <w:r w:rsidRPr="00817B43">
        <w:t>Elements and Performance Criteria Pre-Content</w:t>
      </w:r>
    </w:p>
    <w:tbl>
      <w:tblPr>
        <w:tblW w:w="0" w:type="auto"/>
        <w:tblLayout w:type="fixed"/>
        <w:tblCellMar>
          <w:left w:w="62" w:type="dxa"/>
          <w:right w:w="62" w:type="dxa"/>
        </w:tblCellMar>
        <w:tblLook w:val="0000"/>
      </w:tblPr>
      <w:tblGrid>
        <w:gridCol w:w="2613"/>
        <w:gridCol w:w="5909"/>
      </w:tblGrid>
      <w:tr w:rsidTr="00A62FD8">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Performance criteria describe</w:t>
            </w:r>
            <w:r w:rsidRPr="00817B43">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817B43">
              <w:t>the evidence guide.</w:t>
            </w:r>
          </w:p>
        </w:tc>
      </w:tr>
    </w:tbl>
    <w:p w:rsidR="00000000" w:rsidRPr="00817B43" w:rsidP="00817B43">
      <w:pPr>
        <w:pStyle w:val="BodyText"/>
      </w:pPr>
    </w:p>
    <w:p w:rsidR="00000000" w:rsidRPr="00817B43" w:rsidP="00817B43">
      <w:pPr>
        <w:pStyle w:val="AllowPageBreak"/>
      </w:pPr>
    </w:p>
    <w:p w:rsidR="00000000" w:rsidRPr="00817B43" w:rsidP="00817B43">
      <w:pPr>
        <w:pStyle w:val="Heading1"/>
      </w:pPr>
      <w:bookmarkStart w:id="8" w:name="O_236488"/>
      <w:bookmarkEnd w:id="8"/>
      <w:r w:rsidRPr="00817B43">
        <w:t>Elements and Performance Criteria</w:t>
      </w:r>
    </w:p>
    <w:tbl>
      <w:tblPr>
        <w:tblW w:w="0" w:type="auto"/>
        <w:tblLayout w:type="fixed"/>
        <w:tblCellMar>
          <w:left w:w="62" w:type="dxa"/>
          <w:right w:w="62" w:type="dxa"/>
        </w:tblCellMar>
        <w:tblLook w:val="0000"/>
      </w:tblPr>
      <w:tblGrid>
        <w:gridCol w:w="2613"/>
        <w:gridCol w:w="5909"/>
      </w:tblGrid>
      <w:tr w:rsidTr="00A62FD8">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PERFORMANCE CRITERIA</w:t>
            </w:r>
          </w:p>
        </w:tc>
      </w:tr>
      <w:tr w:rsidTr="00A62FD8">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List"/>
              <w:rPr>
                <w:lang w:val="en-NZ"/>
              </w:rPr>
            </w:pPr>
            <w:r w:rsidRPr="00817B43">
              <w:t>1.</w:t>
            </w:r>
            <w:r w:rsidRPr="00817B43">
              <w:tab/>
              <w:t>Prepare for radio communications site audit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2"/>
            </w:pPr>
            <w:r w:rsidRPr="00817B43">
              <w:t>1.1.</w:t>
            </w:r>
            <w:r w:rsidRPr="00817B43">
              <w:tab/>
              <w:t xml:space="preserve">Confirm need for site audit through appropriate </w:t>
            </w:r>
            <w:r w:rsidRPr="00817B43">
              <w:rPr>
                <w:rStyle w:val="BoldandItalics"/>
              </w:rPr>
              <w:t>triggers</w:t>
            </w:r>
            <w:r w:rsidRPr="00817B43">
              <w:t xml:space="preserve"> and arrange formal approval for site access from </w:t>
            </w:r>
            <w:r w:rsidRPr="00817B43">
              <w:rPr>
                <w:rStyle w:val="BoldandItalics"/>
              </w:rPr>
              <w:t>authorised personnel</w:t>
            </w:r>
            <w:r w:rsidRPr="00817B43">
              <w:t xml:space="preserve"> </w:t>
            </w:r>
          </w:p>
          <w:p w:rsidR="00000000" w:rsidRPr="00817B43" w:rsidP="00817B43">
            <w:pPr>
              <w:pStyle w:val="List2"/>
            </w:pPr>
            <w:r w:rsidRPr="00817B43">
              <w:t>1.2.</w:t>
            </w:r>
            <w:r w:rsidRPr="00817B43">
              <w:tab/>
              <w:t xml:space="preserve">Clarify audit requirements according to relevant </w:t>
            </w:r>
            <w:r w:rsidRPr="00817B43">
              <w:rPr>
                <w:rStyle w:val="BoldandItalics"/>
              </w:rPr>
              <w:t>legislation</w:t>
            </w:r>
            <w:r w:rsidRPr="00817B43">
              <w:t xml:space="preserve">, </w:t>
            </w:r>
            <w:r w:rsidRPr="00817B43">
              <w:rPr>
                <w:rStyle w:val="BoldandItalics"/>
              </w:rPr>
              <w:t>codes</w:t>
            </w:r>
            <w:r w:rsidRPr="00817B43">
              <w:t xml:space="preserve">, </w:t>
            </w:r>
            <w:r w:rsidRPr="00817B43">
              <w:rPr>
                <w:rStyle w:val="BoldandItalics"/>
              </w:rPr>
              <w:t>regulations and standards</w:t>
            </w:r>
            <w:r w:rsidRPr="00817B43">
              <w:t xml:space="preserve"> including safety and security arrangements and action required to comply</w:t>
            </w:r>
          </w:p>
          <w:p w:rsidR="00000000" w:rsidRPr="00817B43" w:rsidP="00817B43">
            <w:pPr>
              <w:pStyle w:val="List2"/>
            </w:pPr>
            <w:r w:rsidRPr="00817B43">
              <w:t>1.3.</w:t>
            </w:r>
            <w:r w:rsidRPr="00817B43">
              <w:tab/>
              <w:t>Clarif</w:t>
            </w:r>
            <w:r w:rsidRPr="00817B43">
              <w:t xml:space="preserve">y audit requirements with client or project originator, where appropriate, and incorporate </w:t>
            </w:r>
            <w:r w:rsidRPr="00817B43">
              <w:rPr>
                <w:rStyle w:val="BoldandItalics"/>
              </w:rPr>
              <w:t>broader audit considerations</w:t>
            </w:r>
            <w:r w:rsidRPr="00817B43">
              <w:t xml:space="preserve"> </w:t>
            </w:r>
          </w:p>
          <w:p w:rsidR="00000000" w:rsidRPr="00817B43" w:rsidP="00817B43">
            <w:pPr>
              <w:pStyle w:val="List2"/>
            </w:pPr>
            <w:r w:rsidRPr="00817B43">
              <w:t>1.4.</w:t>
            </w:r>
            <w:r w:rsidRPr="00817B43">
              <w:tab/>
              <w:t xml:space="preserve">Prepare a hardcopy of </w:t>
            </w:r>
            <w:r w:rsidRPr="00817B43">
              <w:rPr>
                <w:rStyle w:val="BoldandItalics"/>
              </w:rPr>
              <w:t>site information</w:t>
            </w:r>
            <w:r w:rsidRPr="00817B43">
              <w:t xml:space="preserve"> for use as an audit validation list at site </w:t>
            </w:r>
          </w:p>
          <w:p w:rsidR="00000000" w:rsidRPr="00817B43" w:rsidP="00817B43">
            <w:pPr>
              <w:pStyle w:val="List2"/>
            </w:pPr>
            <w:r w:rsidRPr="00817B43">
              <w:t>1.5.</w:t>
            </w:r>
            <w:r w:rsidRPr="00817B43">
              <w:tab/>
              <w:t xml:space="preserve">Specify staff, </w:t>
            </w:r>
            <w:r w:rsidRPr="00817B43">
              <w:rPr>
                <w:rStyle w:val="BoldandItalics"/>
              </w:rPr>
              <w:t>equipment</w:t>
            </w:r>
            <w:r w:rsidRPr="00817B43">
              <w:t xml:space="preserve"> and material res</w:t>
            </w:r>
            <w:r w:rsidRPr="00817B43">
              <w:t>ource requirements for the audit based on particular site requirements ensuring equipment has been correctly calibrated and labelled</w:t>
            </w:r>
          </w:p>
          <w:p w:rsidR="00000000" w:rsidP="00817B43">
            <w:pPr>
              <w:pStyle w:val="List2"/>
              <w:rPr>
                <w:lang w:val="en-NZ"/>
              </w:rPr>
            </w:pPr>
            <w:r w:rsidRPr="00817B43">
              <w:t>1.6.</w:t>
            </w:r>
            <w:r w:rsidRPr="00817B43">
              <w:tab/>
              <w:t xml:space="preserve">Check industry requirements for site and obtain </w:t>
            </w:r>
            <w:r w:rsidRPr="00817B43">
              <w:rPr>
                <w:rStyle w:val="BoldandItalics"/>
              </w:rPr>
              <w:t>industry licence</w:t>
            </w:r>
            <w:r w:rsidRPr="00817B43">
              <w:t xml:space="preserve"> where appropriate</w:t>
            </w:r>
          </w:p>
        </w:tc>
      </w:tr>
      <w:tr w:rsidTr="00A62FD8">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List"/>
              <w:rPr>
                <w:lang w:val="en-NZ"/>
              </w:rPr>
            </w:pPr>
            <w:r w:rsidRPr="00817B43">
              <w:t>2.</w:t>
            </w:r>
            <w:r w:rsidRPr="00817B43">
              <w:tab/>
              <w:t xml:space="preserve">Undertake radio communications </w:t>
            </w:r>
            <w:r w:rsidRPr="00817B43">
              <w:t>site audit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2"/>
            </w:pPr>
            <w:r w:rsidRPr="00817B43">
              <w:t>2.1.</w:t>
            </w:r>
            <w:r w:rsidRPr="00817B43">
              <w:tab/>
              <w:t>Validate specific site location according to database information</w:t>
            </w:r>
          </w:p>
          <w:p w:rsidR="00000000" w:rsidRPr="00817B43" w:rsidP="00817B43">
            <w:pPr>
              <w:pStyle w:val="List2"/>
            </w:pPr>
            <w:r w:rsidRPr="00817B43">
              <w:t>2.2.</w:t>
            </w:r>
            <w:r w:rsidRPr="00817B43">
              <w:tab/>
              <w:t xml:space="preserve">Undertake audit tasks according to OHS, enterprise procedures and site specific safety requirements, and meet client or representative on site as required </w:t>
            </w:r>
          </w:p>
          <w:p w:rsidR="00000000" w:rsidRPr="00817B43" w:rsidP="00817B43">
            <w:pPr>
              <w:pStyle w:val="List2"/>
            </w:pPr>
            <w:r w:rsidRPr="00817B43">
              <w:t>2.3.</w:t>
            </w:r>
            <w:r w:rsidRPr="00817B43">
              <w:tab/>
              <w:t xml:space="preserve">Conduct </w:t>
            </w:r>
            <w:r w:rsidRPr="00817B43">
              <w:rPr>
                <w:rStyle w:val="BoldandItalics"/>
              </w:rPr>
              <w:t>transmission and RF</w:t>
            </w:r>
            <w:r w:rsidRPr="00817B43">
              <w:t xml:space="preserve"> </w:t>
            </w:r>
            <w:r w:rsidRPr="00817B43">
              <w:rPr>
                <w:rStyle w:val="BoldandItalics"/>
              </w:rPr>
              <w:t>tests</w:t>
            </w:r>
            <w:r w:rsidRPr="00817B43">
              <w:t xml:space="preserve"> against approved specifications</w:t>
            </w:r>
          </w:p>
          <w:p w:rsidR="00000000" w:rsidRPr="00817B43" w:rsidP="00817B43">
            <w:pPr>
              <w:pStyle w:val="List2"/>
            </w:pPr>
            <w:r w:rsidRPr="00817B43">
              <w:t>2.4.</w:t>
            </w:r>
            <w:r w:rsidRPr="00817B43">
              <w:tab/>
              <w:t>Conduct check of transmitters for licensing conditions</w:t>
            </w:r>
          </w:p>
          <w:p w:rsidR="00000000" w:rsidRPr="00817B43" w:rsidP="00817B43">
            <w:pPr>
              <w:pStyle w:val="List2"/>
            </w:pPr>
            <w:r w:rsidRPr="00817B43">
              <w:t>2.5.</w:t>
            </w:r>
            <w:r w:rsidRPr="00817B43">
              <w:tab/>
              <w:t>Check transmission radio frequency against database list and obtain permission to check or alter transmission or radio frequency wher</w:t>
            </w:r>
            <w:r w:rsidRPr="00817B43">
              <w:t>e appropriate</w:t>
            </w:r>
          </w:p>
          <w:p w:rsidR="00000000" w:rsidRPr="00817B43" w:rsidP="00817B43">
            <w:pPr>
              <w:pStyle w:val="List2"/>
            </w:pPr>
            <w:r w:rsidRPr="00817B43">
              <w:t>2.6.</w:t>
            </w:r>
            <w:r w:rsidRPr="00817B43">
              <w:tab/>
              <w:t xml:space="preserve">Confirm site meets specific </w:t>
            </w:r>
            <w:r w:rsidRPr="00817B43">
              <w:rPr>
                <w:rStyle w:val="BoldandItalics"/>
              </w:rPr>
              <w:t>RF</w:t>
            </w:r>
            <w:r w:rsidRPr="00817B43">
              <w:t xml:space="preserve"> </w:t>
            </w:r>
            <w:r w:rsidRPr="00817B43">
              <w:rPr>
                <w:rStyle w:val="BoldandItalics"/>
              </w:rPr>
              <w:t>OHS safety requirements</w:t>
            </w:r>
            <w:r w:rsidRPr="00817B43">
              <w:t xml:space="preserve"> and licensing requirements where appropriate</w:t>
            </w:r>
          </w:p>
          <w:p w:rsidR="00000000" w:rsidP="00817B43">
            <w:pPr>
              <w:pStyle w:val="List2"/>
              <w:rPr>
                <w:lang w:val="en-NZ"/>
              </w:rPr>
            </w:pPr>
            <w:r w:rsidRPr="00817B43">
              <w:t>2.7.</w:t>
            </w:r>
            <w:r w:rsidRPr="00817B43">
              <w:tab/>
              <w:t>Confirm defined site equipment labelling comply with Australian Communications and Media Authority (ACMA) technical standards</w:t>
            </w:r>
          </w:p>
        </w:tc>
      </w:tr>
      <w:tr w:rsidTr="00A62FD8">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List"/>
              <w:rPr>
                <w:lang w:val="en-NZ"/>
              </w:rPr>
            </w:pPr>
            <w:r w:rsidRPr="00817B43">
              <w:t>3.</w:t>
            </w:r>
            <w:r w:rsidRPr="00817B43">
              <w:tab/>
              <w:t>Co</w:t>
            </w:r>
            <w:r w:rsidRPr="00817B43">
              <w:t>mplete audit administration tasks</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2"/>
            </w:pPr>
            <w:r w:rsidRPr="00817B43">
              <w:t>3.1.</w:t>
            </w:r>
            <w:r w:rsidRPr="00817B43">
              <w:tab/>
              <w:t xml:space="preserve">Update or arrange for update of required </w:t>
            </w:r>
            <w:r w:rsidRPr="00817B43">
              <w:rPr>
                <w:rStyle w:val="BoldandItalics"/>
              </w:rPr>
              <w:t>records</w:t>
            </w:r>
            <w:r w:rsidRPr="00817B43">
              <w:t xml:space="preserve"> regarding audit findings and action required, including liaison with authorised personnel as agreed</w:t>
            </w:r>
          </w:p>
          <w:p w:rsidR="00000000" w:rsidRPr="00817B43" w:rsidP="00817B43">
            <w:pPr>
              <w:pStyle w:val="List2"/>
            </w:pPr>
            <w:r w:rsidRPr="00817B43">
              <w:t>3.2.</w:t>
            </w:r>
            <w:r w:rsidRPr="00817B43">
              <w:tab/>
              <w:t xml:space="preserve">Monitor actions that have been recommended to </w:t>
            </w:r>
            <w:r w:rsidRPr="00817B43">
              <w:t>ensure compliance</w:t>
            </w:r>
            <w:r w:rsidRPr="00817B43">
              <w:t xml:space="preserve"> with findings </w:t>
            </w:r>
          </w:p>
          <w:p w:rsidR="00000000" w:rsidRPr="00817B43" w:rsidP="00817B43">
            <w:pPr>
              <w:pStyle w:val="List2"/>
            </w:pPr>
            <w:r w:rsidRPr="00817B43">
              <w:t>3.3.</w:t>
            </w:r>
            <w:r w:rsidRPr="00817B43">
              <w:tab/>
              <w:t>Issue enforcement actions as required</w:t>
            </w:r>
          </w:p>
          <w:p w:rsidR="00000000" w:rsidRPr="00817B43" w:rsidP="00817B43">
            <w:pPr>
              <w:pStyle w:val="List2"/>
            </w:pPr>
            <w:r w:rsidRPr="00817B43">
              <w:t>3.4.</w:t>
            </w:r>
            <w:r w:rsidRPr="00817B43">
              <w:tab/>
              <w:t>Finalise audit administration and return equipment and resources according to organisational procedures</w:t>
            </w:r>
          </w:p>
        </w:tc>
      </w:tr>
    </w:tbl>
    <w:p w:rsidR="00A62FD8" w:rsidP="00817B43">
      <w:pPr>
        <w:pStyle w:val="BodyText"/>
      </w:pPr>
    </w:p>
    <w:p w:rsidR="00A62FD8" w:rsidP="00817B43">
      <w:pPr>
        <w:pStyle w:val="BodyText"/>
      </w:pPr>
    </w:p>
    <w:p w:rsidR="00000000" w:rsidRPr="00817B43" w:rsidP="00817B43">
      <w:pPr>
        <w:pStyle w:val="Heading1"/>
      </w:pPr>
      <w:bookmarkStart w:id="9" w:name="O_260438"/>
      <w:bookmarkEnd w:id="9"/>
      <w:r w:rsidRPr="00817B43">
        <w:t>Required Skills and Knowledge</w:t>
      </w:r>
    </w:p>
    <w:tbl>
      <w:tblPr>
        <w:tblW w:w="0" w:type="auto"/>
        <w:tblLayout w:type="fixed"/>
        <w:tblCellMar>
          <w:left w:w="62" w:type="dxa"/>
          <w:right w:w="62" w:type="dxa"/>
        </w:tblCellMar>
        <w:tblLook w:val="0000"/>
      </w:tblPr>
      <w:tblGrid>
        <w:gridCol w:w="8522"/>
      </w:tblGrid>
      <w:tr w:rsidTr="00A62F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REQUIRED SKILLS AND KNOWLEDGE</w:t>
            </w:r>
          </w:p>
        </w:tc>
      </w:tr>
      <w:tr w:rsidTr="00A62F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t>This section describes the skills and knowledge required for this unit.</w:t>
            </w:r>
          </w:p>
        </w:tc>
      </w:tr>
      <w:tr w:rsidTr="00A62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Required skills</w:t>
            </w:r>
          </w:p>
        </w:tc>
      </w:tr>
      <w:tr w:rsidTr="00A62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communication skills to liaise with internal and external personnel on technical, operational and legal site audit matters</w:t>
            </w:r>
          </w:p>
          <w:p w:rsidR="00000000" w:rsidRPr="00817B43" w:rsidP="00817B43">
            <w:pPr>
              <w:pStyle w:val="ListBullet"/>
            </w:pPr>
            <w:r w:rsidRPr="00817B43">
              <w:t xml:space="preserve">literacy skills to interpret technical documentation and write audit reports in required formats </w:t>
            </w:r>
          </w:p>
          <w:p w:rsidR="00000000" w:rsidRPr="00817B43" w:rsidP="00817B43">
            <w:pPr>
              <w:pStyle w:val="ListBullet"/>
            </w:pPr>
            <w:r w:rsidRPr="00817B43">
              <w:t>numeracy skills to take RF measurements, interpret results and evaluate different types of technical data</w:t>
            </w:r>
          </w:p>
          <w:p w:rsidR="00000000" w:rsidRPr="00817B43" w:rsidP="00817B43">
            <w:pPr>
              <w:pStyle w:val="ListBullet"/>
            </w:pPr>
            <w:r w:rsidRPr="00817B43">
              <w:t>planning and organisational skills to plan, prioriti</w:t>
            </w:r>
            <w:r w:rsidRPr="00817B43">
              <w:t>se and monitor own work and coordinate the audit process in liaison with others</w:t>
            </w:r>
          </w:p>
          <w:p w:rsidR="00000000" w:rsidRPr="00817B43" w:rsidP="00817B43">
            <w:pPr>
              <w:pStyle w:val="ListBullet"/>
            </w:pPr>
            <w:r w:rsidRPr="00817B43">
              <w:t>problem solving and contingency management skills to adapt testing procedures to requirements of particular sites and modify activities depending on differing operational conti</w:t>
            </w:r>
            <w:r w:rsidRPr="00817B43">
              <w:t xml:space="preserve">ngencies, risk situations and environments </w:t>
            </w:r>
          </w:p>
          <w:p w:rsidR="00000000" w:rsidRPr="00817B43" w:rsidP="00817B43">
            <w:pPr>
              <w:pStyle w:val="ListBullet"/>
            </w:pPr>
            <w:r w:rsidRPr="00817B43">
              <w:t>research skills to interrogate databases and investigate different audit requirements</w:t>
            </w:r>
          </w:p>
          <w:p w:rsidR="00000000" w:rsidRPr="00817B43" w:rsidP="00817B43">
            <w:pPr>
              <w:pStyle w:val="ListBullet"/>
            </w:pPr>
            <w:r w:rsidRPr="00817B43">
              <w:t>task management skills to work systematically with required attention to detail and adherence to all safety requirements</w:t>
            </w:r>
          </w:p>
          <w:p w:rsidR="00000000" w:rsidP="00817B43">
            <w:pPr>
              <w:pStyle w:val="ListBullet"/>
              <w:rPr>
                <w:lang w:val="en-NZ"/>
              </w:rPr>
            </w:pPr>
            <w:r w:rsidRPr="00817B43">
              <w:t>techn</w:t>
            </w:r>
            <w:r w:rsidRPr="00817B43">
              <w:t>ical skills to select and use appropriate test equipment and practices to suit different RF applications</w:t>
            </w:r>
          </w:p>
        </w:tc>
      </w:tr>
      <w:tr w:rsidTr="00A62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Required knowledge</w:t>
            </w:r>
          </w:p>
        </w:tc>
      </w:tr>
      <w:tr w:rsidTr="00A62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features and operating requirements of test equipment, including:</w:t>
            </w:r>
          </w:p>
          <w:p w:rsidR="00000000" w:rsidRPr="00817B43" w:rsidP="00817B43">
            <w:pPr>
              <w:pStyle w:val="ListBullet2"/>
            </w:pPr>
            <w:r w:rsidRPr="00817B43">
              <w:t>digital radio communications measuring equipment</w:t>
            </w:r>
          </w:p>
          <w:p w:rsidR="00000000" w:rsidRPr="00817B43" w:rsidP="00817B43">
            <w:pPr>
              <w:pStyle w:val="ListBullet2"/>
            </w:pPr>
            <w:r w:rsidRPr="00817B43">
              <w:t>modulation analyser</w:t>
            </w:r>
          </w:p>
          <w:p w:rsidR="00000000" w:rsidRPr="00817B43" w:rsidP="00817B43">
            <w:pPr>
              <w:pStyle w:val="ListBullet2"/>
            </w:pPr>
            <w:r w:rsidRPr="00817B43">
              <w:t xml:space="preserve">power meter </w:t>
            </w:r>
          </w:p>
          <w:p w:rsidR="00000000" w:rsidRPr="00817B43" w:rsidP="00817B43">
            <w:pPr>
              <w:pStyle w:val="ListBullet2"/>
            </w:pPr>
            <w:r w:rsidRPr="00817B43">
              <w:t xml:space="preserve">RF termination </w:t>
            </w:r>
          </w:p>
          <w:p w:rsidR="00000000" w:rsidRPr="00817B43" w:rsidP="00817B43">
            <w:pPr>
              <w:pStyle w:val="ListBullet2"/>
            </w:pPr>
            <w:r w:rsidRPr="00817B43">
              <w:t>spectrum analyser</w:t>
            </w:r>
          </w:p>
          <w:p w:rsidR="00000000" w:rsidRPr="00817B43" w:rsidP="00817B43">
            <w:pPr>
              <w:pStyle w:val="ListBullet"/>
            </w:pPr>
            <w:r w:rsidRPr="00817B43">
              <w:t>features of licensing database</w:t>
            </w:r>
          </w:p>
          <w:p w:rsidR="00000000" w:rsidRPr="00817B43" w:rsidP="00817B43">
            <w:pPr>
              <w:pStyle w:val="ListBullet"/>
            </w:pPr>
            <w:r w:rsidRPr="00817B43">
              <w:t xml:space="preserve">information required to prepare and conduct a telecommunications audit </w:t>
            </w:r>
          </w:p>
          <w:p w:rsidR="00000000" w:rsidRPr="00817B43" w:rsidP="00817B43">
            <w:pPr>
              <w:pStyle w:val="ListBullet"/>
            </w:pPr>
            <w:r w:rsidRPr="00817B43">
              <w:t>legislation, licensing requirements for transmitters, codes of practice and other for</w:t>
            </w:r>
            <w:r w:rsidRPr="00817B43">
              <w:t>mal agreements that directly impact on radio communications site audits</w:t>
            </w:r>
          </w:p>
          <w:p w:rsidR="00000000" w:rsidRPr="00817B43" w:rsidP="00817B43">
            <w:pPr>
              <w:pStyle w:val="ListBullet"/>
            </w:pPr>
            <w:r w:rsidRPr="00817B43">
              <w:t>overview of transmission lines, transmitter and receiver architecture and their impact on radio communications audit</w:t>
            </w:r>
          </w:p>
          <w:p w:rsidR="00000000" w:rsidRPr="00817B43" w:rsidP="00817B43">
            <w:pPr>
              <w:pStyle w:val="ListBullet"/>
            </w:pPr>
            <w:r w:rsidRPr="00817B43">
              <w:t>required field measurements including:</w:t>
            </w:r>
          </w:p>
          <w:p w:rsidR="00000000" w:rsidRPr="00817B43" w:rsidP="00817B43">
            <w:pPr>
              <w:pStyle w:val="ListBullet2"/>
            </w:pPr>
            <w:r w:rsidRPr="00817B43">
              <w:t>carrier frequency</w:t>
            </w:r>
          </w:p>
          <w:p w:rsidR="00000000" w:rsidRPr="00817B43" w:rsidP="00817B43">
            <w:pPr>
              <w:pStyle w:val="ListBullet2"/>
            </w:pPr>
            <w:r w:rsidRPr="00817B43">
              <w:t>harmonics</w:t>
            </w:r>
          </w:p>
          <w:p w:rsidR="00000000" w:rsidRPr="00817B43" w:rsidP="00817B43">
            <w:pPr>
              <w:pStyle w:val="ListBullet2"/>
            </w:pPr>
            <w:r w:rsidRPr="00817B43">
              <w:t>intermodulation distortion (IMD) products</w:t>
            </w:r>
          </w:p>
          <w:p w:rsidR="00000000" w:rsidRPr="00817B43" w:rsidP="00817B43">
            <w:pPr>
              <w:pStyle w:val="ListBullet2"/>
            </w:pPr>
            <w:r w:rsidRPr="00817B43">
              <w:t>modulation</w:t>
            </w:r>
          </w:p>
          <w:p w:rsidR="00000000" w:rsidRPr="00817B43" w:rsidP="00817B43">
            <w:pPr>
              <w:pStyle w:val="ListBullet2"/>
            </w:pPr>
            <w:r w:rsidRPr="00817B43">
              <w:t xml:space="preserve">RF power </w:t>
            </w:r>
          </w:p>
          <w:p w:rsidR="00000000" w:rsidRPr="00817B43" w:rsidP="00817B43">
            <w:pPr>
              <w:pStyle w:val="ListBullet"/>
            </w:pPr>
            <w:r w:rsidRPr="00817B43">
              <w:t>specific issues related to antenna installations and their impact on radio communications interference</w:t>
            </w:r>
          </w:p>
          <w:p w:rsidR="00000000" w:rsidRPr="00817B43" w:rsidP="00817B43">
            <w:pPr>
              <w:pStyle w:val="ListBullet"/>
            </w:pPr>
            <w:r w:rsidRPr="00817B43">
              <w:t>specific OHS requirements that impact on the conduct of radio communications audits, including:</w:t>
            </w:r>
          </w:p>
          <w:p w:rsidR="00000000" w:rsidRPr="00817B43" w:rsidP="00817B43">
            <w:pPr>
              <w:pStyle w:val="ListBullet2"/>
            </w:pPr>
            <w:r w:rsidRPr="00817B43">
              <w:t>use of equipment</w:t>
            </w:r>
          </w:p>
          <w:p w:rsidR="00000000" w:rsidRPr="00817B43" w:rsidP="00817B43">
            <w:pPr>
              <w:pStyle w:val="ListBullet2"/>
            </w:pPr>
            <w:r w:rsidRPr="00817B43">
              <w:t xml:space="preserve">use of RF protective equipment </w:t>
            </w:r>
          </w:p>
          <w:p w:rsidR="00000000" w:rsidRPr="00817B43" w:rsidP="00817B43">
            <w:pPr>
              <w:pStyle w:val="ListBullet2"/>
            </w:pPr>
            <w:r w:rsidRPr="00817B43">
              <w:t>other personal protective equipment</w:t>
            </w:r>
          </w:p>
          <w:p w:rsidR="00000000" w:rsidRPr="00817B43" w:rsidP="00817B43">
            <w:pPr>
              <w:pStyle w:val="ListBullet"/>
            </w:pPr>
            <w:r w:rsidRPr="00817B43">
              <w:t>types of adjustments that need to be made to audit procedures to meet the</w:t>
            </w:r>
            <w:r w:rsidRPr="00817B43">
              <w:t xml:space="preserve"> requirements of particular sites and environmental conditions</w:t>
            </w:r>
          </w:p>
          <w:p w:rsidR="00000000" w:rsidRPr="00817B43" w:rsidP="00817B43">
            <w:pPr>
              <w:pStyle w:val="ListBullet"/>
            </w:pPr>
            <w:r w:rsidRPr="00817B43">
              <w:t>typical issues and challenges that occur in telecommunications site audit and how these may be addressed</w:t>
            </w:r>
          </w:p>
        </w:tc>
      </w:tr>
    </w:tbl>
    <w:p w:rsidR="00A62FD8" w:rsidP="00817B43">
      <w:pPr>
        <w:pStyle w:val="BodyText"/>
      </w:pPr>
    </w:p>
    <w:p w:rsidR="00A62FD8" w:rsidP="00817B43">
      <w:pPr>
        <w:pStyle w:val="BodyText"/>
      </w:pPr>
    </w:p>
    <w:p w:rsidR="00000000" w:rsidRPr="00817B43" w:rsidP="00817B43">
      <w:pPr>
        <w:pStyle w:val="AllowPageBreak"/>
      </w:pPr>
    </w:p>
    <w:p w:rsidR="00000000" w:rsidRPr="00817B43" w:rsidP="00817B43">
      <w:pPr>
        <w:pStyle w:val="Heading1"/>
      </w:pPr>
      <w:bookmarkStart w:id="10" w:name="O_244472"/>
      <w:bookmarkEnd w:id="10"/>
      <w:r w:rsidRPr="00817B43">
        <w:t>Evidence Guide</w:t>
      </w:r>
    </w:p>
    <w:tbl>
      <w:tblPr>
        <w:tblW w:w="9570" w:type="dxa"/>
        <w:tblLayout w:type="fixed"/>
        <w:tblCellMar>
          <w:left w:w="62" w:type="dxa"/>
          <w:right w:w="62" w:type="dxa"/>
        </w:tblCellMar>
        <w:tblLook w:val="0000"/>
      </w:tblPr>
      <w:tblGrid>
        <w:gridCol w:w="3908"/>
        <w:gridCol w:w="5662"/>
      </w:tblGrid>
      <w:tr w:rsidTr="00A62F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EVIDENCE GUIDE</w:t>
            </w:r>
          </w:p>
        </w:tc>
      </w:tr>
      <w:tr w:rsidTr="00A62F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t>The evidence guide provides advice on assessment and must be read in conjunction with the performance criteria, required skills and knowledge, range statement and the Assessment Guidelines for the Training Package.</w:t>
            </w:r>
          </w:p>
        </w:tc>
      </w:tr>
      <w:tr w:rsidTr="00A62F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p>
        </w:tc>
      </w:tr>
      <w:tr w:rsidTr="00A62F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Critical aspec</w:t>
            </w:r>
            <w:r w:rsidRPr="00817B4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Evidence of the ability to:</w:t>
            </w:r>
          </w:p>
          <w:p w:rsidR="00000000" w:rsidRPr="00817B43" w:rsidP="00817B43">
            <w:pPr>
              <w:pStyle w:val="ListBullet"/>
            </w:pPr>
            <w:r w:rsidRPr="00817B43">
              <w:t>conduct radio communications site audit for at least three sites with differing licensing requirements</w:t>
            </w:r>
          </w:p>
          <w:p w:rsidR="00000000" w:rsidRPr="00817B43" w:rsidP="00817B43">
            <w:pPr>
              <w:pStyle w:val="ListBullet"/>
            </w:pPr>
            <w:r w:rsidRPr="00817B43">
              <w:t>conduct transmission and RF tests</w:t>
            </w:r>
          </w:p>
          <w:p w:rsidR="00000000" w:rsidP="00817B43">
            <w:pPr>
              <w:pStyle w:val="ListBullet"/>
              <w:rPr>
                <w:lang w:val="en-NZ"/>
              </w:rPr>
            </w:pPr>
            <w:r w:rsidRPr="00817B43">
              <w:t>monitor non compliances to ensure actions completed.</w:t>
            </w:r>
          </w:p>
        </w:tc>
      </w:tr>
      <w:tr w:rsidTr="00A62F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Assessment must ensure:</w:t>
            </w:r>
          </w:p>
          <w:p w:rsidR="00000000" w:rsidRPr="00817B43" w:rsidP="00817B43">
            <w:pPr>
              <w:pStyle w:val="ListBullet"/>
            </w:pPr>
            <w:r w:rsidRPr="00817B43">
              <w:t>sites on which audits may be conducted</w:t>
            </w:r>
          </w:p>
          <w:p w:rsidR="00000000" w:rsidRPr="00817B43" w:rsidP="00817B43">
            <w:pPr>
              <w:pStyle w:val="ListBullet"/>
            </w:pPr>
            <w:r w:rsidRPr="00817B43">
              <w:t>use of field measurement equipment currently used in industry</w:t>
            </w:r>
          </w:p>
          <w:p w:rsidR="00000000" w:rsidP="00817B43">
            <w:pPr>
              <w:pStyle w:val="ListBullet"/>
              <w:rPr>
                <w:lang w:val="en-NZ"/>
              </w:rPr>
            </w:pPr>
            <w:r w:rsidRPr="00817B43">
              <w:t>relevant databases, licensi</w:t>
            </w:r>
            <w:r w:rsidRPr="00817B43">
              <w:t>ng requirements and other site related documentation.</w:t>
            </w:r>
          </w:p>
        </w:tc>
      </w:tr>
      <w:tr w:rsidTr="00A62F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A range of assessment methods should be used to assess practical skills and knowledge. The following examples are appropriate for this unit:</w:t>
            </w:r>
          </w:p>
          <w:p w:rsidR="00000000" w:rsidRPr="00817B43" w:rsidP="00817B43">
            <w:pPr>
              <w:pStyle w:val="ListBullet"/>
            </w:pPr>
            <w:r w:rsidRPr="00817B43">
              <w:t>direct observation of the candidate un</w:t>
            </w:r>
            <w:r w:rsidRPr="00817B43">
              <w:t>dertaking an audit</w:t>
            </w:r>
          </w:p>
          <w:p w:rsidR="00000000" w:rsidRPr="00817B43" w:rsidP="00817B43">
            <w:pPr>
              <w:pStyle w:val="ListBullet"/>
            </w:pPr>
            <w:r w:rsidRPr="00817B43">
              <w:t>review of audit reports completed by the candidate for differing site types and licence requirements</w:t>
            </w:r>
          </w:p>
          <w:p w:rsidR="00000000" w:rsidP="00817B43">
            <w:pPr>
              <w:pStyle w:val="ListBullet"/>
              <w:rPr>
                <w:lang w:val="en-NZ"/>
              </w:rPr>
            </w:pPr>
            <w:r w:rsidRPr="00817B43">
              <w:t>oral or written questioning to assess knowledge of licensing requirement and specific technical procedures.</w:t>
            </w:r>
          </w:p>
        </w:tc>
      </w:tr>
      <w:tr w:rsidTr="00A62F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Holistic assessment with other units relevant to the industry sector, workplace and job role is recommended, for example:</w:t>
            </w:r>
          </w:p>
          <w:p w:rsidR="00000000" w:rsidRPr="00817B43" w:rsidP="00817B43">
            <w:pPr>
              <w:pStyle w:val="ListBullet"/>
            </w:pPr>
            <w:r w:rsidRPr="00817B43">
              <w:t>ICTRFN3175A Operate and maintain radio communications technical instruments and field equipment</w:t>
            </w:r>
          </w:p>
          <w:p w:rsidR="00000000" w:rsidRPr="00817B43" w:rsidP="00817B43">
            <w:pPr>
              <w:pStyle w:val="ListBullet"/>
            </w:pPr>
            <w:r w:rsidRPr="00817B43">
              <w:t>I</w:t>
            </w:r>
            <w:r w:rsidRPr="00817B43">
              <w:t xml:space="preserve">CTRFN4095A Conduct radio frequency measurements </w:t>
            </w:r>
          </w:p>
          <w:p w:rsidR="00000000" w:rsidRPr="00817B43" w:rsidP="00817B43">
            <w:pPr>
              <w:pStyle w:val="ListBullet"/>
            </w:pPr>
            <w:r w:rsidRPr="00817B43">
              <w:t>ICTRFN4174A Undertake radio communications signals monitoring.</w:t>
            </w:r>
          </w:p>
          <w:p w:rsidR="00000000" w:rsidRPr="00817B43" w:rsidP="00817B43">
            <w:pPr>
              <w:pStyle w:val="BodyText"/>
            </w:pPr>
          </w:p>
          <w:p w:rsidR="00000000" w:rsidRPr="00817B43" w:rsidP="00817B43">
            <w:pPr>
              <w:pStyle w:val="BodyText"/>
            </w:pPr>
            <w:r w:rsidRPr="00817B43">
              <w:t>Aboriginal people and other people from a non-English speaking background may have second language issues.</w:t>
            </w:r>
          </w:p>
          <w:p w:rsidR="00000000" w:rsidRPr="00817B43" w:rsidP="00817B43">
            <w:pPr>
              <w:pStyle w:val="BodyText"/>
            </w:pPr>
          </w:p>
          <w:p w:rsidR="00000000" w:rsidRPr="00817B43" w:rsidP="00817B43">
            <w:pPr>
              <w:pStyle w:val="BodyText"/>
            </w:pPr>
            <w:r w:rsidRPr="00817B43">
              <w:t>Access must be provided to appropri</w:t>
            </w:r>
            <w:r w:rsidRPr="00817B43">
              <w:t xml:space="preserve">ate learning and assessment support when required. </w:t>
            </w:r>
          </w:p>
          <w:p w:rsidR="00000000" w:rsidRPr="00817B43" w:rsidP="00817B43">
            <w:pPr>
              <w:pStyle w:val="BodyText"/>
            </w:pPr>
          </w:p>
          <w:p w:rsidR="00000000" w:rsidRPr="00817B43" w:rsidP="00817B43">
            <w:pPr>
              <w:pStyle w:val="BodyText"/>
            </w:pPr>
            <w:r w:rsidRPr="00817B43">
              <w:t>Assessment processes and techniques must be culturally appropriate, and appropriate to the oral communication skill level, and language and literacy capacity of the candidate and the work being performed</w:t>
            </w:r>
            <w:r w:rsidRPr="00817B43">
              <w:t>.</w:t>
            </w:r>
          </w:p>
          <w:p w:rsidR="00000000" w:rsidRPr="00817B43" w:rsidP="00817B43">
            <w:pPr>
              <w:pStyle w:val="BodyText"/>
            </w:pPr>
          </w:p>
          <w:p w:rsidR="00000000" w:rsidRPr="00817B43" w:rsidP="00817B43">
            <w:pPr>
              <w:pStyle w:val="BodyText"/>
            </w:pPr>
            <w:r w:rsidRPr="00817B43">
              <w:t>In all cases where practical assessment is used it will be combined with targeted questioning to assess required knowledge. Questioning techniques should not require language, literacy and numeracy skills beyond those required in this unit of competency</w:t>
            </w:r>
            <w:r w:rsidRPr="00817B43">
              <w:t xml:space="preserve">. </w:t>
            </w:r>
          </w:p>
          <w:p w:rsidR="00000000" w:rsidRPr="00817B43" w:rsidP="00817B43">
            <w:pPr>
              <w:pStyle w:val="BodyText"/>
            </w:pPr>
          </w:p>
          <w:p w:rsidR="00000000" w:rsidRPr="00817B43" w:rsidP="00817B43">
            <w:pPr>
              <w:pStyle w:val="BodyText"/>
            </w:pPr>
            <w:r w:rsidRPr="00817B43">
              <w:t>Where applicable, physical resources should include equipment modified for people with special needs.</w:t>
            </w:r>
          </w:p>
        </w:tc>
      </w:tr>
    </w:tbl>
    <w:p w:rsidR="00A62FD8" w:rsidP="00817B43">
      <w:pPr>
        <w:pStyle w:val="BodyText"/>
      </w:pPr>
    </w:p>
    <w:p w:rsidR="00A62FD8" w:rsidP="00817B43">
      <w:pPr>
        <w:pStyle w:val="BodyText"/>
      </w:pPr>
    </w:p>
    <w:p w:rsidR="00000000" w:rsidRPr="00817B43" w:rsidP="00817B43">
      <w:pPr>
        <w:pStyle w:val="Heading1"/>
      </w:pPr>
      <w:bookmarkStart w:id="11" w:name="O_252455"/>
      <w:bookmarkEnd w:id="11"/>
      <w:r w:rsidRPr="00817B43">
        <w:t>Range Statement</w:t>
      </w:r>
    </w:p>
    <w:tbl>
      <w:tblPr>
        <w:tblW w:w="0" w:type="auto"/>
        <w:tblLayout w:type="fixed"/>
        <w:tblCellMar>
          <w:left w:w="62" w:type="dxa"/>
          <w:right w:w="62" w:type="dxa"/>
        </w:tblCellMar>
        <w:tblLook w:val="0000"/>
      </w:tblPr>
      <w:tblGrid>
        <w:gridCol w:w="3501"/>
        <w:gridCol w:w="5021"/>
      </w:tblGrid>
      <w:tr w:rsidTr="00A62F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RANGE STATEMENT</w:t>
            </w:r>
          </w:p>
        </w:tc>
      </w:tr>
      <w:tr w:rsidTr="00A62F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t>The range statement relates to the unit of competency as a whole. It allows for different work environments and situations that may affect performance. Bold italicised wording, if used in the performance criteria, is detailed below. Essential operating con</w:t>
            </w:r>
            <w:r w:rsidRPr="00817B43">
              <w:t>ditions that may be present with training and assessment (depending on the work situation, needs of the candidate, accessibility of the item, and local industry and regional contexts) may also be included.</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BoldandItalics"/>
              </w:rPr>
              <w:t>Triggers</w:t>
            </w:r>
            <w:r w:rsidRPr="00817B43">
              <w:t xml:space="preserve"> may relate to:</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business plan targets</w:t>
            </w:r>
          </w:p>
          <w:p w:rsidR="00000000" w:rsidRPr="00817B43" w:rsidP="00817B43">
            <w:pPr>
              <w:pStyle w:val="ListBullet"/>
            </w:pPr>
            <w:r w:rsidRPr="00817B43">
              <w:t>codes of practice and standards for other services and utilities:</w:t>
            </w:r>
          </w:p>
          <w:p w:rsidR="00000000" w:rsidRPr="00817B43" w:rsidP="00817B43">
            <w:pPr>
              <w:pStyle w:val="ListBullet2"/>
            </w:pPr>
            <w:r w:rsidRPr="00817B43">
              <w:t>electricity</w:t>
            </w:r>
          </w:p>
          <w:p w:rsidR="00000000" w:rsidRPr="00817B43" w:rsidP="00817B43">
            <w:pPr>
              <w:pStyle w:val="ListBullet2"/>
            </w:pPr>
            <w:r w:rsidRPr="00817B43">
              <w:t xml:space="preserve">gas </w:t>
            </w:r>
          </w:p>
          <w:p w:rsidR="00000000" w:rsidRPr="00817B43" w:rsidP="00817B43">
            <w:pPr>
              <w:pStyle w:val="ListBullet2"/>
            </w:pPr>
            <w:r w:rsidRPr="00817B43">
              <w:t>water</w:t>
            </w:r>
          </w:p>
          <w:p w:rsidR="00000000" w:rsidRPr="00817B43" w:rsidP="00817B43">
            <w:pPr>
              <w:pStyle w:val="ListBullet"/>
            </w:pPr>
            <w:r w:rsidRPr="00817B43">
              <w:t>decisions to target certain clients</w:t>
            </w:r>
          </w:p>
          <w:p w:rsidR="00000000" w:rsidRPr="00817B43" w:rsidP="00817B43">
            <w:pPr>
              <w:pStyle w:val="ListBullet"/>
            </w:pPr>
            <w:r w:rsidRPr="00817B43">
              <w:t>decisions to target certain sites:</w:t>
            </w:r>
          </w:p>
          <w:p w:rsidR="00000000" w:rsidRPr="00817B43" w:rsidP="00817B43">
            <w:pPr>
              <w:pStyle w:val="ListBullet2"/>
            </w:pPr>
            <w:r w:rsidRPr="00817B43">
              <w:t>communal</w:t>
            </w:r>
          </w:p>
          <w:p w:rsidR="00000000" w:rsidRPr="00817B43" w:rsidP="00817B43">
            <w:pPr>
              <w:pStyle w:val="ListBullet2"/>
            </w:pPr>
            <w:r w:rsidRPr="00817B43">
              <w:t>power level</w:t>
            </w:r>
          </w:p>
          <w:p w:rsidR="00000000" w:rsidRPr="00817B43" w:rsidP="00817B43">
            <w:pPr>
              <w:pStyle w:val="ListBullet"/>
            </w:pPr>
            <w:r w:rsidRPr="00817B43">
              <w:t>EMR based on site power</w:t>
            </w:r>
          </w:p>
          <w:p w:rsidR="00000000" w:rsidRPr="00817B43" w:rsidP="00817B43">
            <w:pPr>
              <w:pStyle w:val="ListBullet"/>
            </w:pPr>
            <w:r w:rsidRPr="00817B43">
              <w:t>geographical considerations</w:t>
            </w:r>
          </w:p>
          <w:p w:rsidR="00000000" w:rsidRPr="00817B43" w:rsidP="00817B43">
            <w:pPr>
              <w:pStyle w:val="ListBullet"/>
            </w:pPr>
            <w:r w:rsidRPr="00817B43">
              <w:t>industry status (targeting of a dynamic industry)</w:t>
            </w:r>
          </w:p>
          <w:p w:rsidR="00000000" w:rsidRPr="00817B43" w:rsidP="00817B43">
            <w:pPr>
              <w:pStyle w:val="ListBullet"/>
            </w:pPr>
            <w:r w:rsidRPr="00817B43">
              <w:t>interference complaints</w:t>
            </w:r>
          </w:p>
          <w:p w:rsidR="00000000" w:rsidRPr="00817B43" w:rsidP="00817B43">
            <w:pPr>
              <w:pStyle w:val="ListBullet"/>
            </w:pPr>
            <w:r w:rsidRPr="00817B43">
              <w:t>investigation may be power measurement to ensure correct power</w:t>
            </w:r>
          </w:p>
          <w:p w:rsidR="00000000" w:rsidRPr="00817B43" w:rsidP="00817B43">
            <w:pPr>
              <w:pStyle w:val="ListBullet"/>
            </w:pPr>
            <w:r w:rsidRPr="00817B43">
              <w:t xml:space="preserve">legislative requirements </w:t>
            </w:r>
          </w:p>
          <w:p w:rsidR="00000000" w:rsidRPr="00817B43" w:rsidP="00817B43">
            <w:pPr>
              <w:pStyle w:val="ListBullet"/>
            </w:pPr>
            <w:r w:rsidRPr="00817B43">
              <w:t xml:space="preserve">licence conditions regarding the operating frequency of transmitters </w:t>
            </w:r>
          </w:p>
          <w:p w:rsidR="00000000" w:rsidRPr="00817B43" w:rsidP="00817B43">
            <w:pPr>
              <w:pStyle w:val="ListBullet"/>
            </w:pPr>
            <w:r w:rsidRPr="00817B43">
              <w:t>occupancy transmitter s</w:t>
            </w:r>
            <w:r w:rsidRPr="00817B43">
              <w:t>till operating</w:t>
            </w:r>
          </w:p>
          <w:p w:rsidR="00000000" w:rsidRPr="00817B43" w:rsidP="00817B43">
            <w:pPr>
              <w:pStyle w:val="ListBullet"/>
            </w:pPr>
            <w:r w:rsidRPr="00817B43">
              <w:t>power company requirements</w:t>
            </w:r>
          </w:p>
          <w:p w:rsidR="00000000" w:rsidRPr="00817B43" w:rsidP="00817B43">
            <w:pPr>
              <w:pStyle w:val="ListBullet"/>
            </w:pPr>
            <w:r w:rsidRPr="00817B43">
              <w:t>radcom data purification</w:t>
            </w:r>
          </w:p>
          <w:p w:rsidR="00000000" w:rsidP="00817B43">
            <w:pPr>
              <w:pStyle w:val="ListBullet"/>
              <w:rPr>
                <w:lang w:val="en-NZ"/>
              </w:rPr>
            </w:pPr>
            <w:r w:rsidRPr="00817B43">
              <w:t>statutory authority requirements ACMA.</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BoldandItalics"/>
              </w:rPr>
              <w:t>Authorised personnel</w:t>
            </w:r>
            <w:r w:rsidRPr="00817B43">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customers</w:t>
            </w:r>
          </w:p>
          <w:p w:rsidR="00000000" w:rsidRPr="00817B43" w:rsidP="00817B43">
            <w:pPr>
              <w:pStyle w:val="ListBullet"/>
            </w:pPr>
            <w:r w:rsidRPr="00817B43">
              <w:t>major users</w:t>
            </w:r>
          </w:p>
          <w:p w:rsidR="00000000" w:rsidRPr="00817B43" w:rsidP="00817B43">
            <w:pPr>
              <w:pStyle w:val="ListBullet"/>
            </w:pPr>
            <w:r w:rsidRPr="00817B43">
              <w:t>site managers</w:t>
            </w:r>
          </w:p>
          <w:p w:rsidR="00000000" w:rsidP="00817B43">
            <w:pPr>
              <w:pStyle w:val="ListBullet"/>
              <w:rPr>
                <w:lang w:val="en-NZ"/>
              </w:rPr>
            </w:pPr>
            <w:r w:rsidRPr="00817B43">
              <w:t>site owners.</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rPr>
                <w:rStyle w:val="BoldandItalics"/>
              </w:rPr>
              <w:t>Legislation</w:t>
            </w:r>
            <w:r w:rsidRPr="00817B43">
              <w:t xml:space="preserve">, </w:t>
            </w:r>
            <w:r w:rsidRPr="00817B43">
              <w:rPr>
                <w:rStyle w:val="BoldandItalics"/>
              </w:rPr>
              <w:t>codes</w:t>
            </w:r>
            <w:r w:rsidRPr="00817B43">
              <w:t xml:space="preserve">, </w:t>
            </w:r>
            <w:r w:rsidRPr="00817B43">
              <w:rPr>
                <w:rStyle w:val="BoldandItalics"/>
              </w:rPr>
              <w:t>regulations and standards</w:t>
            </w:r>
            <w:r w:rsidRPr="00817B43">
              <w:t xml:space="preserve"> may include:</w:t>
            </w:r>
          </w:p>
          <w:p w:rsidR="00000000" w:rsidP="00817B43">
            <w:pPr>
              <w:pStyle w:val="BodyText"/>
              <w:rPr>
                <w:lang w:val="en-NZ"/>
              </w:rPr>
            </w:pP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Australian Communications Industry Forum (ACIF) standards and codes</w:t>
            </w:r>
          </w:p>
          <w:p w:rsidR="00000000" w:rsidRPr="00817B43" w:rsidP="00817B43">
            <w:pPr>
              <w:pStyle w:val="ListBullet"/>
            </w:pPr>
            <w:r w:rsidRPr="00817B43">
              <w:t>ACMA technical standards</w:t>
            </w:r>
          </w:p>
          <w:p w:rsidR="00000000" w:rsidRPr="00817B43" w:rsidP="00817B43">
            <w:pPr>
              <w:pStyle w:val="ListBullet"/>
            </w:pPr>
            <w:r w:rsidRPr="00817B43">
              <w:t>ARPANSA EMR standard</w:t>
            </w:r>
          </w:p>
          <w:p w:rsidR="00000000" w:rsidRPr="00817B43" w:rsidP="00817B43">
            <w:pPr>
              <w:pStyle w:val="ListBullet"/>
            </w:pPr>
            <w:r w:rsidRPr="00817B43">
              <w:t>assignment guidelines</w:t>
            </w:r>
          </w:p>
          <w:p w:rsidR="00000000" w:rsidRPr="00817B43" w:rsidP="00817B43">
            <w:pPr>
              <w:pStyle w:val="ListBullet"/>
            </w:pPr>
            <w:r w:rsidRPr="00817B43">
              <w:t>Australian building codes and regulations</w:t>
            </w:r>
          </w:p>
          <w:p w:rsidR="00000000" w:rsidRPr="00817B43" w:rsidP="00817B43">
            <w:pPr>
              <w:pStyle w:val="ListBullet"/>
            </w:pPr>
            <w:r w:rsidRPr="00817B43">
              <w:t>Australian standards</w:t>
            </w:r>
          </w:p>
          <w:p w:rsidR="00000000" w:rsidRPr="00817B43" w:rsidP="00817B43">
            <w:pPr>
              <w:pStyle w:val="ListBullet"/>
            </w:pPr>
            <w:r w:rsidRPr="00817B43">
              <w:t>enterprise standards</w:t>
            </w:r>
          </w:p>
          <w:p w:rsidR="00000000" w:rsidRPr="00817B43" w:rsidP="00817B43">
            <w:pPr>
              <w:pStyle w:val="ListBullet"/>
            </w:pPr>
            <w:r w:rsidRPr="00817B43">
              <w:t>environmental protection</w:t>
            </w:r>
          </w:p>
          <w:p w:rsidR="00000000" w:rsidRPr="00817B43" w:rsidP="00817B43">
            <w:pPr>
              <w:pStyle w:val="ListBullet"/>
            </w:pPr>
            <w:r w:rsidRPr="00817B43">
              <w:t>equipment standards</w:t>
            </w:r>
          </w:p>
          <w:p w:rsidR="00000000" w:rsidRPr="00817B43" w:rsidP="00817B43">
            <w:pPr>
              <w:pStyle w:val="ListBullet"/>
            </w:pPr>
            <w:r w:rsidRPr="00817B43">
              <w:t>fire regulations</w:t>
            </w:r>
          </w:p>
          <w:p w:rsidR="00000000" w:rsidRPr="00817B43" w:rsidP="00817B43">
            <w:pPr>
              <w:pStyle w:val="ListBullet"/>
            </w:pPr>
            <w:r w:rsidRPr="00817B43">
              <w:t>heritage legislation</w:t>
            </w:r>
          </w:p>
          <w:p w:rsidR="00000000" w:rsidRPr="00817B43" w:rsidP="00817B43">
            <w:pPr>
              <w:pStyle w:val="ListBullet"/>
            </w:pPr>
            <w:r w:rsidRPr="00817B43">
              <w:t>international standards</w:t>
            </w:r>
          </w:p>
          <w:p w:rsidR="00000000" w:rsidRPr="00817B43" w:rsidP="00817B43">
            <w:pPr>
              <w:pStyle w:val="ListBullet"/>
            </w:pPr>
            <w:r w:rsidRPr="00817B43">
              <w:t xml:space="preserve">intrinsically safe lightning protection, </w:t>
            </w:r>
          </w:p>
          <w:p w:rsidR="00000000" w:rsidRPr="00817B43" w:rsidP="00817B43">
            <w:pPr>
              <w:pStyle w:val="ListBullet"/>
            </w:pPr>
            <w:r w:rsidRPr="00817B43">
              <w:t>local government</w:t>
            </w:r>
          </w:p>
          <w:p w:rsidR="00000000" w:rsidRPr="00817B43" w:rsidP="00817B43">
            <w:pPr>
              <w:pStyle w:val="ListBullet"/>
            </w:pPr>
            <w:r w:rsidRPr="00817B43">
              <w:t>OHS</w:t>
            </w:r>
          </w:p>
          <w:p w:rsidR="00000000" w:rsidRPr="00817B43" w:rsidP="00817B43">
            <w:pPr>
              <w:pStyle w:val="ListBullet"/>
            </w:pPr>
            <w:r w:rsidRPr="00817B43">
              <w:t>Privacy Act</w:t>
            </w:r>
          </w:p>
          <w:p w:rsidR="00000000" w:rsidRPr="00817B43" w:rsidP="00817B43">
            <w:pPr>
              <w:pStyle w:val="ListBullet"/>
            </w:pPr>
            <w:r w:rsidRPr="00817B43">
              <w:t>Radcoms Act</w:t>
            </w:r>
          </w:p>
          <w:p w:rsidR="00000000" w:rsidRPr="00817B43" w:rsidP="00817B43">
            <w:pPr>
              <w:pStyle w:val="ListBullet"/>
            </w:pPr>
            <w:r w:rsidRPr="00817B43">
              <w:t>site engineering standard</w:t>
            </w:r>
          </w:p>
          <w:p w:rsidR="00000000" w:rsidRPr="00817B43" w:rsidP="00817B43">
            <w:pPr>
              <w:pStyle w:val="ListBullet"/>
            </w:pPr>
            <w:r w:rsidRPr="00817B43">
              <w:t>spectrum planning reports</w:t>
            </w:r>
          </w:p>
          <w:p w:rsidR="00000000" w:rsidRPr="00817B43" w:rsidP="00817B43">
            <w:pPr>
              <w:pStyle w:val="ListBullet"/>
            </w:pPr>
            <w:r w:rsidRPr="00817B43">
              <w:t>Telecoms Act</w:t>
            </w:r>
          </w:p>
          <w:p w:rsidR="00000000" w:rsidRPr="00817B43" w:rsidP="00817B43">
            <w:pPr>
              <w:pStyle w:val="ListBullet"/>
            </w:pPr>
            <w:r w:rsidRPr="00817B43">
              <w:t>Trade Practices Act</w:t>
            </w:r>
          </w:p>
          <w:p w:rsidR="00000000" w:rsidP="00817B43">
            <w:pPr>
              <w:pStyle w:val="ListBullet"/>
              <w:rPr>
                <w:lang w:val="en-NZ"/>
              </w:rPr>
            </w:pPr>
            <w:r w:rsidRPr="00817B43">
              <w:t>WI</w:t>
            </w:r>
            <w:r w:rsidRPr="00817B43">
              <w:t>s, CIs, business operating procedures (BOPs), radiocommunications assignment and licensing instruction (RALI).</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BoldandItalics"/>
              </w:rPr>
              <w:t>Broader audit considerations</w:t>
            </w:r>
            <w:r w:rsidRPr="00817B43">
              <w:t xml:space="preserve"> may relate to:</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 xml:space="preserve">commercial </w:t>
            </w:r>
          </w:p>
          <w:p w:rsidR="00000000" w:rsidRPr="00817B43" w:rsidP="00817B43">
            <w:pPr>
              <w:pStyle w:val="ListBullet"/>
            </w:pPr>
            <w:r w:rsidRPr="00817B43">
              <w:t>cultural:</w:t>
            </w:r>
          </w:p>
          <w:p w:rsidR="00000000" w:rsidRPr="00817B43" w:rsidP="00817B43">
            <w:pPr>
              <w:pStyle w:val="ListBullet2"/>
            </w:pPr>
            <w:r w:rsidRPr="00817B43">
              <w:t>liaising with traditional land owners</w:t>
            </w:r>
          </w:p>
          <w:p w:rsidR="00000000" w:rsidRPr="00817B43" w:rsidP="00817B43">
            <w:pPr>
              <w:pStyle w:val="ListBullet"/>
            </w:pPr>
            <w:r w:rsidRPr="00817B43">
              <w:t>environmental:</w:t>
            </w:r>
          </w:p>
          <w:p w:rsidR="00000000" w:rsidRPr="00817B43" w:rsidP="00817B43">
            <w:pPr>
              <w:pStyle w:val="ListBullet2"/>
            </w:pPr>
            <w:r w:rsidRPr="00817B43">
              <w:t>accessing protected areas</w:t>
            </w:r>
          </w:p>
          <w:p w:rsidR="00000000" w:rsidRPr="00817B43" w:rsidP="00817B43">
            <w:pPr>
              <w:pStyle w:val="ListBullet2"/>
            </w:pPr>
            <w:r w:rsidRPr="00817B43">
              <w:t>broken ground</w:t>
            </w:r>
          </w:p>
          <w:p w:rsidR="00000000" w:rsidRPr="00817B43" w:rsidP="00817B43">
            <w:pPr>
              <w:pStyle w:val="ListBullet2"/>
            </w:pPr>
            <w:r w:rsidRPr="00817B43">
              <w:t xml:space="preserve">location involving working over old underground workings and voids </w:t>
            </w:r>
          </w:p>
          <w:p w:rsidR="00000000" w:rsidRPr="00817B43" w:rsidP="00817B43">
            <w:pPr>
              <w:pStyle w:val="ListBullet2"/>
            </w:pPr>
            <w:r w:rsidRPr="00817B43">
              <w:t>on natural landscapes</w:t>
            </w:r>
          </w:p>
          <w:p w:rsidR="00000000" w:rsidRPr="00817B43" w:rsidP="00817B43">
            <w:pPr>
              <w:pStyle w:val="ListBullet2"/>
            </w:pPr>
            <w:r w:rsidRPr="00817B43">
              <w:t xml:space="preserve">wet conditions </w:t>
            </w:r>
          </w:p>
          <w:p w:rsidR="00000000" w:rsidP="00817B43">
            <w:pPr>
              <w:pStyle w:val="ListBullet2"/>
              <w:rPr>
                <w:lang w:val="en-NZ"/>
              </w:rPr>
            </w:pPr>
            <w:r w:rsidRPr="00817B43">
              <w:t>working at heights or on rooftops.</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BoldandItalics"/>
              </w:rPr>
              <w:t>Site information</w:t>
            </w:r>
            <w:r w:rsidRPr="00817B43">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address of physical location</w:t>
            </w:r>
          </w:p>
          <w:p w:rsidR="00000000" w:rsidRPr="00817B43" w:rsidP="00817B43">
            <w:pPr>
              <w:pStyle w:val="ListBullet"/>
            </w:pPr>
            <w:r w:rsidRPr="00817B43">
              <w:t>frequency output</w:t>
            </w:r>
          </w:p>
          <w:p w:rsidR="00000000" w:rsidRPr="00817B43" w:rsidP="00817B43">
            <w:pPr>
              <w:pStyle w:val="ListBullet"/>
            </w:pPr>
            <w:r w:rsidRPr="00817B43">
              <w:t>power of transmitters</w:t>
            </w:r>
          </w:p>
          <w:p w:rsidR="00000000" w:rsidRPr="00817B43" w:rsidP="00817B43">
            <w:pPr>
              <w:pStyle w:val="ListBullet"/>
            </w:pPr>
            <w:r w:rsidRPr="00817B43">
              <w:t>site coordinates</w:t>
            </w:r>
          </w:p>
          <w:p w:rsidR="00000000" w:rsidRPr="00817B43" w:rsidP="00817B43">
            <w:pPr>
              <w:pStyle w:val="ListBullet"/>
            </w:pPr>
            <w:r w:rsidRPr="00817B43">
              <w:t>technical details of site</w:t>
            </w:r>
          </w:p>
          <w:p w:rsidR="00000000" w:rsidP="00817B43">
            <w:pPr>
              <w:pStyle w:val="ListBullet"/>
              <w:rPr>
                <w:lang w:val="en-NZ"/>
              </w:rPr>
            </w:pPr>
            <w:r w:rsidRPr="00817B43">
              <w:t>user bandwidth.</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BoldandItalics"/>
              </w:rPr>
              <w:t>Equipment</w:t>
            </w:r>
            <w:r w:rsidRPr="00817B43">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 xml:space="preserve">deviation meter </w:t>
            </w:r>
          </w:p>
          <w:p w:rsidR="00000000" w:rsidRPr="00817B43" w:rsidP="00817B43">
            <w:pPr>
              <w:pStyle w:val="ListBullet"/>
            </w:pPr>
            <w:r w:rsidRPr="00817B43">
              <w:t>power meter</w:t>
            </w:r>
          </w:p>
          <w:p w:rsidR="00000000" w:rsidP="00817B43">
            <w:pPr>
              <w:pStyle w:val="ListBullet"/>
              <w:rPr>
                <w:lang w:val="en-NZ"/>
              </w:rPr>
            </w:pPr>
            <w:r w:rsidRPr="00817B43">
              <w:t>spectrum analyser.</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BoldandItalics"/>
              </w:rPr>
              <w:t>Industry licence</w:t>
            </w:r>
            <w:r w:rsidRPr="00817B43">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 xml:space="preserve">industry training for particular sites </w:t>
            </w:r>
          </w:p>
          <w:p w:rsidR="00000000" w:rsidP="00817B43">
            <w:pPr>
              <w:pStyle w:val="ListBullet"/>
              <w:rPr>
                <w:lang w:val="en-NZ"/>
              </w:rPr>
            </w:pPr>
            <w:r w:rsidRPr="00817B43">
              <w:t>basic OHS ind</w:t>
            </w:r>
            <w:r w:rsidRPr="00817B43">
              <w:t>uction training.</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BoldandItalics"/>
              </w:rPr>
              <w:t>Transmission and RF tests</w:t>
            </w:r>
            <w:r w:rsidRPr="00817B43">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assessment of EMR levels</w:t>
            </w:r>
          </w:p>
          <w:p w:rsidR="00000000" w:rsidRPr="00817B43" w:rsidP="00817B43">
            <w:pPr>
              <w:pStyle w:val="ListBullet"/>
            </w:pPr>
            <w:r w:rsidRPr="00817B43">
              <w:t>power measurement</w:t>
            </w:r>
          </w:p>
          <w:p w:rsidR="00000000" w:rsidP="00817B43">
            <w:pPr>
              <w:pStyle w:val="ListBullet"/>
              <w:rPr>
                <w:lang w:val="en-NZ"/>
              </w:rPr>
            </w:pPr>
            <w:r w:rsidRPr="00817B43">
              <w:t>RF technical measurements.</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BoldandItalics"/>
              </w:rPr>
              <w:t>RF OHS safety requirements</w:t>
            </w:r>
            <w:r w:rsidRPr="00817B43">
              <w:t xml:space="preserve"> may relate to:</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EMR levels</w:t>
            </w:r>
          </w:p>
          <w:p w:rsidR="00000000" w:rsidRPr="00817B43" w:rsidP="00817B43">
            <w:pPr>
              <w:pStyle w:val="ListBullet"/>
            </w:pPr>
            <w:r w:rsidRPr="00817B43">
              <w:t xml:space="preserve">RF measurements </w:t>
            </w:r>
          </w:p>
          <w:p w:rsidR="00000000" w:rsidP="00817B43">
            <w:pPr>
              <w:pStyle w:val="ListBullet"/>
              <w:rPr>
                <w:lang w:val="en-NZ"/>
              </w:rPr>
            </w:pPr>
            <w:r w:rsidRPr="00817B43">
              <w:t>visual checks of towers.</w:t>
            </w:r>
          </w:p>
        </w:tc>
      </w:tr>
      <w:tr w:rsidTr="00A62FD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BoldandItalics"/>
              </w:rPr>
              <w:t>Records</w:t>
            </w:r>
            <w:r w:rsidRPr="00817B43">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ListBullet"/>
            </w:pPr>
            <w:r w:rsidRPr="00817B43">
              <w:t xml:space="preserve">completion of enterprise manual lists </w:t>
            </w:r>
          </w:p>
          <w:p w:rsidR="00000000" w:rsidRPr="00817B43" w:rsidP="00817B43">
            <w:pPr>
              <w:pStyle w:val="ListBullet"/>
            </w:pPr>
            <w:r w:rsidRPr="00817B43">
              <w:t xml:space="preserve">computer-based documentation </w:t>
            </w:r>
          </w:p>
          <w:p w:rsidR="00000000" w:rsidRPr="00817B43" w:rsidP="00817B43">
            <w:pPr>
              <w:pStyle w:val="ListBullet"/>
            </w:pPr>
            <w:r w:rsidRPr="00817B43">
              <w:t>electronic communication.</w:t>
            </w:r>
          </w:p>
        </w:tc>
      </w:tr>
    </w:tbl>
    <w:p w:rsidR="00A62FD8" w:rsidP="00817B43">
      <w:pPr>
        <w:pStyle w:val="BodyText"/>
      </w:pPr>
    </w:p>
    <w:p w:rsidR="00A62FD8" w:rsidP="00817B43">
      <w:pPr>
        <w:pStyle w:val="BodyText"/>
      </w:pPr>
    </w:p>
    <w:p w:rsidR="00000000" w:rsidRPr="00817B43" w:rsidP="00817B43">
      <w:pPr>
        <w:pStyle w:val="Heading1"/>
      </w:pPr>
      <w:bookmarkStart w:id="12" w:name="O_208870"/>
      <w:bookmarkEnd w:id="12"/>
      <w:r w:rsidRPr="00817B43">
        <w:t>Unit Sector(s)</w:t>
      </w:r>
    </w:p>
    <w:tbl>
      <w:tblPr>
        <w:tblW w:w="0" w:type="auto"/>
        <w:tblLayout w:type="fixed"/>
        <w:tblCellMar>
          <w:left w:w="62" w:type="dxa"/>
          <w:right w:w="62" w:type="dxa"/>
        </w:tblCellMar>
        <w:tblLook w:val="0000"/>
      </w:tblPr>
      <w:tblGrid>
        <w:gridCol w:w="2570"/>
        <w:gridCol w:w="5952"/>
      </w:tblGrid>
      <w:tr w:rsidTr="00A62FD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Telecommunications</w:t>
            </w:r>
          </w:p>
        </w:tc>
      </w:tr>
    </w:tbl>
    <w:p w:rsidR="00A62FD8" w:rsidP="00817B43">
      <w:pPr>
        <w:pStyle w:val="BodyText"/>
      </w:pPr>
    </w:p>
    <w:p w:rsidR="00A62FD8" w:rsidP="00817B43">
      <w:pPr>
        <w:pStyle w:val="BodyText"/>
      </w:pPr>
    </w:p>
    <w:p w:rsidR="00000000" w:rsidRPr="00817B43" w:rsidP="00817B43">
      <w:pPr>
        <w:pStyle w:val="Heading1"/>
      </w:pPr>
      <w:bookmarkStart w:id="13" w:name="O_208867"/>
      <w:bookmarkEnd w:id="13"/>
      <w:r w:rsidRPr="00817B43">
        <w:t>Co-requisite units</w:t>
      </w:r>
    </w:p>
    <w:tbl>
      <w:tblPr>
        <w:tblW w:w="0" w:type="auto"/>
        <w:tblLayout w:type="fixed"/>
        <w:tblCellMar>
          <w:left w:w="62" w:type="dxa"/>
          <w:right w:w="62" w:type="dxa"/>
        </w:tblCellMar>
        <w:tblLook w:val="0000"/>
      </w:tblPr>
      <w:tblGrid>
        <w:gridCol w:w="2641"/>
        <w:gridCol w:w="1322"/>
        <w:gridCol w:w="4559"/>
      </w:tblGrid>
      <w:tr w:rsidTr="00A62F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p>
        </w:tc>
      </w:tr>
      <w:tr w:rsidTr="00A62F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p>
        </w:tc>
      </w:tr>
      <w:tr w:rsidTr="00A62F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p>
        </w:tc>
      </w:tr>
    </w:tbl>
    <w:p w:rsidR="00A62FD8" w:rsidP="00817B43">
      <w:pPr>
        <w:pStyle w:val="BodyText"/>
      </w:pPr>
    </w:p>
    <w:p w:rsidR="00A62FD8" w:rsidP="00817B43">
      <w:pPr>
        <w:pStyle w:val="BodyText"/>
      </w:pPr>
    </w:p>
    <w:p w:rsidR="00000000" w:rsidRPr="00817B43" w:rsidP="00817B43">
      <w:pPr>
        <w:pStyle w:val="Heading1"/>
      </w:pPr>
      <w:bookmarkStart w:id="14" w:name="O_208869"/>
      <w:bookmarkEnd w:id="14"/>
      <w:r w:rsidRPr="00817B43">
        <w:t>Competency field</w:t>
      </w:r>
    </w:p>
    <w:tbl>
      <w:tblPr>
        <w:tblW w:w="0" w:type="auto"/>
        <w:tblLayout w:type="fixed"/>
        <w:tblCellMar>
          <w:left w:w="62" w:type="dxa"/>
          <w:right w:w="62" w:type="dxa"/>
        </w:tblCellMar>
        <w:tblLook w:val="0000"/>
      </w:tblPr>
      <w:tblGrid>
        <w:gridCol w:w="2775"/>
        <w:gridCol w:w="5747"/>
      </w:tblGrid>
      <w:tr w:rsidTr="00A62F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B43">
            <w:pPr>
              <w:pStyle w:val="BodyText"/>
              <w:rPr>
                <w:lang w:val="en-NZ"/>
              </w:rPr>
            </w:pPr>
            <w:r w:rsidRPr="00817B4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B43" w:rsidP="00817B43">
            <w:pPr>
              <w:pStyle w:val="BodyText"/>
            </w:pPr>
            <w:r w:rsidRPr="00817B43">
              <w:t>Compliance</w:t>
            </w:r>
          </w:p>
        </w:tc>
      </w:tr>
    </w:tbl>
    <w:p w:rsidR="00A62FD8" w:rsidP="00817B43">
      <w:pPr>
        <w:pStyle w:val="BodyText"/>
      </w:pPr>
    </w:p>
    <w:p w:rsidR="00A62FD8" w:rsidP="00817B43">
      <w:pPr>
        <w:pStyle w:val="BodyText"/>
      </w:pPr>
    </w:p>
    <w:p w:rsidR="00000000" w:rsidRPr="00817B43" w:rsidP="00817B43"/>
    <w:sectPr w:rsidSect="00817B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D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D8" w:rsidP="00817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62FD8" w:rsidP="00817B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62FD8" w:rsidP="00817B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FD8" w:rsidP="00A62F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FD8" w:rsidP="00817B43">
    <w:pPr>
      <w:pStyle w:val="Header"/>
      <w:framePr w:wrap="around"/>
    </w:pPr>
    <w:r>
      <w:fldChar w:fldCharType="begin"/>
    </w:r>
    <w:r>
      <w:instrText xml:space="preserve"> TITLE   \* MERGEFORMAT </w:instrText>
    </w:r>
    <w:r>
      <w:fldChar w:fldCharType="separate"/>
    </w:r>
    <w:r>
      <w:t>ICTCMP5176A Undertake radio communications site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2FD8" w:rsidP="00817B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1C1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E4D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842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B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B43"/>
    <w:pPr>
      <w:spacing w:before="360" w:after="60"/>
      <w:outlineLvl w:val="0"/>
    </w:pPr>
    <w:rPr>
      <w:sz w:val="32"/>
    </w:rPr>
  </w:style>
  <w:style w:type="paragraph" w:styleId="Heading2">
    <w:name w:val="heading 2"/>
    <w:basedOn w:val="HeadingBase"/>
    <w:next w:val="BodyText"/>
    <w:link w:val="Heading2Char"/>
    <w:qFormat/>
    <w:rsid w:val="00817B43"/>
    <w:pPr>
      <w:keepLines/>
      <w:spacing w:before="240" w:after="120"/>
      <w:outlineLvl w:val="1"/>
    </w:pPr>
    <w:rPr>
      <w:sz w:val="28"/>
      <w:szCs w:val="40"/>
    </w:rPr>
  </w:style>
  <w:style w:type="paragraph" w:styleId="Heading3">
    <w:name w:val="heading 3"/>
    <w:basedOn w:val="HeadingBase"/>
    <w:next w:val="BodyText"/>
    <w:link w:val="Heading3Char"/>
    <w:qFormat/>
    <w:rsid w:val="00817B43"/>
    <w:pPr>
      <w:spacing w:before="180" w:after="120"/>
      <w:outlineLvl w:val="2"/>
    </w:pPr>
    <w:rPr>
      <w:spacing w:val="-10"/>
      <w:kern w:val="32"/>
    </w:rPr>
  </w:style>
  <w:style w:type="paragraph" w:styleId="Heading4">
    <w:name w:val="heading 4"/>
    <w:basedOn w:val="HeadingBase"/>
    <w:next w:val="BodyText"/>
    <w:link w:val="Heading4Char"/>
    <w:qFormat/>
    <w:rsid w:val="00817B43"/>
    <w:pPr>
      <w:spacing w:before="160" w:after="120"/>
      <w:outlineLvl w:val="3"/>
    </w:pPr>
    <w:rPr>
      <w:sz w:val="22"/>
    </w:rPr>
  </w:style>
  <w:style w:type="paragraph" w:styleId="Heading5">
    <w:name w:val="heading 5"/>
    <w:basedOn w:val="HeadingBase"/>
    <w:next w:val="Normal"/>
    <w:link w:val="Heading5Char"/>
    <w:qFormat/>
    <w:rsid w:val="00817B43"/>
    <w:pPr>
      <w:spacing w:before="80"/>
      <w:outlineLvl w:val="4"/>
    </w:pPr>
    <w:rPr>
      <w:color w:val="918585"/>
      <w:sz w:val="20"/>
    </w:rPr>
  </w:style>
  <w:style w:type="paragraph" w:styleId="Heading6">
    <w:name w:val="heading 6"/>
    <w:basedOn w:val="HeadingBase"/>
    <w:next w:val="Normal"/>
    <w:link w:val="Heading6Char"/>
    <w:qFormat/>
    <w:rsid w:val="00817B43"/>
    <w:pPr>
      <w:spacing w:before="60"/>
      <w:outlineLvl w:val="5"/>
    </w:pPr>
    <w:rPr>
      <w:color w:val="918585"/>
      <w:sz w:val="20"/>
    </w:rPr>
  </w:style>
  <w:style w:type="paragraph" w:styleId="Heading7">
    <w:name w:val="heading 7"/>
    <w:basedOn w:val="Normal"/>
    <w:next w:val="Normal"/>
    <w:link w:val="Heading7Char"/>
    <w:qFormat/>
    <w:rsid w:val="00817B43"/>
    <w:pPr>
      <w:ind w:left="720"/>
      <w:outlineLvl w:val="6"/>
    </w:pPr>
    <w:rPr>
      <w:i/>
    </w:rPr>
  </w:style>
  <w:style w:type="paragraph" w:styleId="Heading8">
    <w:name w:val="heading 8"/>
    <w:basedOn w:val="Normal"/>
    <w:next w:val="Normal"/>
    <w:link w:val="Heading8Char"/>
    <w:qFormat/>
    <w:rsid w:val="00817B43"/>
    <w:pPr>
      <w:ind w:left="720"/>
      <w:outlineLvl w:val="7"/>
    </w:pPr>
    <w:rPr>
      <w:i/>
    </w:rPr>
  </w:style>
  <w:style w:type="paragraph" w:styleId="Heading9">
    <w:name w:val="heading 9"/>
    <w:basedOn w:val="Normal"/>
    <w:next w:val="Normal"/>
    <w:link w:val="Heading9Char"/>
    <w:qFormat/>
    <w:rsid w:val="00817B43"/>
    <w:pPr>
      <w:ind w:left="720"/>
      <w:outlineLvl w:val="8"/>
    </w:pPr>
    <w:rPr>
      <w:i/>
    </w:rPr>
  </w:style>
  <w:style w:type="character" w:default="1" w:styleId="DefaultParagraphFont">
    <w:name w:val="Default Paragraph Font"/>
    <w:uiPriority w:val="1"/>
    <w:unhideWhenUsed/>
    <w:rsid w:val="00817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B43"/>
  </w:style>
  <w:style w:type="character" w:customStyle="1" w:styleId="Heading1Char">
    <w:name w:val="Heading 1 Char"/>
    <w:basedOn w:val="DefaultParagraphFont"/>
    <w:link w:val="Heading1"/>
    <w:rsid w:val="00817B43"/>
    <w:rPr>
      <w:rFonts w:ascii="Times New Roman" w:eastAsia="Times New Roman" w:hAnsi="Times New Roman" w:cs="Times New Roman"/>
      <w:b/>
      <w:sz w:val="32"/>
      <w:szCs w:val="20"/>
      <w:lang w:eastAsia="en-US"/>
    </w:rPr>
  </w:style>
  <w:style w:type="paragraph" w:styleId="BodyText">
    <w:name w:val="Body Text"/>
    <w:basedOn w:val="Normal"/>
    <w:link w:val="BodyTextChar"/>
    <w:rsid w:val="00817B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7B43"/>
    <w:rPr>
      <w:rFonts w:ascii="Times New Roman" w:eastAsia="Times New Roman" w:hAnsi="Times New Roman" w:cs="Times New Roman"/>
      <w:sz w:val="24"/>
      <w:lang w:val="en-US" w:eastAsia="en-US"/>
    </w:rPr>
  </w:style>
  <w:style w:type="paragraph" w:styleId="Footer">
    <w:name w:val="footer"/>
    <w:basedOn w:val="Normal"/>
    <w:link w:val="FooterChar"/>
    <w:rsid w:val="00817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B43"/>
    <w:rPr>
      <w:rFonts w:ascii="Times New Roman" w:eastAsia="Times New Roman" w:hAnsi="Times New Roman" w:cs="Times New Roman"/>
      <w:sz w:val="16"/>
      <w:lang w:val="en-US" w:eastAsia="en-US"/>
    </w:rPr>
  </w:style>
  <w:style w:type="paragraph" w:styleId="List">
    <w:name w:val="List"/>
    <w:basedOn w:val="BodyText"/>
    <w:next w:val="BodyText"/>
    <w:rsid w:val="00817B43"/>
    <w:pPr>
      <w:tabs>
        <w:tab w:val="left" w:pos="340"/>
      </w:tabs>
      <w:spacing w:before="60" w:after="60"/>
      <w:ind w:left="340" w:hanging="340"/>
    </w:pPr>
  </w:style>
  <w:style w:type="paragraph" w:styleId="ListBullet">
    <w:name w:val="List Bullet"/>
    <w:basedOn w:val="List"/>
    <w:rsid w:val="00817B43"/>
    <w:pPr>
      <w:numPr>
        <w:numId w:val="13"/>
      </w:numPr>
      <w:tabs>
        <w:tab w:val="clear" w:pos="340"/>
      </w:tabs>
      <w:spacing w:before="40" w:after="40"/>
    </w:pPr>
  </w:style>
  <w:style w:type="character" w:customStyle="1" w:styleId="SpecialBold">
    <w:name w:val="Special Bold"/>
    <w:basedOn w:val="DefaultParagraphFont"/>
    <w:rsid w:val="00817B43"/>
    <w:rPr>
      <w:b/>
      <w:spacing w:val="0"/>
    </w:rPr>
  </w:style>
  <w:style w:type="paragraph" w:styleId="ListBullet2">
    <w:name w:val="List Bullet 2"/>
    <w:basedOn w:val="List2"/>
    <w:rsid w:val="00817B43"/>
    <w:pPr>
      <w:numPr>
        <w:numId w:val="14"/>
      </w:numPr>
      <w:tabs>
        <w:tab w:val="clear" w:pos="680"/>
      </w:tabs>
    </w:pPr>
  </w:style>
  <w:style w:type="paragraph" w:styleId="Header">
    <w:name w:val="header"/>
    <w:basedOn w:val="Normal"/>
    <w:link w:val="HeaderChar"/>
    <w:rsid w:val="00817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B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7B43"/>
    <w:pPr>
      <w:spacing w:before="240" w:after="120"/>
      <w:outlineLvl w:val="0"/>
    </w:pPr>
    <w:rPr>
      <w:rFonts w:ascii="Times New Roman" w:hAnsi="Times New Roman"/>
      <w:b/>
      <w:sz w:val="28"/>
    </w:rPr>
  </w:style>
  <w:style w:type="paragraph" w:customStyle="1" w:styleId="AllowPageBreak">
    <w:name w:val="AllowPageBreak"/>
    <w:rsid w:val="00817B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7B43"/>
    <w:pPr>
      <w:tabs>
        <w:tab w:val="left" w:pos="680"/>
      </w:tabs>
      <w:spacing w:before="60" w:after="60"/>
      <w:ind w:left="680" w:hanging="340"/>
    </w:pPr>
  </w:style>
  <w:style w:type="character" w:customStyle="1" w:styleId="BoldandItalics">
    <w:name w:val="Bold and Italics"/>
    <w:qFormat/>
    <w:rsid w:val="00817B43"/>
    <w:rPr>
      <w:b/>
      <w:i/>
      <w:u w:val="none"/>
    </w:rPr>
  </w:style>
  <w:style w:type="character" w:customStyle="1" w:styleId="Heading2Char">
    <w:name w:val="Heading 2 Char"/>
    <w:basedOn w:val="DefaultParagraphFont"/>
    <w:link w:val="Heading2"/>
    <w:rsid w:val="00817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B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B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B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B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B43"/>
    <w:rPr>
      <w:rFonts w:ascii="Courier New" w:eastAsia="Times New Roman" w:hAnsi="Courier New" w:cs="Times New Roman"/>
      <w:i/>
      <w:szCs w:val="20"/>
      <w:lang w:val="en-US" w:eastAsia="en-US"/>
    </w:rPr>
  </w:style>
  <w:style w:type="paragraph" w:customStyle="1" w:styleId="HeadingBase">
    <w:name w:val="Heading Base"/>
    <w:rsid w:val="00817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B43"/>
    <w:pPr>
      <w:tabs>
        <w:tab w:val="right" w:leader="dot" w:pos="9072"/>
      </w:tabs>
      <w:ind w:left="567"/>
    </w:pPr>
    <w:rPr>
      <w:szCs w:val="22"/>
    </w:rPr>
  </w:style>
  <w:style w:type="paragraph" w:customStyle="1" w:styleId="TOCBase">
    <w:name w:val="TOC Base"/>
    <w:rsid w:val="00817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B43"/>
    <w:pPr>
      <w:tabs>
        <w:tab w:val="right" w:leader="dot" w:pos="9072"/>
      </w:tabs>
      <w:spacing w:before="40" w:after="40"/>
      <w:ind w:left="284"/>
    </w:pPr>
    <w:rPr>
      <w:rFonts w:ascii="Times New Roman" w:hAnsi="Times New Roman"/>
    </w:rPr>
  </w:style>
  <w:style w:type="paragraph" w:styleId="TOC1">
    <w:name w:val="toc 1"/>
    <w:basedOn w:val="TOCBase"/>
    <w:next w:val="Normal"/>
    <w:rsid w:val="00817B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B43"/>
    <w:pPr>
      <w:spacing w:before="5040"/>
      <w:jc w:val="center"/>
    </w:pPr>
    <w:rPr>
      <w:sz w:val="48"/>
      <w:szCs w:val="72"/>
      <w:lang w:val="en-US"/>
    </w:rPr>
  </w:style>
  <w:style w:type="character" w:customStyle="1" w:styleId="TitleChar">
    <w:name w:val="Title Char"/>
    <w:basedOn w:val="DefaultParagraphFont"/>
    <w:link w:val="Title"/>
    <w:rsid w:val="00817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B43"/>
    <w:pPr>
      <w:tabs>
        <w:tab w:val="left" w:pos="3600"/>
        <w:tab w:val="left" w:pos="3958"/>
      </w:tabs>
    </w:pPr>
  </w:style>
  <w:style w:type="paragraph" w:customStyle="1" w:styleId="Note">
    <w:name w:val="Note"/>
    <w:basedOn w:val="BodyText"/>
    <w:rsid w:val="00817B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B43"/>
    <w:pPr>
      <w:framePr w:wrap="auto" w:hAnchor="text" w:y="6049"/>
    </w:pPr>
    <w:rPr>
      <w:color w:val="000000"/>
      <w:sz w:val="40"/>
    </w:rPr>
  </w:style>
  <w:style w:type="paragraph" w:customStyle="1" w:styleId="TOCTitle">
    <w:name w:val="TOCTitle"/>
    <w:basedOn w:val="Heading1"/>
    <w:rsid w:val="00817B43"/>
    <w:pPr>
      <w:spacing w:after="240"/>
      <w:jc w:val="center"/>
      <w:outlineLvl w:val="9"/>
    </w:pPr>
    <w:rPr>
      <w:caps/>
    </w:rPr>
  </w:style>
  <w:style w:type="paragraph" w:customStyle="1" w:styleId="Version">
    <w:name w:val="Version"/>
    <w:rsid w:val="00817B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B43"/>
    <w:pPr>
      <w:keepNext w:val="0"/>
      <w:tabs>
        <w:tab w:val="right" w:pos="4176"/>
      </w:tabs>
      <w:ind w:left="198" w:hanging="198"/>
    </w:pPr>
    <w:rPr>
      <w:rFonts w:ascii="Garamond" w:hAnsi="Garamond"/>
    </w:rPr>
  </w:style>
  <w:style w:type="paragraph" w:styleId="IndexHeading">
    <w:name w:val="index heading"/>
    <w:basedOn w:val="Normal"/>
    <w:next w:val="Index1"/>
    <w:semiHidden/>
    <w:rsid w:val="00817B43"/>
    <w:pPr>
      <w:spacing w:before="120" w:after="120"/>
    </w:pPr>
    <w:rPr>
      <w:rFonts w:ascii="Arial" w:hAnsi="Arial"/>
      <w:b/>
      <w:color w:val="918585"/>
      <w:sz w:val="24"/>
    </w:rPr>
  </w:style>
  <w:style w:type="paragraph" w:customStyle="1" w:styleId="Chapter">
    <w:name w:val="Chapter"/>
    <w:basedOn w:val="Normal"/>
    <w:rsid w:val="00817B43"/>
    <w:pPr>
      <w:spacing w:before="240"/>
    </w:pPr>
    <w:rPr>
      <w:rFonts w:ascii="Times New Roman" w:hAnsi="Times New Roman"/>
      <w:smallCaps/>
      <w:spacing w:val="80"/>
      <w:sz w:val="28"/>
    </w:rPr>
  </w:style>
  <w:style w:type="paragraph" w:customStyle="1" w:styleId="InChapter">
    <w:name w:val="InChapter"/>
    <w:basedOn w:val="Heading3"/>
    <w:rsid w:val="00817B43"/>
    <w:pPr>
      <w:spacing w:after="240"/>
      <w:outlineLvl w:val="9"/>
    </w:pPr>
    <w:rPr>
      <w:noProof/>
    </w:rPr>
  </w:style>
  <w:style w:type="paragraph" w:styleId="Index2">
    <w:name w:val="index 2"/>
    <w:basedOn w:val="Normal"/>
    <w:next w:val="Normal"/>
    <w:semiHidden/>
    <w:rsid w:val="00817B43"/>
    <w:pPr>
      <w:tabs>
        <w:tab w:val="right" w:pos="4176"/>
      </w:tabs>
      <w:ind w:left="568" w:hanging="284"/>
    </w:pPr>
    <w:rPr>
      <w:rFonts w:ascii="Garamond" w:hAnsi="Garamond"/>
    </w:rPr>
  </w:style>
  <w:style w:type="paragraph" w:customStyle="1" w:styleId="Byline">
    <w:name w:val="Byline"/>
    <w:rsid w:val="00817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B43"/>
    <w:pPr>
      <w:tabs>
        <w:tab w:val="clear" w:pos="3600"/>
        <w:tab w:val="clear" w:pos="3958"/>
      </w:tabs>
      <w:jc w:val="right"/>
    </w:pPr>
  </w:style>
  <w:style w:type="character" w:styleId="Emphasis">
    <w:name w:val="Emphasis"/>
    <w:basedOn w:val="DefaultParagraphFont"/>
    <w:qFormat/>
    <w:rsid w:val="00817B43"/>
    <w:rPr>
      <w:i/>
    </w:rPr>
  </w:style>
  <w:style w:type="paragraph" w:styleId="Caption">
    <w:name w:val="caption"/>
    <w:basedOn w:val="BodyText"/>
    <w:next w:val="Normal"/>
    <w:qFormat/>
    <w:rsid w:val="00817B43"/>
    <w:pPr>
      <w:framePr w:w="2268" w:hSpace="181" w:vSpace="181" w:wrap="around" w:vAnchor="text" w:hAnchor="page" w:x="1135" w:y="285" w:anchorLock="1"/>
    </w:pPr>
    <w:rPr>
      <w:i/>
    </w:rPr>
  </w:style>
  <w:style w:type="paragraph" w:customStyle="1" w:styleId="MiniTOCTitle">
    <w:name w:val="MiniTOCTitle"/>
    <w:basedOn w:val="Heading4"/>
    <w:rsid w:val="00817B43"/>
    <w:pPr>
      <w:spacing w:before="240"/>
      <w:outlineLvl w:val="9"/>
    </w:pPr>
    <w:rPr>
      <w:noProof/>
      <w:sz w:val="24"/>
    </w:rPr>
  </w:style>
  <w:style w:type="paragraph" w:customStyle="1" w:styleId="MiniTOCItem">
    <w:name w:val="MiniTOCItem"/>
    <w:basedOn w:val="ListBullet"/>
    <w:rsid w:val="00817B43"/>
    <w:pPr>
      <w:numPr>
        <w:numId w:val="0"/>
      </w:numPr>
      <w:tabs>
        <w:tab w:val="right" w:leader="dot" w:pos="6521"/>
      </w:tabs>
      <w:spacing w:before="0" w:after="0"/>
    </w:pPr>
  </w:style>
  <w:style w:type="paragraph" w:customStyle="1" w:styleId="TOFTitle">
    <w:name w:val="TOFTitle"/>
    <w:basedOn w:val="TOCTitle"/>
    <w:rsid w:val="00817B43"/>
  </w:style>
  <w:style w:type="paragraph" w:styleId="TableofFigures">
    <w:name w:val="table of figures"/>
    <w:basedOn w:val="Normal"/>
    <w:next w:val="Normal"/>
    <w:semiHidden/>
    <w:rsid w:val="00817B43"/>
    <w:pPr>
      <w:tabs>
        <w:tab w:val="right" w:leader="dot" w:pos="9072"/>
      </w:tabs>
      <w:ind w:left="970" w:hanging="403"/>
    </w:pPr>
    <w:rPr>
      <w:rFonts w:ascii="Times New Roman" w:hAnsi="Times New Roman"/>
      <w:b/>
    </w:rPr>
  </w:style>
  <w:style w:type="paragraph" w:styleId="ListNumber">
    <w:name w:val="List Number"/>
    <w:basedOn w:val="List"/>
    <w:rsid w:val="00817B43"/>
    <w:pPr>
      <w:numPr>
        <w:numId w:val="11"/>
      </w:numPr>
    </w:pPr>
  </w:style>
  <w:style w:type="character" w:customStyle="1" w:styleId="WingdingSymbols">
    <w:name w:val="Wingding Symbols"/>
    <w:rsid w:val="00817B43"/>
    <w:rPr>
      <w:rFonts w:ascii="Wingdings" w:hAnsi="Wingdings"/>
    </w:rPr>
  </w:style>
  <w:style w:type="paragraph" w:customStyle="1" w:styleId="TableHeading">
    <w:name w:val="Table Heading"/>
    <w:basedOn w:val="HeadingBase"/>
    <w:rsid w:val="00817B43"/>
    <w:pPr>
      <w:keepLines/>
      <w:pBdr>
        <w:bottom w:val="single" w:sz="6" w:space="1" w:color="918585"/>
      </w:pBdr>
      <w:spacing w:before="240"/>
    </w:pPr>
  </w:style>
  <w:style w:type="character" w:customStyle="1" w:styleId="HotSpot">
    <w:name w:val="HotSpot"/>
    <w:rsid w:val="00817B43"/>
    <w:rPr>
      <w:color w:val="0033CC"/>
      <w:u w:val="none"/>
    </w:rPr>
  </w:style>
  <w:style w:type="paragraph" w:customStyle="1" w:styleId="BodyTextRight">
    <w:name w:val="Body Text Right"/>
    <w:basedOn w:val="BodyText"/>
    <w:rsid w:val="00817B43"/>
    <w:pPr>
      <w:spacing w:before="0" w:after="0"/>
      <w:jc w:val="right"/>
    </w:pPr>
  </w:style>
  <w:style w:type="paragraph" w:styleId="Index3">
    <w:name w:val="index 3"/>
    <w:basedOn w:val="ListNumber2"/>
    <w:next w:val="Normal"/>
    <w:semiHidden/>
    <w:rsid w:val="00817B43"/>
    <w:pPr>
      <w:numPr>
        <w:numId w:val="0"/>
      </w:numPr>
      <w:tabs>
        <w:tab w:val="right" w:leader="dot" w:pos="4176"/>
      </w:tabs>
    </w:pPr>
  </w:style>
  <w:style w:type="paragraph" w:styleId="ListNumber2">
    <w:name w:val="List Number 2"/>
    <w:basedOn w:val="List2"/>
    <w:rsid w:val="00817B43"/>
    <w:pPr>
      <w:numPr>
        <w:numId w:val="10"/>
      </w:numPr>
      <w:tabs>
        <w:tab w:val="clear" w:pos="1060"/>
      </w:tabs>
    </w:pPr>
  </w:style>
  <w:style w:type="paragraph" w:customStyle="1" w:styleId="MarginNote">
    <w:name w:val="Margin Note"/>
    <w:basedOn w:val="BodyText"/>
    <w:rsid w:val="00817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B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B43"/>
    <w:rPr>
      <w:sz w:val="32"/>
    </w:rPr>
  </w:style>
  <w:style w:type="paragraph" w:customStyle="1" w:styleId="HeadingProcedure">
    <w:name w:val="Heading Procedure"/>
    <w:basedOn w:val="HeadingBase"/>
    <w:next w:val="Normal"/>
    <w:rsid w:val="00817B43"/>
    <w:pPr>
      <w:tabs>
        <w:tab w:val="left" w:pos="0"/>
      </w:tabs>
      <w:spacing w:before="120" w:after="60"/>
    </w:pPr>
    <w:rPr>
      <w:i/>
      <w:color w:val="918585"/>
      <w:sz w:val="22"/>
    </w:rPr>
  </w:style>
  <w:style w:type="paragraph" w:customStyle="1" w:styleId="TableBodyText">
    <w:name w:val="Table Body Text"/>
    <w:basedOn w:val="BodyText"/>
    <w:rsid w:val="00817B43"/>
    <w:pPr>
      <w:spacing w:before="60" w:after="60"/>
    </w:pPr>
  </w:style>
  <w:style w:type="paragraph" w:styleId="ListContinue">
    <w:name w:val="List Continue"/>
    <w:basedOn w:val="List"/>
    <w:rsid w:val="00817B43"/>
    <w:pPr>
      <w:ind w:firstLine="0"/>
    </w:pPr>
  </w:style>
  <w:style w:type="paragraph" w:customStyle="1" w:styleId="ListNote">
    <w:name w:val="List Note"/>
    <w:basedOn w:val="List"/>
    <w:rsid w:val="00817B43"/>
    <w:pPr>
      <w:pBdr>
        <w:top w:val="single" w:sz="6" w:space="2" w:color="918585"/>
        <w:bottom w:val="single" w:sz="6" w:space="2" w:color="918585"/>
      </w:pBdr>
      <w:tabs>
        <w:tab w:val="left" w:pos="1021"/>
      </w:tabs>
      <w:ind w:firstLine="0"/>
    </w:pPr>
  </w:style>
  <w:style w:type="paragraph" w:customStyle="1" w:styleId="Warning">
    <w:name w:val="Warning"/>
    <w:basedOn w:val="BodyText"/>
    <w:rsid w:val="00817B43"/>
    <w:pPr>
      <w:shd w:val="clear" w:color="auto" w:fill="D9D9D9"/>
      <w:tabs>
        <w:tab w:val="left" w:pos="992"/>
      </w:tabs>
      <w:ind w:left="119" w:right="119"/>
    </w:pPr>
    <w:rPr>
      <w:sz w:val="20"/>
    </w:rPr>
  </w:style>
  <w:style w:type="paragraph" w:customStyle="1" w:styleId="MarginIcons">
    <w:name w:val="Margin Icons"/>
    <w:basedOn w:val="BodyText"/>
    <w:rsid w:val="00817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B43"/>
    <w:rPr>
      <w:rFonts w:ascii="Courier New" w:hAnsi="Courier New"/>
    </w:rPr>
  </w:style>
  <w:style w:type="paragraph" w:customStyle="1" w:styleId="NoteBullet">
    <w:name w:val="Note Bullet"/>
    <w:basedOn w:val="Note"/>
    <w:rsid w:val="00817B43"/>
    <w:pPr>
      <w:tabs>
        <w:tab w:val="clear" w:pos="680"/>
      </w:tabs>
      <w:spacing w:before="60" w:after="60"/>
    </w:pPr>
  </w:style>
  <w:style w:type="paragraph" w:customStyle="1" w:styleId="SubHeading2">
    <w:name w:val="SubHeading2"/>
    <w:basedOn w:val="HeadingBase"/>
    <w:rsid w:val="00817B43"/>
    <w:pPr>
      <w:spacing w:before="240" w:after="60"/>
    </w:pPr>
    <w:rPr>
      <w:sz w:val="20"/>
    </w:rPr>
  </w:style>
  <w:style w:type="paragraph" w:customStyle="1" w:styleId="SubHeading1">
    <w:name w:val="SubHeading1"/>
    <w:basedOn w:val="HeadingBase"/>
    <w:rsid w:val="00817B43"/>
    <w:pPr>
      <w:spacing w:before="240" w:after="60"/>
    </w:pPr>
    <w:rPr>
      <w:color w:val="918585"/>
      <w:sz w:val="22"/>
    </w:rPr>
  </w:style>
  <w:style w:type="paragraph" w:customStyle="1" w:styleId="SideHeading">
    <w:name w:val="Side Heading"/>
    <w:basedOn w:val="HeadingBase"/>
    <w:rsid w:val="00817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B43"/>
    <w:pPr>
      <w:numPr>
        <w:numId w:val="12"/>
      </w:numPr>
    </w:pPr>
  </w:style>
  <w:style w:type="paragraph" w:styleId="PlainText">
    <w:name w:val="Plain Text"/>
    <w:basedOn w:val="Normal"/>
    <w:link w:val="PlainTextChar"/>
    <w:rsid w:val="00817B43"/>
    <w:rPr>
      <w:sz w:val="20"/>
    </w:rPr>
  </w:style>
  <w:style w:type="character" w:customStyle="1" w:styleId="PlainTextChar">
    <w:name w:val="Plain Text Char"/>
    <w:basedOn w:val="DefaultParagraphFont"/>
    <w:link w:val="PlainText"/>
    <w:rsid w:val="00817B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7B43"/>
    <w:rPr>
      <w:b/>
      <w:smallCaps/>
    </w:rPr>
  </w:style>
  <w:style w:type="paragraph" w:customStyle="1" w:styleId="TableListNumber">
    <w:name w:val="Table List Number"/>
    <w:basedOn w:val="ListNumber"/>
    <w:rsid w:val="00817B43"/>
    <w:pPr>
      <w:numPr>
        <w:numId w:val="0"/>
      </w:numPr>
    </w:pPr>
  </w:style>
  <w:style w:type="paragraph" w:styleId="TOC4">
    <w:name w:val="toc 4"/>
    <w:basedOn w:val="TOCBase"/>
    <w:next w:val="Normal"/>
    <w:semiHidden/>
    <w:rsid w:val="00817B43"/>
    <w:pPr>
      <w:tabs>
        <w:tab w:val="right" w:leader="dot" w:pos="9071"/>
      </w:tabs>
      <w:ind w:left="1701"/>
    </w:pPr>
  </w:style>
  <w:style w:type="paragraph" w:customStyle="1" w:styleId="ListAlpha">
    <w:name w:val="List Alpha"/>
    <w:basedOn w:val="List"/>
    <w:rsid w:val="00817B43"/>
    <w:pPr>
      <w:numPr>
        <w:numId w:val="9"/>
      </w:numPr>
    </w:pPr>
  </w:style>
  <w:style w:type="paragraph" w:customStyle="1" w:styleId="ListAlpha2">
    <w:name w:val="List Alpha 2"/>
    <w:basedOn w:val="List2"/>
    <w:rsid w:val="00817B43"/>
    <w:pPr>
      <w:numPr>
        <w:numId w:val="8"/>
      </w:numPr>
    </w:pPr>
  </w:style>
  <w:style w:type="paragraph" w:styleId="List3">
    <w:name w:val="List 3"/>
    <w:basedOn w:val="BodyText"/>
    <w:rsid w:val="00817B43"/>
    <w:pPr>
      <w:tabs>
        <w:tab w:val="left" w:pos="1021"/>
      </w:tabs>
      <w:spacing w:before="60" w:after="60"/>
      <w:ind w:left="1020" w:hanging="340"/>
    </w:pPr>
  </w:style>
  <w:style w:type="paragraph" w:styleId="List4">
    <w:name w:val="List 4"/>
    <w:basedOn w:val="BodyText"/>
    <w:rsid w:val="00817B43"/>
    <w:pPr>
      <w:tabs>
        <w:tab w:val="left" w:pos="1361"/>
      </w:tabs>
      <w:spacing w:before="60" w:after="60"/>
      <w:ind w:left="1361" w:hanging="340"/>
    </w:pPr>
  </w:style>
  <w:style w:type="paragraph" w:styleId="List5">
    <w:name w:val="List 5"/>
    <w:basedOn w:val="BodyText"/>
    <w:rsid w:val="00817B43"/>
    <w:pPr>
      <w:tabs>
        <w:tab w:val="left" w:pos="1701"/>
      </w:tabs>
      <w:spacing w:before="60" w:after="60"/>
      <w:ind w:left="1701" w:hanging="340"/>
    </w:pPr>
  </w:style>
  <w:style w:type="paragraph" w:styleId="ListBullet3">
    <w:name w:val="List Bullet 3"/>
    <w:basedOn w:val="List3"/>
    <w:rsid w:val="00817B43"/>
    <w:pPr>
      <w:numPr>
        <w:numId w:val="15"/>
      </w:numPr>
      <w:tabs>
        <w:tab w:val="clear" w:pos="1021"/>
      </w:tabs>
      <w:ind w:left="1037" w:hanging="357"/>
    </w:pPr>
  </w:style>
  <w:style w:type="paragraph" w:styleId="ListBullet4">
    <w:name w:val="List Bullet 4"/>
    <w:basedOn w:val="List4"/>
    <w:rsid w:val="00817B43"/>
    <w:pPr>
      <w:numPr>
        <w:numId w:val="3"/>
      </w:numPr>
    </w:pPr>
  </w:style>
  <w:style w:type="paragraph" w:styleId="ListBullet5">
    <w:name w:val="List Bullet 5"/>
    <w:basedOn w:val="List5"/>
    <w:rsid w:val="00817B43"/>
    <w:pPr>
      <w:numPr>
        <w:numId w:val="4"/>
      </w:numPr>
    </w:pPr>
  </w:style>
  <w:style w:type="paragraph" w:styleId="ListContinue2">
    <w:name w:val="List Continue 2"/>
    <w:basedOn w:val="List2"/>
    <w:rsid w:val="00817B43"/>
    <w:pPr>
      <w:ind w:firstLine="0"/>
    </w:pPr>
  </w:style>
  <w:style w:type="paragraph" w:styleId="ListContinue3">
    <w:name w:val="List Continue 3"/>
    <w:basedOn w:val="List3"/>
    <w:rsid w:val="00817B43"/>
    <w:pPr>
      <w:ind w:left="1021" w:firstLine="0"/>
    </w:pPr>
  </w:style>
  <w:style w:type="paragraph" w:styleId="ListContinue4">
    <w:name w:val="List Continue 4"/>
    <w:basedOn w:val="List4"/>
    <w:rsid w:val="00817B43"/>
    <w:pPr>
      <w:ind w:firstLine="0"/>
    </w:pPr>
  </w:style>
  <w:style w:type="paragraph" w:styleId="ListContinue5">
    <w:name w:val="List Continue 5"/>
    <w:basedOn w:val="List5"/>
    <w:rsid w:val="00817B43"/>
    <w:pPr>
      <w:ind w:firstLine="0"/>
    </w:pPr>
  </w:style>
  <w:style w:type="paragraph" w:styleId="ListNumber3">
    <w:name w:val="List Number 3"/>
    <w:basedOn w:val="List3"/>
    <w:rsid w:val="00817B43"/>
    <w:pPr>
      <w:numPr>
        <w:numId w:val="5"/>
      </w:numPr>
    </w:pPr>
  </w:style>
  <w:style w:type="paragraph" w:styleId="ListNumber4">
    <w:name w:val="List Number 4"/>
    <w:basedOn w:val="List4"/>
    <w:rsid w:val="00817B43"/>
    <w:pPr>
      <w:numPr>
        <w:numId w:val="6"/>
      </w:numPr>
    </w:pPr>
  </w:style>
  <w:style w:type="paragraph" w:styleId="ListNumber5">
    <w:name w:val="List Number 5"/>
    <w:basedOn w:val="List5"/>
    <w:rsid w:val="00817B43"/>
    <w:pPr>
      <w:numPr>
        <w:numId w:val="7"/>
      </w:numPr>
    </w:pPr>
  </w:style>
  <w:style w:type="paragraph" w:styleId="BlockText">
    <w:name w:val="Block Text"/>
    <w:basedOn w:val="Normal"/>
    <w:rsid w:val="00817B43"/>
    <w:pPr>
      <w:spacing w:after="120"/>
      <w:ind w:left="1440" w:right="1440"/>
    </w:pPr>
  </w:style>
  <w:style w:type="character" w:customStyle="1" w:styleId="Subscript">
    <w:name w:val="Subscript"/>
    <w:basedOn w:val="DefaultParagraphFont"/>
    <w:rsid w:val="00817B43"/>
    <w:rPr>
      <w:sz w:val="16"/>
      <w:vertAlign w:val="subscript"/>
    </w:rPr>
  </w:style>
  <w:style w:type="character" w:customStyle="1" w:styleId="Superscript">
    <w:name w:val="Superscript"/>
    <w:basedOn w:val="DefaultParagraphFont"/>
    <w:rsid w:val="00817B43"/>
    <w:rPr>
      <w:sz w:val="16"/>
      <w:vertAlign w:val="superscript"/>
    </w:rPr>
  </w:style>
  <w:style w:type="character" w:customStyle="1" w:styleId="Symbols">
    <w:name w:val="Symbols"/>
    <w:basedOn w:val="DefaultParagraphFont"/>
    <w:rsid w:val="00817B43"/>
    <w:rPr>
      <w:rFonts w:ascii="Symbol" w:hAnsi="Symbol"/>
    </w:rPr>
  </w:style>
  <w:style w:type="character" w:customStyle="1" w:styleId="MenuOptions">
    <w:name w:val="Menu Options"/>
    <w:basedOn w:val="DefaultParagraphFont"/>
    <w:rsid w:val="00817B43"/>
    <w:rPr>
      <w:rFonts w:ascii="Arial Narrow" w:hAnsi="Arial Narrow"/>
      <w:smallCaps/>
    </w:rPr>
  </w:style>
  <w:style w:type="character" w:customStyle="1" w:styleId="Buttons">
    <w:name w:val="Buttons"/>
    <w:basedOn w:val="DefaultParagraphFont"/>
    <w:rsid w:val="00817B43"/>
    <w:rPr>
      <w:b/>
    </w:rPr>
  </w:style>
  <w:style w:type="character" w:customStyle="1" w:styleId="Underlined">
    <w:name w:val="Underlined"/>
    <w:basedOn w:val="DefaultParagraphFont"/>
    <w:rsid w:val="00817B43"/>
    <w:rPr>
      <w:u w:val="single"/>
    </w:rPr>
  </w:style>
  <w:style w:type="paragraph" w:customStyle="1" w:styleId="TableBodyTextRight">
    <w:name w:val="Table Body Text Right"/>
    <w:basedOn w:val="TableBodyText"/>
    <w:rsid w:val="00817B43"/>
    <w:pPr>
      <w:widowControl w:val="0"/>
      <w:autoSpaceDE w:val="0"/>
      <w:autoSpaceDN w:val="0"/>
      <w:adjustRightInd w:val="0"/>
      <w:jc w:val="right"/>
    </w:pPr>
    <w:rPr>
      <w:rFonts w:cs="Arial"/>
      <w:szCs w:val="18"/>
    </w:rPr>
  </w:style>
  <w:style w:type="paragraph" w:customStyle="1" w:styleId="CopyrightText">
    <w:name w:val="Copyright Text"/>
    <w:basedOn w:val="BodyText"/>
    <w:rsid w:val="00817B43"/>
    <w:rPr>
      <w:sz w:val="18"/>
    </w:rPr>
  </w:style>
  <w:style w:type="paragraph" w:customStyle="1" w:styleId="BodySmallRight">
    <w:name w:val="Body Small Right"/>
    <w:basedOn w:val="BodyTextRight"/>
    <w:rsid w:val="00817B43"/>
    <w:rPr>
      <w:sz w:val="18"/>
      <w:szCs w:val="18"/>
    </w:rPr>
  </w:style>
  <w:style w:type="paragraph" w:customStyle="1" w:styleId="MarginEdition">
    <w:name w:val="Margin Edition"/>
    <w:basedOn w:val="MarginNote"/>
    <w:rsid w:val="00817B43"/>
    <w:pPr>
      <w:spacing w:before="0" w:after="0"/>
    </w:pPr>
    <w:rPr>
      <w:rFonts w:ascii="Times New Roman" w:hAnsi="Times New Roman"/>
      <w:color w:val="999999"/>
    </w:rPr>
  </w:style>
  <w:style w:type="paragraph" w:customStyle="1" w:styleId="Spacer">
    <w:name w:val="Spacer"/>
    <w:basedOn w:val="Normal"/>
    <w:rsid w:val="00817B43"/>
    <w:rPr>
      <w:sz w:val="2"/>
      <w:szCs w:val="2"/>
    </w:rPr>
  </w:style>
  <w:style w:type="character" w:customStyle="1" w:styleId="Small">
    <w:name w:val="Small"/>
    <w:basedOn w:val="DefaultParagraphFont"/>
    <w:rsid w:val="00817B43"/>
    <w:rPr>
      <w:sz w:val="16"/>
    </w:rPr>
  </w:style>
  <w:style w:type="paragraph" w:customStyle="1" w:styleId="WideTable">
    <w:name w:val="Wide Table"/>
    <w:basedOn w:val="Normal"/>
    <w:rsid w:val="00817B43"/>
    <w:pPr>
      <w:ind w:left="-1418"/>
    </w:pPr>
    <w:rPr>
      <w:sz w:val="2"/>
      <w:szCs w:val="2"/>
    </w:rPr>
  </w:style>
  <w:style w:type="character" w:styleId="PageNumber">
    <w:name w:val="page number"/>
    <w:basedOn w:val="DefaultParagraphFont"/>
    <w:rsid w:val="00817B43"/>
  </w:style>
  <w:style w:type="paragraph" w:styleId="Quote">
    <w:name w:val="Quote"/>
    <w:basedOn w:val="Heading1"/>
    <w:link w:val="QuoteChar"/>
    <w:qFormat/>
    <w:rsid w:val="00817B43"/>
    <w:rPr>
      <w:b w:val="0"/>
      <w:sz w:val="72"/>
      <w:szCs w:val="72"/>
      <w:lang w:val="en-NZ"/>
    </w:rPr>
  </w:style>
  <w:style w:type="character" w:customStyle="1" w:styleId="QuoteChar">
    <w:name w:val="Quote Char"/>
    <w:basedOn w:val="DefaultParagraphFont"/>
    <w:link w:val="Quote"/>
    <w:rsid w:val="00817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B43"/>
    <w:pPr>
      <w:pageBreakBefore/>
    </w:pPr>
  </w:style>
  <w:style w:type="paragraph" w:customStyle="1" w:styleId="Border">
    <w:name w:val="Border"/>
    <w:basedOn w:val="Normal"/>
    <w:qFormat/>
    <w:rsid w:val="00817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B43"/>
    <w:rPr>
      <w:b/>
      <w:bCs/>
      <w:i/>
      <w:iCs/>
      <w:color w:val="auto"/>
    </w:rPr>
  </w:style>
  <w:style w:type="paragraph" w:styleId="IntenseQuote">
    <w:name w:val="Intense Quote"/>
    <w:basedOn w:val="Normal"/>
    <w:next w:val="Normal"/>
    <w:link w:val="IntenseQuoteChar"/>
    <w:uiPriority w:val="30"/>
    <w:qFormat/>
    <w:rsid w:val="00817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B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7B43"/>
    <w:rPr>
      <w:smallCaps/>
      <w:color w:val="auto"/>
      <w:u w:val="single"/>
    </w:rPr>
  </w:style>
  <w:style w:type="character" w:styleId="IntenseReference">
    <w:name w:val="Intense Reference"/>
    <w:basedOn w:val="DefaultParagraphFont"/>
    <w:uiPriority w:val="32"/>
    <w:qFormat/>
    <w:rsid w:val="00817B43"/>
    <w:rPr>
      <w:b/>
      <w:bCs/>
      <w:smallCaps/>
      <w:color w:val="auto"/>
      <w:spacing w:val="5"/>
      <w:u w:val="single"/>
    </w:rPr>
  </w:style>
  <w:style w:type="paragraph" w:customStyle="1" w:styleId="2ColumnHeading">
    <w:name w:val="2Column Heading"/>
    <w:basedOn w:val="BodyText"/>
    <w:qFormat/>
    <w:rsid w:val="00817B43"/>
    <w:pPr>
      <w:spacing w:after="60"/>
      <w:ind w:left="-2268"/>
    </w:pPr>
    <w:rPr>
      <w:b/>
    </w:rPr>
  </w:style>
  <w:style w:type="paragraph" w:customStyle="1" w:styleId="Heading1TOC">
    <w:name w:val="Heading1 TOC"/>
    <w:basedOn w:val="Normal"/>
    <w:qFormat/>
    <w:rsid w:val="00817B43"/>
    <w:pPr>
      <w:spacing w:before="240" w:after="120"/>
    </w:pPr>
    <w:rPr>
      <w:rFonts w:ascii="Times New Roman" w:hAnsi="Times New Roman"/>
      <w:b/>
      <w:sz w:val="32"/>
    </w:rPr>
  </w:style>
  <w:style w:type="paragraph" w:customStyle="1" w:styleId="Heading2TOC">
    <w:name w:val="Heading2 TOC"/>
    <w:basedOn w:val="Normal"/>
    <w:qFormat/>
    <w:rsid w:val="00817B43"/>
    <w:pPr>
      <w:spacing w:before="240" w:after="60"/>
    </w:pPr>
    <w:rPr>
      <w:rFonts w:ascii="Times New Roman" w:hAnsi="Times New Roman"/>
      <w:b/>
      <w:sz w:val="28"/>
    </w:rPr>
  </w:style>
  <w:style w:type="character" w:customStyle="1" w:styleId="Underline">
    <w:name w:val="Underline"/>
    <w:basedOn w:val="DefaultParagraphFont"/>
    <w:qFormat/>
    <w:rsid w:val="00817B43"/>
    <w:rPr>
      <w:u w:val="single"/>
    </w:rPr>
  </w:style>
  <w:style w:type="paragraph" w:styleId="BalloonText">
    <w:name w:val="Balloon Text"/>
    <w:basedOn w:val="Normal"/>
    <w:link w:val="BalloonTextChar"/>
    <w:rsid w:val="00817B43"/>
    <w:rPr>
      <w:rFonts w:ascii="Tahoma" w:hAnsi="Tahoma" w:cs="Tahoma"/>
      <w:sz w:val="16"/>
      <w:szCs w:val="16"/>
    </w:rPr>
  </w:style>
  <w:style w:type="character" w:customStyle="1" w:styleId="BalloonTextChar">
    <w:name w:val="Balloon Text Char"/>
    <w:basedOn w:val="DefaultParagraphFont"/>
    <w:link w:val="BalloonText"/>
    <w:rsid w:val="00817B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B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7B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1567</Words>
  <Characters>10325</Characters>
  <Application>Microsoft Office Word</Application>
  <DocSecurity>0</DocSecurity>
  <Lines>382</Lines>
  <Paragraphs>208</Paragraphs>
  <ScaleCrop>false</ScaleCrop>
  <Company>Author-it Software Corporation Ltd.</Company>
  <LinksUpToDate>false</LinksUpToDate>
  <CharactersWithSpaces>11829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ICTCMP5176A Undertake radio communications site audit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2012-05-26T07:27:00Z</dcterms:created>
  <dcterms:modified xsi:type="dcterms:W3CDTF">2012-05-26T07:27:00Z</dcterms:modified>
</cp:coreProperties>
</file>