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152" w:rsidP="003E1152">
      <w:pPr>
        <w:pStyle w:val="Title"/>
      </w:pPr>
      <w:r>
        <w:fldChar w:fldCharType="begin"/>
      </w:r>
      <w:r>
        <w:instrText xml:space="preserve"> TITLE   \* MERGEFORMAT </w:instrText>
      </w:r>
      <w:r>
        <w:fldChar w:fldCharType="separate"/>
      </w:r>
      <w:r>
        <w:t>ICTCBL4004B Schedule and supply cabling installation</w:t>
      </w:r>
      <w:r>
        <w:fldChar w:fldCharType="end"/>
      </w:r>
    </w:p>
    <w:p w:rsidR="003E1152" w:rsidP="003E1152">
      <w:pPr>
        <w:pStyle w:val="Version"/>
        <w:sectPr w:rsidSect="00AB51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1C2" w:rsidP="00AB51C2">
      <w:pPr>
        <w:pStyle w:val="SuperHeading"/>
      </w:pPr>
      <w:r w:rsidRPr="00AB51C2">
        <w:t>ICTCBL4004B Schedule and supply cabling installation</w:t>
      </w:r>
    </w:p>
    <w:p w:rsidR="00000000" w:rsidRPr="00AB51C2" w:rsidP="00AB51C2">
      <w:pPr>
        <w:pStyle w:val="Heading1"/>
      </w:pPr>
      <w:bookmarkStart w:id="1" w:name="O_639642"/>
      <w:bookmarkEnd w:id="1"/>
      <w:r w:rsidRPr="00AB51C2">
        <w:t>Modification History</w:t>
      </w:r>
    </w:p>
    <w:tbl>
      <w:tblPr>
        <w:tblW w:w="0" w:type="auto"/>
        <w:tblLayout w:type="fixed"/>
        <w:tblCellMar>
          <w:left w:w="62" w:type="dxa"/>
          <w:right w:w="62" w:type="dxa"/>
        </w:tblCellMar>
        <w:tblLook w:val="0000"/>
      </w:tblPr>
      <w:tblGrid>
        <w:gridCol w:w="2555"/>
        <w:gridCol w:w="6190"/>
      </w:tblGrid>
      <w:tr w:rsidTr="00AB51C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BodyText"/>
            </w:pPr>
            <w:r w:rsidRPr="00AB51C2">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rPr>
                <w:rStyle w:val="SpecialBold"/>
              </w:rPr>
              <w:t>Comments</w:t>
            </w:r>
          </w:p>
        </w:tc>
      </w:tr>
      <w:tr w:rsidTr="00AB51C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BodyText"/>
            </w:pPr>
            <w:r w:rsidRPr="00AB51C2">
              <w:t xml:space="preserve">This version first released with </w:t>
            </w:r>
            <w:r w:rsidRPr="00AB51C2">
              <w:rPr>
                <w:rStyle w:val="Emphasis"/>
              </w:rPr>
              <w:t>ICT10 Integrated Telecommunications Training Package Version 3.0</w:t>
            </w:r>
            <w:r w:rsidRPr="00AB51C2">
              <w:t>.</w:t>
            </w:r>
          </w:p>
          <w:p w:rsidR="00000000" w:rsidRPr="00AB51C2" w:rsidP="00AB51C2">
            <w:pPr>
              <w:pStyle w:val="BodyText"/>
            </w:pPr>
          </w:p>
          <w:p w:rsidR="00000000" w:rsidRPr="00AB51C2" w:rsidP="00AB51C2">
            <w:pPr>
              <w:pStyle w:val="BodyText"/>
            </w:pPr>
            <w:r w:rsidRPr="00AB51C2">
              <w:t>References to other units updated.</w:t>
            </w:r>
          </w:p>
          <w:p w:rsidR="00000000" w:rsidRPr="00AB51C2" w:rsidP="00AB51C2">
            <w:pPr>
              <w:pStyle w:val="BodyText"/>
            </w:pPr>
          </w:p>
          <w:p w:rsidR="00000000" w:rsidP="00AB51C2">
            <w:pPr>
              <w:pStyle w:val="BodyText"/>
              <w:rPr>
                <w:lang w:val="en-NZ"/>
              </w:rPr>
            </w:pPr>
            <w:r w:rsidRPr="00AB51C2">
              <w:t>Outcomes deemed equivalent.</w:t>
            </w:r>
          </w:p>
        </w:tc>
      </w:tr>
      <w:tr w:rsidTr="00AB51C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BodyText"/>
            </w:pPr>
            <w:r w:rsidRPr="00AB51C2">
              <w:t>This version first relea</w:t>
            </w:r>
            <w:r w:rsidRPr="00AB51C2">
              <w:t xml:space="preserve">sed with </w:t>
            </w:r>
            <w:r w:rsidRPr="00AB51C2">
              <w:rPr>
                <w:rStyle w:val="Emphasis"/>
              </w:rPr>
              <w:t>ICT10 Integrated Telecommunications Training Package Version 1.0</w:t>
            </w:r>
            <w:r w:rsidRPr="00AB51C2">
              <w:t>.</w:t>
            </w:r>
          </w:p>
        </w:tc>
      </w:tr>
    </w:tbl>
    <w:p w:rsidR="00000000" w:rsidRPr="00AB51C2" w:rsidP="00AB51C2">
      <w:pPr>
        <w:pStyle w:val="BodyText"/>
      </w:pPr>
    </w:p>
    <w:p w:rsidR="00000000" w:rsidRPr="00AB51C2" w:rsidP="00AB51C2">
      <w:pPr>
        <w:pStyle w:val="AllowPageBreak"/>
      </w:pPr>
    </w:p>
    <w:p w:rsidR="00000000" w:rsidRPr="00AB51C2" w:rsidP="00AB51C2">
      <w:pPr>
        <w:pStyle w:val="Heading1"/>
      </w:pPr>
      <w:bookmarkStart w:id="2" w:name="O_639643"/>
      <w:bookmarkEnd w:id="2"/>
      <w:r w:rsidRPr="00AB51C2">
        <w:t>Unit Descriptor</w:t>
      </w:r>
    </w:p>
    <w:p w:rsidR="00000000" w:rsidRPr="00AB51C2" w:rsidP="00AB51C2">
      <w:pPr>
        <w:pStyle w:val="BodyText"/>
      </w:pPr>
      <w:r w:rsidRPr="00AB51C2">
        <w:t>This unit describes the performance outcomes, skills and knowledge required to schedule and supply cabling installation.</w:t>
      </w:r>
    </w:p>
    <w:p w:rsidR="00000000" w:rsidRPr="00AB51C2" w:rsidP="00AB51C2">
      <w:pPr>
        <w:pStyle w:val="BodyText"/>
      </w:pPr>
    </w:p>
    <w:p w:rsidR="00000000" w:rsidRPr="00AB51C2" w:rsidP="00AB51C2">
      <w:pPr>
        <w:pStyle w:val="BodyText"/>
      </w:pPr>
      <w:r w:rsidRPr="00AB51C2">
        <w:t>Cable used must be compl</w:t>
      </w:r>
      <w:r w:rsidRPr="00AB51C2">
        <w:t>iant with appropriate Australian Communications and Media Authority (ACMA) technical standard requirements for underground, aerial, Category 5, 6, 6A, 7 or 7A, or unshielded twisted pairs (UTP). Cabling products must be ACMA-approved.</w:t>
      </w:r>
    </w:p>
    <w:p w:rsidR="00000000" w:rsidRPr="00AB51C2" w:rsidP="00AB51C2">
      <w:pPr>
        <w:pStyle w:val="BodyText"/>
      </w:pPr>
    </w:p>
    <w:p w:rsidR="00000000" w:rsidRPr="00AB51C2" w:rsidP="00AB51C2">
      <w:pPr>
        <w:pStyle w:val="BodyText"/>
      </w:pPr>
      <w:r w:rsidRPr="00AB51C2">
        <w:t>All customer cabling work in the telecommunications, fire, security and data industries must be performed by a registered cabler. All cablers are required to register with an ACMA-accredited registrar.</w:t>
      </w:r>
    </w:p>
    <w:p w:rsidR="00000000" w:rsidRPr="00AB51C2" w:rsidP="00AB51C2">
      <w:pPr>
        <w:pStyle w:val="AllowPageBreak"/>
      </w:pPr>
    </w:p>
    <w:p w:rsidR="00000000" w:rsidRPr="00AB51C2" w:rsidP="00AB51C2">
      <w:pPr>
        <w:pStyle w:val="Heading1"/>
      </w:pPr>
      <w:bookmarkStart w:id="3" w:name="O_639644"/>
      <w:bookmarkEnd w:id="3"/>
      <w:r w:rsidRPr="00AB51C2">
        <w:t>Application of the Unit</w:t>
      </w:r>
    </w:p>
    <w:p w:rsidR="00000000" w:rsidRPr="00AB51C2" w:rsidP="00AB51C2">
      <w:pPr>
        <w:pStyle w:val="BodyText"/>
      </w:pPr>
      <w:r w:rsidRPr="00AB51C2">
        <w:t>Technical sta</w:t>
      </w:r>
      <w:r w:rsidRPr="00AB51C2">
        <w:t>ff who schedule and supply cabling installations apply the skills and knowledge in this unit. Appropriate ACMA, Australian standards and Australian Communications Industry Forum (ACIF) technical standards apply to this unit.</w:t>
      </w:r>
    </w:p>
    <w:p w:rsidR="00000000" w:rsidRPr="00AB51C2" w:rsidP="00AB51C2">
      <w:pPr>
        <w:pStyle w:val="BodyText"/>
      </w:pPr>
    </w:p>
    <w:p w:rsidR="00000000" w:rsidRPr="00AB51C2" w:rsidP="00AB51C2">
      <w:pPr>
        <w:pStyle w:val="BodyText"/>
      </w:pPr>
      <w:r w:rsidRPr="00AB51C2">
        <w:t>This unit applies to indoor an</w:t>
      </w:r>
      <w:r w:rsidRPr="00AB51C2">
        <w:t>d outdoor installation within a customer premises. It may be applied to domestic, commercial or industrial installations. Communications applications include digital and analog, telephony, data, video, digital broadcasting, computer networks, local area ne</w:t>
      </w:r>
      <w:r w:rsidRPr="00AB51C2">
        <w:t>tworks (LAN), wide area networks (WAN) and multimedia.</w:t>
      </w:r>
    </w:p>
    <w:p w:rsidR="00000000" w:rsidRPr="00AB51C2" w:rsidP="00AB51C2">
      <w:pPr>
        <w:pStyle w:val="AllowPageBreak"/>
      </w:pPr>
    </w:p>
    <w:p w:rsidR="00000000" w:rsidRPr="00AB51C2" w:rsidP="00AB51C2">
      <w:pPr>
        <w:pStyle w:val="Heading1"/>
      </w:pPr>
      <w:bookmarkStart w:id="4" w:name="O_639645"/>
      <w:bookmarkEnd w:id="4"/>
      <w:r w:rsidRPr="00AB51C2">
        <w:t>Licensing/Regulatory Information</w:t>
      </w:r>
    </w:p>
    <w:p w:rsidR="00000000" w:rsidRPr="00AB51C2" w:rsidP="00AB51C2">
      <w:pPr>
        <w:pStyle w:val="BodyText"/>
      </w:pPr>
      <w:r w:rsidRPr="00AB51C2">
        <w:t>Not applicable.</w:t>
      </w:r>
    </w:p>
    <w:p w:rsidR="00000000" w:rsidRPr="00AB51C2" w:rsidP="00AB51C2">
      <w:pPr>
        <w:pStyle w:val="AllowPageBreak"/>
      </w:pPr>
    </w:p>
    <w:p w:rsidR="00000000" w:rsidRPr="00AB51C2" w:rsidP="00AB51C2">
      <w:pPr>
        <w:pStyle w:val="Heading1"/>
      </w:pPr>
      <w:bookmarkStart w:id="5" w:name="O_639646"/>
      <w:bookmarkEnd w:id="5"/>
      <w:r w:rsidRPr="00AB51C2">
        <w:t>Pre-Requisites</w:t>
      </w:r>
    </w:p>
    <w:p w:rsidR="00000000" w:rsidRPr="00AB51C2" w:rsidP="00AB51C2">
      <w:pPr>
        <w:pStyle w:val="BodyText"/>
      </w:pPr>
      <w:r w:rsidRPr="00AB51C2">
        <w:t>Not applicable.</w:t>
      </w:r>
    </w:p>
    <w:p w:rsidR="00000000" w:rsidRPr="00AB51C2" w:rsidP="00AB51C2">
      <w:pPr>
        <w:pStyle w:val="AllowPageBreak"/>
      </w:pPr>
    </w:p>
    <w:p w:rsidR="00000000" w:rsidRPr="00AB51C2" w:rsidP="00AB51C2">
      <w:pPr>
        <w:pStyle w:val="Heading1"/>
      </w:pPr>
      <w:bookmarkStart w:id="6" w:name="O_639647"/>
      <w:bookmarkEnd w:id="6"/>
      <w:r w:rsidRPr="00AB51C2">
        <w:t>Employability Skills Information</w:t>
      </w:r>
    </w:p>
    <w:p w:rsidR="00000000" w:rsidRPr="00AB51C2" w:rsidP="00AB51C2">
      <w:pPr>
        <w:pStyle w:val="BodyText"/>
      </w:pPr>
      <w:r w:rsidRPr="00AB51C2">
        <w:t>This unit contains employability skil</w:t>
      </w:r>
      <w:r w:rsidRPr="00AB51C2">
        <w:t>ls.</w:t>
      </w:r>
    </w:p>
    <w:p w:rsidR="00000000" w:rsidRPr="00AB51C2" w:rsidP="00AB51C2">
      <w:pPr>
        <w:pStyle w:val="AllowPageBreak"/>
      </w:pPr>
    </w:p>
    <w:p w:rsidR="00000000" w:rsidRPr="00AB51C2" w:rsidP="00AB51C2">
      <w:pPr>
        <w:pStyle w:val="Heading1"/>
      </w:pPr>
      <w:bookmarkStart w:id="7" w:name="O_639648"/>
      <w:bookmarkEnd w:id="7"/>
      <w:r w:rsidRPr="00AB51C2">
        <w:t>Elements and Performance Criteria Pre-Content</w:t>
      </w:r>
    </w:p>
    <w:tbl>
      <w:tblPr>
        <w:tblW w:w="0" w:type="auto"/>
        <w:tblLayout w:type="fixed"/>
        <w:tblCellMar>
          <w:left w:w="62" w:type="dxa"/>
          <w:right w:w="62" w:type="dxa"/>
        </w:tblCellMar>
        <w:tblLook w:val="0000"/>
      </w:tblPr>
      <w:tblGrid>
        <w:gridCol w:w="2469"/>
        <w:gridCol w:w="6276"/>
      </w:tblGrid>
      <w:tr w:rsidTr="00AB51C2">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B51C2" w:rsidP="00AB51C2">
            <w:pPr>
              <w:pStyle w:val="BodyText"/>
            </w:pPr>
            <w:r w:rsidRPr="00AB51C2">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B51C2">
            <w:pPr>
              <w:pStyle w:val="BodyText"/>
              <w:rPr>
                <w:lang w:val="en-NZ"/>
              </w:rPr>
            </w:pPr>
            <w:r w:rsidRPr="00AB51C2">
              <w:rPr>
                <w:rStyle w:val="SpecialBold"/>
              </w:rPr>
              <w:t>Performance Criteria</w:t>
            </w:r>
          </w:p>
        </w:tc>
      </w:tr>
      <w:tr w:rsidTr="00AB51C2">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BodyText"/>
            </w:pPr>
            <w:r w:rsidRPr="00AB51C2">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BodyText"/>
            </w:pPr>
            <w:r w:rsidRPr="00AB51C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B51C2">
              <w:rPr>
                <w:rStyle w:val="Emphasis"/>
              </w:rPr>
              <w:t>nce is to be consistent with the evidence guide.</w:t>
            </w:r>
          </w:p>
        </w:tc>
      </w:tr>
    </w:tbl>
    <w:p w:rsidR="00000000" w:rsidRPr="00AB51C2" w:rsidP="00AB51C2">
      <w:pPr>
        <w:pStyle w:val="BodyText"/>
      </w:pPr>
    </w:p>
    <w:p w:rsidR="00000000" w:rsidRPr="00AB51C2" w:rsidP="00AB51C2">
      <w:pPr>
        <w:pStyle w:val="AllowPageBreak"/>
      </w:pPr>
    </w:p>
    <w:p w:rsidR="00000000" w:rsidRPr="00AB51C2" w:rsidP="00AB51C2">
      <w:pPr>
        <w:pStyle w:val="Heading1"/>
      </w:pPr>
      <w:bookmarkStart w:id="8" w:name="O_639649"/>
      <w:bookmarkEnd w:id="8"/>
      <w:r w:rsidRPr="00AB51C2">
        <w:t>Elements and Performance Criteria</w:t>
      </w:r>
    </w:p>
    <w:tbl>
      <w:tblPr>
        <w:tblW w:w="0" w:type="auto"/>
        <w:tblLayout w:type="fixed"/>
        <w:tblCellMar>
          <w:left w:w="62" w:type="dxa"/>
          <w:right w:w="62" w:type="dxa"/>
        </w:tblCellMar>
        <w:tblLook w:val="0000"/>
      </w:tblPr>
      <w:tblGrid>
        <w:gridCol w:w="2475"/>
        <w:gridCol w:w="6270"/>
      </w:tblGrid>
      <w:tr w:rsidTr="00AB51C2">
        <w:tblPrEx>
          <w:tblW w:w="0" w:type="auto"/>
          <w:tblLayout w:type="fixed"/>
          <w:tblCellMar>
            <w:left w:w="62" w:type="dxa"/>
            <w:right w:w="62" w:type="dxa"/>
          </w:tblCellMar>
          <w:tblLook w:val="0000"/>
        </w:tblPrEx>
        <w:tc>
          <w:tcPr>
            <w:tcW w:w="2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t>1. Schedule supply and installation events</w:t>
            </w:r>
          </w:p>
        </w:tc>
        <w:tc>
          <w:tcPr>
            <w:tcW w:w="6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BodyText"/>
            </w:pPr>
            <w:r w:rsidRPr="00AB51C2">
              <w:t>1.1 Confirm cabling installation requirements and project specifications from the customer</w:t>
            </w:r>
          </w:p>
          <w:p w:rsidR="00000000" w:rsidRPr="00AB51C2" w:rsidP="00AB51C2">
            <w:pPr>
              <w:pStyle w:val="BodyText"/>
            </w:pPr>
            <w:r w:rsidRPr="00AB51C2">
              <w:t>1.2 Prepare work sch</w:t>
            </w:r>
            <w:r w:rsidRPr="00AB51C2">
              <w:t xml:space="preserve">edules and installation plans identifying </w:t>
            </w:r>
            <w:r w:rsidRPr="00AB51C2">
              <w:rPr>
                <w:rStyle w:val="BoldandItalics"/>
              </w:rPr>
              <w:t>key dates and milestones</w:t>
            </w:r>
          </w:p>
          <w:p w:rsidR="00000000" w:rsidRPr="00AB51C2" w:rsidP="00AB51C2">
            <w:pPr>
              <w:pStyle w:val="BodyText"/>
            </w:pPr>
            <w:r w:rsidRPr="00AB51C2">
              <w:t xml:space="preserve">1.3 Obtain information on location of other services from </w:t>
            </w:r>
            <w:r w:rsidRPr="00AB51C2">
              <w:rPr>
                <w:rStyle w:val="BoldandItalics"/>
              </w:rPr>
              <w:t>relevant authorities</w:t>
            </w:r>
          </w:p>
          <w:p w:rsidR="00000000" w:rsidP="00AB51C2">
            <w:pPr>
              <w:pStyle w:val="BodyText"/>
              <w:rPr>
                <w:lang w:val="en-NZ"/>
              </w:rPr>
            </w:pPr>
            <w:r w:rsidRPr="00AB51C2">
              <w:t xml:space="preserve">1.4 Prepare a schedule of </w:t>
            </w:r>
            <w:r w:rsidRPr="00AB51C2">
              <w:rPr>
                <w:rStyle w:val="BoldandItalics"/>
              </w:rPr>
              <w:t xml:space="preserve">material supplies </w:t>
            </w:r>
            <w:r w:rsidRPr="00AB51C2">
              <w:t>to be available when required for installation</w:t>
            </w:r>
          </w:p>
        </w:tc>
      </w:tr>
      <w:tr w:rsidTr="00AB51C2">
        <w:tblPrEx>
          <w:tblW w:w="0" w:type="auto"/>
          <w:tblLayout w:type="fixed"/>
          <w:tblCellMar>
            <w:left w:w="62" w:type="dxa"/>
            <w:right w:w="62" w:type="dxa"/>
          </w:tblCellMar>
          <w:tblLook w:val="0000"/>
        </w:tblPrEx>
        <w:tc>
          <w:tcPr>
            <w:tcW w:w="2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t>2. Monitor and adjust supply requirements</w:t>
            </w:r>
          </w:p>
        </w:tc>
        <w:tc>
          <w:tcPr>
            <w:tcW w:w="6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BodyText"/>
            </w:pPr>
            <w:r w:rsidRPr="00AB51C2">
              <w:t>2.1 Adjust labour load variations to meet installation needs to enable completion within budget and timeframes</w:t>
            </w:r>
          </w:p>
          <w:p w:rsidR="00000000" w:rsidRPr="00AB51C2" w:rsidP="00AB51C2">
            <w:pPr>
              <w:pStyle w:val="BodyText"/>
            </w:pPr>
            <w:r w:rsidRPr="00AB51C2">
              <w:t>2.2 Prepare a quote and confirm additional work requests with customer prior to commencement</w:t>
            </w:r>
          </w:p>
          <w:p w:rsidR="00000000" w:rsidRPr="00AB51C2" w:rsidP="00AB51C2">
            <w:pPr>
              <w:pStyle w:val="BodyText"/>
            </w:pPr>
            <w:r w:rsidRPr="00AB51C2">
              <w:t>2.3 Monito</w:t>
            </w:r>
            <w:r w:rsidRPr="00AB51C2">
              <w:t>r work progress against project schedules and budgets</w:t>
            </w:r>
          </w:p>
          <w:p w:rsidR="00000000" w:rsidRPr="00AB51C2" w:rsidP="00AB51C2">
            <w:pPr>
              <w:pStyle w:val="BodyText"/>
            </w:pPr>
            <w:r w:rsidRPr="00AB51C2">
              <w:t xml:space="preserve">2.4 Monitor compliance regularly with customer specification, </w:t>
            </w:r>
            <w:r w:rsidRPr="00AB51C2">
              <w:rPr>
                <w:rStyle w:val="BoldandItalics"/>
              </w:rPr>
              <w:t>licensing, relevant legislation, codes, regulations and standards</w:t>
            </w:r>
          </w:p>
          <w:p w:rsidR="00000000" w:rsidRPr="00AB51C2" w:rsidP="00AB51C2">
            <w:pPr>
              <w:pStyle w:val="BodyText"/>
            </w:pPr>
            <w:r w:rsidRPr="00AB51C2">
              <w:t>2.5 Prepare a report detailing project scheduling and supply requirements</w:t>
            </w:r>
          </w:p>
        </w:tc>
      </w:tr>
    </w:tbl>
    <w:p w:rsidR="00000000" w:rsidRPr="00AB51C2" w:rsidP="00AB51C2">
      <w:pPr>
        <w:pStyle w:val="BodyText"/>
      </w:pPr>
    </w:p>
    <w:p w:rsidR="00000000" w:rsidRPr="00AB51C2" w:rsidP="00AB51C2">
      <w:pPr>
        <w:pStyle w:val="AllowPageBreak"/>
      </w:pPr>
    </w:p>
    <w:p w:rsidR="00000000" w:rsidRPr="00AB51C2" w:rsidP="00AB51C2">
      <w:pPr>
        <w:pStyle w:val="Heading1"/>
      </w:pPr>
      <w:bookmarkStart w:id="9" w:name="O_639650"/>
      <w:bookmarkEnd w:id="9"/>
      <w:r w:rsidRPr="00AB51C2">
        <w:t>Required Skills and Knowledge</w:t>
      </w:r>
    </w:p>
    <w:p w:rsidR="00000000" w:rsidRPr="00AB51C2" w:rsidP="00AB51C2">
      <w:pPr>
        <w:pStyle w:val="BodyText"/>
      </w:pPr>
      <w:r w:rsidRPr="00AB51C2">
        <w:rPr>
          <w:rStyle w:val="Emphasis"/>
        </w:rPr>
        <w:t>This section describes the skills and knowledge required for this unit.</w:t>
      </w:r>
    </w:p>
    <w:p w:rsidR="00000000" w:rsidRPr="00AB51C2" w:rsidP="00AB51C2">
      <w:pPr>
        <w:pStyle w:val="BodyText"/>
      </w:pPr>
    </w:p>
    <w:p w:rsidR="00000000" w:rsidRPr="00AB51C2" w:rsidP="00AB51C2">
      <w:pPr>
        <w:pStyle w:val="BodyText"/>
      </w:pPr>
      <w:r w:rsidRPr="00AB51C2">
        <w:rPr>
          <w:rStyle w:val="SpecialBold"/>
        </w:rPr>
        <w:t>Required skills</w:t>
      </w:r>
    </w:p>
    <w:p w:rsidR="00000000" w:rsidRPr="00AB51C2" w:rsidP="00AB51C2">
      <w:pPr>
        <w:pStyle w:val="BodyText"/>
      </w:pPr>
    </w:p>
    <w:p w:rsidR="00000000" w:rsidRPr="00AB51C2" w:rsidP="00AB51C2">
      <w:pPr>
        <w:pStyle w:val="ListBullet"/>
      </w:pPr>
      <w:r w:rsidRPr="00AB51C2">
        <w:t>analytical skills to read and interpret drawings related to:</w:t>
      </w:r>
    </w:p>
    <w:p w:rsidR="00000000" w:rsidRPr="00AB51C2" w:rsidP="00AB51C2">
      <w:pPr>
        <w:pStyle w:val="ListBullet2"/>
      </w:pPr>
      <w:r w:rsidRPr="00AB51C2">
        <w:t>cable coding system and identifiers</w:t>
      </w:r>
    </w:p>
    <w:p w:rsidR="00000000" w:rsidRPr="00AB51C2" w:rsidP="00AB51C2">
      <w:pPr>
        <w:pStyle w:val="ListBullet2"/>
      </w:pPr>
      <w:r w:rsidRPr="00AB51C2">
        <w:t>cable layouts</w:t>
      </w:r>
    </w:p>
    <w:p w:rsidR="00000000" w:rsidRPr="00AB51C2" w:rsidP="00AB51C2">
      <w:pPr>
        <w:pStyle w:val="ListBullet2"/>
      </w:pPr>
      <w:r w:rsidRPr="00AB51C2">
        <w:t>frame locations</w:t>
      </w:r>
    </w:p>
    <w:p w:rsidR="00000000" w:rsidRPr="00AB51C2" w:rsidP="00AB51C2">
      <w:pPr>
        <w:pStyle w:val="ListBullet2"/>
      </w:pPr>
      <w:r w:rsidRPr="00AB51C2">
        <w:t>outlet location</w:t>
      </w:r>
    </w:p>
    <w:p w:rsidR="00000000" w:rsidRPr="00AB51C2" w:rsidP="00AB51C2">
      <w:pPr>
        <w:pStyle w:val="ListBullet"/>
      </w:pPr>
      <w:r w:rsidRPr="00AB51C2">
        <w:t>communication skills to liaise with internal and external personnel on technical and operational matters</w:t>
      </w:r>
    </w:p>
    <w:p w:rsidR="00000000" w:rsidRPr="00AB51C2" w:rsidP="00AB51C2">
      <w:pPr>
        <w:pStyle w:val="ListBullet"/>
      </w:pPr>
      <w:r w:rsidRPr="00AB51C2">
        <w:t>literacy skills to interpret technical documentation, such as equipment manuals and specifications</w:t>
      </w:r>
    </w:p>
    <w:p w:rsidR="00000000" w:rsidRPr="00AB51C2" w:rsidP="00AB51C2">
      <w:pPr>
        <w:pStyle w:val="ListBullet"/>
      </w:pPr>
      <w:r w:rsidRPr="00AB51C2">
        <w:t>numeracy skills to:</w:t>
      </w:r>
    </w:p>
    <w:p w:rsidR="00000000" w:rsidRPr="00AB51C2" w:rsidP="00AB51C2">
      <w:pPr>
        <w:pStyle w:val="ListBullet2"/>
      </w:pPr>
      <w:r w:rsidRPr="00AB51C2">
        <w:t>take and analyse measurements</w:t>
      </w:r>
    </w:p>
    <w:p w:rsidR="00000000" w:rsidRPr="00AB51C2" w:rsidP="00AB51C2">
      <w:pPr>
        <w:pStyle w:val="ListBullet2"/>
      </w:pPr>
      <w:r w:rsidRPr="00AB51C2">
        <w:t>prepare quotes</w:t>
      </w:r>
    </w:p>
    <w:p w:rsidR="00000000" w:rsidRPr="00AB51C2" w:rsidP="00AB51C2">
      <w:pPr>
        <w:pStyle w:val="ListBullet"/>
      </w:pPr>
      <w:r w:rsidRPr="00AB51C2">
        <w:t>planning and organisational skills to organise and maintain equipment</w:t>
      </w:r>
    </w:p>
    <w:p w:rsidR="00000000" w:rsidRPr="00AB51C2" w:rsidP="00AB51C2">
      <w:pPr>
        <w:pStyle w:val="ListBullet"/>
      </w:pPr>
      <w:r w:rsidRPr="00AB51C2">
        <w:t>problem solving skills to solve equipment and logistics problems</w:t>
      </w:r>
    </w:p>
    <w:p w:rsidR="00000000" w:rsidRPr="00AB51C2" w:rsidP="00AB51C2">
      <w:pPr>
        <w:pStyle w:val="ListBullet"/>
      </w:pPr>
      <w:r w:rsidRPr="00AB51C2">
        <w:t>research skills to source labour and material supplies</w:t>
      </w:r>
    </w:p>
    <w:p w:rsidR="00000000" w:rsidRPr="00AB51C2" w:rsidP="00AB51C2">
      <w:pPr>
        <w:pStyle w:val="ListBullet"/>
      </w:pPr>
      <w:r w:rsidRPr="00AB51C2">
        <w:t>task management sk</w:t>
      </w:r>
      <w:r w:rsidRPr="00AB51C2">
        <w:t>ills to work systematically with required attention to detail and adherence to all safety requirements</w:t>
      </w:r>
    </w:p>
    <w:p w:rsidR="003E1152" w:rsidP="00AB51C2">
      <w:pPr>
        <w:pStyle w:val="ListBullet"/>
      </w:pPr>
      <w:r w:rsidRPr="00AB51C2">
        <w:t>technical skills to schedule and monitor work.</w:t>
      </w:r>
    </w:p>
    <w:p w:rsidR="003E1152" w:rsidP="00AB51C2">
      <w:pPr>
        <w:pStyle w:val="ListBullet"/>
      </w:pPr>
    </w:p>
    <w:p w:rsidR="00000000" w:rsidRPr="00AB51C2" w:rsidP="00AB51C2">
      <w:pPr>
        <w:pStyle w:val="BodyText"/>
      </w:pPr>
      <w:r w:rsidRPr="00AB51C2">
        <w:rPr>
          <w:rStyle w:val="SpecialBold"/>
        </w:rPr>
        <w:t>Required knowledge</w:t>
      </w:r>
    </w:p>
    <w:p w:rsidR="00000000" w:rsidRPr="00AB51C2" w:rsidP="00AB51C2">
      <w:pPr>
        <w:pStyle w:val="BodyText"/>
      </w:pPr>
    </w:p>
    <w:p w:rsidR="00000000" w:rsidRPr="00AB51C2" w:rsidP="00AB51C2">
      <w:pPr>
        <w:pStyle w:val="ListBullet"/>
      </w:pPr>
      <w:r w:rsidRPr="00AB51C2">
        <w:t>ACMA Competency Requirements for Telecommunications Cabling Provider Rules 2000</w:t>
      </w:r>
    </w:p>
    <w:p w:rsidR="00000000" w:rsidRPr="00AB51C2" w:rsidP="00AB51C2">
      <w:pPr>
        <w:pStyle w:val="ListBullet"/>
      </w:pPr>
      <w:r w:rsidRPr="00AB51C2">
        <w:t>information required to operate equipment according to a test specification</w:t>
      </w:r>
    </w:p>
    <w:p w:rsidR="00000000" w:rsidRPr="00AB51C2" w:rsidP="00AB51C2">
      <w:pPr>
        <w:pStyle w:val="ListBullet"/>
      </w:pPr>
      <w:r w:rsidRPr="00AB51C2">
        <w:t>knowledge of safety standards and practice to:</w:t>
      </w:r>
    </w:p>
    <w:p w:rsidR="00000000" w:rsidRPr="00AB51C2" w:rsidP="00AB51C2">
      <w:pPr>
        <w:pStyle w:val="ListBullet2"/>
      </w:pPr>
      <w:r w:rsidRPr="00AB51C2">
        <w:t>apply precautions and required action to minimise, control or eliminate hazards that may exist during work activities</w:t>
      </w:r>
    </w:p>
    <w:p w:rsidR="00000000" w:rsidRPr="00AB51C2" w:rsidP="00AB51C2">
      <w:pPr>
        <w:pStyle w:val="ListBullet2"/>
      </w:pPr>
      <w:r w:rsidRPr="00AB51C2">
        <w:t>select and use</w:t>
      </w:r>
      <w:r w:rsidRPr="00AB51C2">
        <w:t xml:space="preserve"> occupational health and safety (OHS) standards</w:t>
      </w:r>
    </w:p>
    <w:p w:rsidR="00000000" w:rsidRPr="00AB51C2" w:rsidP="00AB51C2">
      <w:pPr>
        <w:pStyle w:val="ListBullet2"/>
      </w:pPr>
      <w:r w:rsidRPr="00AB51C2">
        <w:t>specific OHS requirements relating to the activity and site conditions</w:t>
      </w:r>
    </w:p>
    <w:p w:rsidR="00000000" w:rsidRPr="00AB51C2" w:rsidP="00AB51C2">
      <w:pPr>
        <w:pStyle w:val="ListBullet2"/>
      </w:pPr>
      <w:r w:rsidRPr="00AB51C2">
        <w:t>work systematically with required attention to detail without injury to self or others, or damage to goods or equipment</w:t>
      </w:r>
    </w:p>
    <w:p w:rsidR="00000000" w:rsidRPr="00AB51C2" w:rsidP="00AB51C2">
      <w:pPr>
        <w:pStyle w:val="ListBullet"/>
      </w:pPr>
      <w:r w:rsidRPr="00AB51C2">
        <w:t>legislation, cod</w:t>
      </w:r>
      <w:r w:rsidRPr="00AB51C2">
        <w:t>es of practice and other formal agreements that impact on the work activity</w:t>
      </w:r>
    </w:p>
    <w:p w:rsidR="00000000" w:rsidRPr="00AB51C2" w:rsidP="00AB51C2">
      <w:pPr>
        <w:pStyle w:val="ListBullet"/>
      </w:pPr>
      <w:r w:rsidRPr="00AB51C2">
        <w:t>manufacturer’s requirements for safe operation of equipment</w:t>
      </w:r>
    </w:p>
    <w:p w:rsidR="00000000" w:rsidRPr="00AB51C2" w:rsidP="00AB51C2">
      <w:pPr>
        <w:pStyle w:val="ListBullet"/>
      </w:pPr>
      <w:r w:rsidRPr="00AB51C2">
        <w:t>typical issues and challenges that occur in scheduling and on site.</w:t>
      </w:r>
    </w:p>
    <w:p w:rsidR="00000000" w:rsidRPr="00AB51C2" w:rsidP="00AB51C2">
      <w:pPr>
        <w:pStyle w:val="AllowPageBreak"/>
      </w:pPr>
    </w:p>
    <w:p w:rsidR="00000000" w:rsidRPr="00AB51C2" w:rsidP="00AB51C2">
      <w:pPr>
        <w:pStyle w:val="Heading1"/>
      </w:pPr>
      <w:bookmarkStart w:id="10" w:name="O_639651"/>
      <w:bookmarkEnd w:id="10"/>
      <w:r w:rsidRPr="00AB51C2">
        <w:t>Evidence Guide</w:t>
      </w:r>
    </w:p>
    <w:p w:rsidR="00000000" w:rsidRPr="00AB51C2" w:rsidP="00AB51C2">
      <w:pPr>
        <w:pStyle w:val="BodyText"/>
      </w:pPr>
      <w:r w:rsidRPr="00AB51C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AB51C2" w:rsidP="00AB51C2">
      <w:pPr>
        <w:pStyle w:val="BodyText"/>
      </w:pPr>
    </w:p>
    <w:tbl>
      <w:tblPr>
        <w:tblW w:w="0" w:type="auto"/>
        <w:tblLayout w:type="fixed"/>
        <w:tblCellMar>
          <w:left w:w="62" w:type="dxa"/>
          <w:right w:w="62" w:type="dxa"/>
        </w:tblCellMar>
        <w:tblLook w:val="0000"/>
      </w:tblPr>
      <w:tblGrid>
        <w:gridCol w:w="2520"/>
        <w:gridCol w:w="6225"/>
      </w:tblGrid>
      <w:tr w:rsidTr="00AB51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p>
        </w:tc>
      </w:tr>
      <w:tr w:rsidTr="00AB51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rPr>
                <w:rStyle w:val="SpecialBold"/>
              </w:rPr>
              <w:t>Critical aspect</w:t>
            </w:r>
            <w:r w:rsidRPr="00AB51C2">
              <w:rPr>
                <w:rStyle w:val="SpecialBold"/>
              </w:rPr>
              <w: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BodyText"/>
            </w:pPr>
            <w:r w:rsidRPr="00AB51C2">
              <w:t>Evidence of the ability to:</w:t>
            </w:r>
          </w:p>
          <w:p w:rsidR="00000000" w:rsidRPr="00AB51C2" w:rsidP="00AB51C2">
            <w:pPr>
              <w:pStyle w:val="BodyText"/>
            </w:pPr>
          </w:p>
          <w:p w:rsidR="00000000" w:rsidRPr="00AB51C2" w:rsidP="00AB51C2">
            <w:pPr>
              <w:pStyle w:val="ListBullet"/>
            </w:pPr>
            <w:r w:rsidRPr="00AB51C2">
              <w:t>plan and provide appropriately skilled labour, volume and type of material to meet key dates and milestones for installations</w:t>
            </w:r>
          </w:p>
          <w:p w:rsidR="00000000" w:rsidRPr="00AB51C2" w:rsidP="00AB51C2">
            <w:pPr>
              <w:pStyle w:val="ListBullet"/>
            </w:pPr>
            <w:r w:rsidRPr="00AB51C2">
              <w:t>identify labour and material sources and negotiate with contractors, suppliers and other service providers to meet installation deadlines for installations</w:t>
            </w:r>
          </w:p>
          <w:p w:rsidR="00000000" w:rsidP="00AB51C2">
            <w:pPr>
              <w:pStyle w:val="ListBullet"/>
              <w:rPr>
                <w:lang w:val="en-NZ"/>
              </w:rPr>
            </w:pPr>
            <w:r w:rsidRPr="00AB51C2">
              <w:t>monitor work progress and adjustment of resource requirements to meet both customer’s needs and cost</w:t>
            </w:r>
            <w:r w:rsidRPr="00AB51C2">
              <w:t>ing parameters in installations.</w:t>
            </w:r>
          </w:p>
        </w:tc>
      </w:tr>
      <w:tr w:rsidTr="00AB51C2">
        <w:tblPrEx>
          <w:tblW w:w="0" w:type="auto"/>
          <w:tblLayout w:type="fixed"/>
          <w:tblCellMar>
            <w:left w:w="62" w:type="dxa"/>
            <w:right w:w="62" w:type="dxa"/>
          </w:tblCellMar>
          <w:tblLook w:val="0000"/>
        </w:tblPrEx>
        <w:trPr>
          <w:trHeight w:val="1399"/>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BodyText"/>
            </w:pPr>
            <w:r w:rsidRPr="00AB51C2">
              <w:t>Assessment must ensure:</w:t>
            </w:r>
          </w:p>
          <w:p w:rsidR="00000000" w:rsidRPr="00AB51C2" w:rsidP="00AB51C2">
            <w:pPr>
              <w:pStyle w:val="BodyText"/>
            </w:pPr>
          </w:p>
          <w:p w:rsidR="00000000" w:rsidRPr="00AB51C2" w:rsidP="00AB51C2">
            <w:pPr>
              <w:pStyle w:val="ListBullet"/>
            </w:pPr>
            <w:r w:rsidRPr="00AB51C2">
              <w:t>sites and equipment where cabling installation may be conducted</w:t>
            </w:r>
          </w:p>
          <w:p w:rsidR="00000000" w:rsidP="00AB51C2">
            <w:pPr>
              <w:pStyle w:val="ListBullet"/>
              <w:rPr>
                <w:lang w:val="en-NZ"/>
              </w:rPr>
            </w:pPr>
            <w:r w:rsidRPr="00AB51C2">
              <w:t>relevant regulatory and equipment documentation that impact on installation activi</w:t>
            </w:r>
            <w:r w:rsidRPr="00AB51C2">
              <w:t>ties.</w:t>
            </w:r>
          </w:p>
        </w:tc>
      </w:tr>
      <w:tr w:rsidTr="00AB51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BodyText"/>
            </w:pPr>
            <w:r w:rsidRPr="00AB51C2">
              <w:t>A range of assessment methods should be used to assess practical skills and knowledge. The following examples are appropriate for this unit:</w:t>
            </w:r>
          </w:p>
          <w:p w:rsidR="00000000" w:rsidRPr="00AB51C2" w:rsidP="00AB51C2">
            <w:pPr>
              <w:pStyle w:val="BodyText"/>
            </w:pPr>
          </w:p>
          <w:p w:rsidR="00000000" w:rsidRPr="00AB51C2" w:rsidP="00AB51C2">
            <w:pPr>
              <w:pStyle w:val="ListBullet"/>
            </w:pPr>
            <w:r w:rsidRPr="00AB51C2">
              <w:t xml:space="preserve">review of a hands-on project completed by the candidate </w:t>
            </w:r>
          </w:p>
          <w:p w:rsidR="00000000" w:rsidRPr="00AB51C2" w:rsidP="00AB51C2">
            <w:pPr>
              <w:pStyle w:val="ListBullet"/>
            </w:pPr>
            <w:r w:rsidRPr="00AB51C2">
              <w:t>review of report prepared by the candidate detailing project scheduling and supply requirements</w:t>
            </w:r>
          </w:p>
          <w:p w:rsidR="00000000" w:rsidP="00AB51C2">
            <w:pPr>
              <w:pStyle w:val="ListBullet"/>
              <w:rPr>
                <w:lang w:val="en-NZ"/>
              </w:rPr>
            </w:pPr>
            <w:r w:rsidRPr="00AB51C2">
              <w:t>direct observation of the candidate scheduling and supplying a cabling installation.</w:t>
            </w:r>
          </w:p>
        </w:tc>
      </w:tr>
      <w:tr w:rsidTr="00AB51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rPr>
                <w:rStyle w:val="SpecialBold"/>
              </w:rPr>
              <w:t xml:space="preserve">Guidance information for assessment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BodyText"/>
            </w:pPr>
            <w:r w:rsidRPr="00AB51C2">
              <w:t xml:space="preserve">Holistic assessment with other units </w:t>
            </w:r>
            <w:r w:rsidRPr="00AB51C2">
              <w:t>relevant to the industry sector, workplace and job role is recommended, for example:</w:t>
            </w:r>
          </w:p>
          <w:p w:rsidR="00000000" w:rsidRPr="00AB51C2" w:rsidP="00AB51C2">
            <w:pPr>
              <w:pStyle w:val="BodyText"/>
            </w:pPr>
          </w:p>
          <w:p w:rsidR="00000000" w:rsidRPr="00AB51C2" w:rsidP="00AB51C2">
            <w:pPr>
              <w:pStyle w:val="ListBullet"/>
            </w:pPr>
            <w:r w:rsidRPr="00AB51C2">
              <w:t>ICTCBL3009B Install, terminate and certify structured cabling installation.</w:t>
            </w:r>
          </w:p>
          <w:p w:rsidR="00000000" w:rsidRPr="00AB51C2" w:rsidP="00AB51C2">
            <w:pPr>
              <w:pStyle w:val="BodyText"/>
            </w:pPr>
          </w:p>
          <w:p w:rsidR="00000000" w:rsidRPr="00AB51C2" w:rsidP="00AB51C2">
            <w:pPr>
              <w:pStyle w:val="BodyText"/>
            </w:pPr>
            <w:r w:rsidRPr="00AB51C2">
              <w:t>Aboriginal people and other people from a non-English speaking background may have second la</w:t>
            </w:r>
            <w:r w:rsidRPr="00AB51C2">
              <w:t>nguage issues.</w:t>
            </w:r>
          </w:p>
          <w:p w:rsidR="00000000" w:rsidRPr="00AB51C2" w:rsidP="00AB51C2">
            <w:pPr>
              <w:pStyle w:val="BodyText"/>
            </w:pPr>
          </w:p>
          <w:p w:rsidR="00000000" w:rsidRPr="00AB51C2" w:rsidP="00AB51C2">
            <w:pPr>
              <w:pStyle w:val="BodyText"/>
            </w:pPr>
            <w:r w:rsidRPr="00AB51C2">
              <w:t>Access must be provided to appropriate learning and assessment support when required.</w:t>
            </w:r>
          </w:p>
          <w:p w:rsidR="00000000" w:rsidRPr="00AB51C2" w:rsidP="00AB51C2">
            <w:pPr>
              <w:pStyle w:val="BodyText"/>
            </w:pPr>
          </w:p>
          <w:p w:rsidR="00000000" w:rsidRPr="00AB51C2" w:rsidP="00AB51C2">
            <w:pPr>
              <w:pStyle w:val="BodyText"/>
            </w:pPr>
            <w:r w:rsidRPr="00AB51C2">
              <w:t xml:space="preserve">Assessment processes and techniques must be culturally appropriate, and appropriate to the oral communication skill level, and language and literacy capacity of the candidate and </w:t>
            </w:r>
            <w:r w:rsidRPr="00AB51C2">
              <w:t>the work being performed.</w:t>
            </w:r>
          </w:p>
          <w:p w:rsidR="00000000" w:rsidRPr="00AB51C2" w:rsidP="00AB51C2">
            <w:pPr>
              <w:pStyle w:val="BodyText"/>
            </w:pPr>
          </w:p>
          <w:p w:rsidR="00000000" w:rsidRPr="00AB51C2" w:rsidP="00AB51C2">
            <w:pPr>
              <w:pStyle w:val="BodyText"/>
            </w:pPr>
            <w:r w:rsidRPr="00AB51C2">
              <w:t>In all cases where practical assessment is used it</w:t>
            </w:r>
            <w:r w:rsidRPr="00AB51C2">
              <w:t xml:space="preserve"> will be combined with targeted questioning to assess required knowledge. Questioning techniques should not require language, literacy and numeracy skills beyond those required in this unit of competency.</w:t>
            </w:r>
          </w:p>
          <w:p w:rsidR="00000000" w:rsidRPr="00AB51C2" w:rsidP="00AB51C2">
            <w:pPr>
              <w:pStyle w:val="BodyText"/>
            </w:pPr>
          </w:p>
          <w:p w:rsidR="00000000" w:rsidRPr="00AB51C2" w:rsidP="00AB51C2">
            <w:pPr>
              <w:pStyle w:val="BodyText"/>
            </w:pPr>
            <w:r w:rsidRPr="00AB51C2">
              <w:t>Where applicable, physical resources should includ</w:t>
            </w:r>
            <w:r w:rsidRPr="00AB51C2">
              <w:t>e equipment modified for people with special needs.</w:t>
            </w:r>
          </w:p>
        </w:tc>
      </w:tr>
    </w:tbl>
    <w:p w:rsidR="00000000" w:rsidRPr="00AB51C2" w:rsidP="00AB51C2">
      <w:pPr>
        <w:pStyle w:val="BodyText"/>
      </w:pPr>
    </w:p>
    <w:p w:rsidR="00000000" w:rsidRPr="00AB51C2" w:rsidP="00AB51C2">
      <w:pPr>
        <w:pStyle w:val="AllowPageBreak"/>
      </w:pPr>
    </w:p>
    <w:p w:rsidR="00000000" w:rsidRPr="00AB51C2" w:rsidP="00AB51C2">
      <w:pPr>
        <w:pStyle w:val="Heading1"/>
      </w:pPr>
      <w:bookmarkStart w:id="11" w:name="O_639652"/>
      <w:bookmarkEnd w:id="11"/>
      <w:r w:rsidRPr="00AB51C2">
        <w:t>Range Statement</w:t>
      </w:r>
    </w:p>
    <w:p w:rsidR="00000000" w:rsidRPr="00AB51C2" w:rsidP="00AB51C2">
      <w:pPr>
        <w:pStyle w:val="BodyText"/>
      </w:pPr>
      <w:r w:rsidRPr="00AB51C2">
        <w:rPr>
          <w:rStyle w:val="Emphasis"/>
        </w:rPr>
        <w:t>The range statement relates to the unit of competency as a whole. It allows for different work environments and situations that may affect performance. Bold italicised w</w:t>
      </w:r>
      <w:r w:rsidRPr="00AB51C2">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AB51C2">
        <w:rPr>
          <w:rStyle w:val="Emphasis"/>
        </w:rPr>
        <w:t>onal contexts) may also be included.</w:t>
      </w:r>
    </w:p>
    <w:p w:rsidR="00000000" w:rsidRPr="00AB51C2" w:rsidP="00AB51C2">
      <w:pPr>
        <w:pStyle w:val="BodyText"/>
      </w:pPr>
    </w:p>
    <w:tbl>
      <w:tblPr>
        <w:tblW w:w="0" w:type="auto"/>
        <w:tblLayout w:type="fixed"/>
        <w:tblCellMar>
          <w:left w:w="62" w:type="dxa"/>
          <w:right w:w="62" w:type="dxa"/>
        </w:tblCellMar>
        <w:tblLook w:val="0000"/>
      </w:tblPr>
      <w:tblGrid>
        <w:gridCol w:w="2520"/>
        <w:gridCol w:w="6225"/>
      </w:tblGrid>
      <w:tr w:rsidTr="00AB51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rPr>
                <w:rStyle w:val="BoldandItalics"/>
              </w:rPr>
              <w:t xml:space="preserve">Key dates and milestones </w:t>
            </w:r>
            <w:r w:rsidRPr="00AB51C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ListBullet"/>
            </w:pPr>
            <w:r w:rsidRPr="00AB51C2">
              <w:t>installation of other services</w:t>
            </w:r>
          </w:p>
          <w:p w:rsidR="00000000" w:rsidRPr="00AB51C2" w:rsidP="00AB51C2">
            <w:pPr>
              <w:pStyle w:val="ListBullet"/>
            </w:pPr>
            <w:r w:rsidRPr="00AB51C2">
              <w:t>materials delivery</w:t>
            </w:r>
          </w:p>
          <w:p w:rsidR="00000000" w:rsidP="00AB51C2">
            <w:pPr>
              <w:pStyle w:val="ListBullet"/>
              <w:rPr>
                <w:lang w:val="en-NZ"/>
              </w:rPr>
            </w:pPr>
            <w:r w:rsidRPr="00AB51C2">
              <w:t>start and finish date or time.</w:t>
            </w:r>
          </w:p>
        </w:tc>
      </w:tr>
      <w:tr w:rsidTr="00AB51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rPr>
                <w:rStyle w:val="BoldandItalics"/>
              </w:rPr>
              <w:t xml:space="preserve">Relevant authorities </w:t>
            </w:r>
            <w:r w:rsidRPr="00AB51C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ListBullet"/>
            </w:pPr>
            <w:r w:rsidRPr="00AB51C2">
              <w:t>cable location services (Dial Before you Dig)</w:t>
            </w:r>
          </w:p>
          <w:p w:rsidR="00000000" w:rsidRPr="00AB51C2" w:rsidP="00AB51C2">
            <w:pPr>
              <w:pStyle w:val="ListBullet"/>
            </w:pPr>
            <w:r w:rsidRPr="00AB51C2">
              <w:t>env</w:t>
            </w:r>
            <w:r w:rsidRPr="00AB51C2">
              <w:t>ironment protection</w:t>
            </w:r>
          </w:p>
          <w:p w:rsidR="00000000" w:rsidRPr="00AB51C2" w:rsidP="00AB51C2">
            <w:pPr>
              <w:pStyle w:val="ListBullet"/>
            </w:pPr>
            <w:r w:rsidRPr="00AB51C2">
              <w:t>local government</w:t>
            </w:r>
          </w:p>
          <w:p w:rsidR="00000000" w:rsidRPr="00AB51C2" w:rsidP="00AB51C2">
            <w:pPr>
              <w:pStyle w:val="ListBullet"/>
            </w:pPr>
            <w:r w:rsidRPr="00AB51C2">
              <w:t>private owners</w:t>
            </w:r>
          </w:p>
          <w:p w:rsidR="00000000" w:rsidRPr="00AB51C2" w:rsidP="00AB51C2">
            <w:pPr>
              <w:pStyle w:val="ListBullet"/>
            </w:pPr>
            <w:r w:rsidRPr="00AB51C2">
              <w:t>utility providers such as:</w:t>
            </w:r>
          </w:p>
          <w:p w:rsidR="00000000" w:rsidRPr="00AB51C2" w:rsidP="00AB51C2">
            <w:pPr>
              <w:pStyle w:val="ListBullet2"/>
            </w:pPr>
            <w:r w:rsidRPr="00AB51C2">
              <w:t>electricity</w:t>
            </w:r>
          </w:p>
          <w:p w:rsidR="00000000" w:rsidRPr="00AB51C2" w:rsidP="00AB51C2">
            <w:pPr>
              <w:pStyle w:val="ListBullet2"/>
            </w:pPr>
            <w:r w:rsidRPr="00AB51C2">
              <w:t>fire services</w:t>
            </w:r>
          </w:p>
          <w:p w:rsidR="00000000" w:rsidRPr="00AB51C2" w:rsidP="00AB51C2">
            <w:pPr>
              <w:pStyle w:val="ListBullet2"/>
            </w:pPr>
            <w:r w:rsidRPr="00AB51C2">
              <w:t>gas</w:t>
            </w:r>
          </w:p>
          <w:p w:rsidR="00000000" w:rsidRPr="00AB51C2" w:rsidP="00AB51C2">
            <w:pPr>
              <w:pStyle w:val="ListBullet2"/>
            </w:pPr>
            <w:r w:rsidRPr="00AB51C2">
              <w:t>other telecommunications providers</w:t>
            </w:r>
          </w:p>
          <w:p w:rsidR="00000000" w:rsidP="00AB51C2">
            <w:pPr>
              <w:pStyle w:val="ListBullet2"/>
              <w:rPr>
                <w:lang w:val="en-NZ"/>
              </w:rPr>
            </w:pPr>
            <w:r w:rsidRPr="00AB51C2">
              <w:t>water.</w:t>
            </w:r>
          </w:p>
        </w:tc>
      </w:tr>
      <w:tr w:rsidTr="00AB51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rPr>
                <w:rStyle w:val="BoldandItalics"/>
              </w:rPr>
              <w:t xml:space="preserve">Material supplies </w:t>
            </w:r>
            <w:r w:rsidRPr="00AB51C2">
              <w:t>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ListBullet"/>
            </w:pPr>
            <w:r w:rsidRPr="00AB51C2">
              <w:t xml:space="preserve">ACMA approved cabling products </w:t>
            </w:r>
          </w:p>
          <w:p w:rsidR="00000000" w:rsidRPr="00AB51C2" w:rsidP="00AB51C2">
            <w:pPr>
              <w:pStyle w:val="ListBullet"/>
            </w:pPr>
            <w:r w:rsidRPr="00AB51C2">
              <w:t>cable compliant with appropriate ACMA technical standard requirements:</w:t>
            </w:r>
          </w:p>
          <w:p w:rsidR="00000000" w:rsidRPr="00AB51C2" w:rsidP="00AB51C2">
            <w:pPr>
              <w:pStyle w:val="ListBullet2"/>
            </w:pPr>
            <w:r w:rsidRPr="00AB51C2">
              <w:t>aerial</w:t>
            </w:r>
          </w:p>
          <w:p w:rsidR="00000000" w:rsidRPr="00AB51C2" w:rsidP="00AB51C2">
            <w:pPr>
              <w:pStyle w:val="ListBullet2"/>
            </w:pPr>
            <w:r w:rsidRPr="00AB51C2">
              <w:t>Category 5, 6, 6A, 7 or 7A</w:t>
            </w:r>
          </w:p>
          <w:p w:rsidR="00000000" w:rsidRPr="00AB51C2" w:rsidP="00AB51C2">
            <w:pPr>
              <w:pStyle w:val="ListBullet2"/>
            </w:pPr>
            <w:r w:rsidRPr="00AB51C2">
              <w:t>shielded twisted pairs (STP)</w:t>
            </w:r>
          </w:p>
          <w:p w:rsidR="00000000" w:rsidRPr="00AB51C2" w:rsidP="00AB51C2">
            <w:pPr>
              <w:pStyle w:val="ListBullet2"/>
            </w:pPr>
            <w:r w:rsidRPr="00AB51C2">
              <w:t>underground</w:t>
            </w:r>
          </w:p>
          <w:p w:rsidR="00000000" w:rsidP="00AB51C2">
            <w:pPr>
              <w:pStyle w:val="ListBullet2"/>
              <w:rPr>
                <w:lang w:val="en-NZ"/>
              </w:rPr>
            </w:pPr>
            <w:r w:rsidRPr="00AB51C2">
              <w:t>UTP.</w:t>
            </w:r>
          </w:p>
        </w:tc>
      </w:tr>
      <w:tr w:rsidTr="00AB51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rPr>
                <w:rStyle w:val="BoldandItalics"/>
              </w:rPr>
              <w:t xml:space="preserve">Licensing </w:t>
            </w:r>
            <w:r w:rsidRPr="00AB51C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ListBullet"/>
            </w:pPr>
            <w:r w:rsidRPr="00AB51C2">
              <w:t>ACMA customer premises cabling</w:t>
            </w:r>
          </w:p>
          <w:p w:rsidR="00000000" w:rsidRPr="00AB51C2" w:rsidP="00AB51C2">
            <w:pPr>
              <w:pStyle w:val="ListBullet"/>
            </w:pPr>
            <w:r w:rsidRPr="00AB51C2">
              <w:t>heavy vehicles</w:t>
            </w:r>
          </w:p>
          <w:p w:rsidR="00000000" w:rsidP="00AB51C2">
            <w:pPr>
              <w:pStyle w:val="ListBullet"/>
              <w:rPr>
                <w:lang w:val="en-NZ"/>
              </w:rPr>
            </w:pPr>
            <w:r w:rsidRPr="00AB51C2">
              <w:t>power tools.</w:t>
            </w:r>
          </w:p>
        </w:tc>
      </w:tr>
      <w:tr w:rsidTr="00AB51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1C2">
            <w:pPr>
              <w:pStyle w:val="BodyText"/>
              <w:rPr>
                <w:lang w:val="en-NZ"/>
              </w:rPr>
            </w:pPr>
            <w:r w:rsidRPr="00AB51C2">
              <w:rPr>
                <w:rStyle w:val="BoldandItalics"/>
              </w:rPr>
              <w:t xml:space="preserve">Relevant legislation, codes, regulations and standards </w:t>
            </w:r>
            <w:r w:rsidRPr="00AB51C2">
              <w:t>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1C2" w:rsidP="00AB51C2">
            <w:pPr>
              <w:pStyle w:val="ListBullet"/>
            </w:pPr>
            <w:r w:rsidRPr="00AB51C2">
              <w:t>ACIF standards and codes</w:t>
            </w:r>
          </w:p>
          <w:p w:rsidR="00000000" w:rsidRPr="00AB51C2" w:rsidP="00AB51C2">
            <w:pPr>
              <w:pStyle w:val="ListBullet"/>
            </w:pPr>
            <w:r w:rsidRPr="00AB51C2">
              <w:t>ACMA technical standards</w:t>
            </w:r>
          </w:p>
          <w:p w:rsidR="00000000" w:rsidRPr="00AB51C2" w:rsidP="00AB51C2">
            <w:pPr>
              <w:pStyle w:val="ListBullet"/>
            </w:pPr>
            <w:r w:rsidRPr="00AB51C2">
              <w:t xml:space="preserve">AS Communications Cabling Manual (CCM) </w:t>
            </w:r>
            <w:r w:rsidRPr="00AB51C2">
              <w:br/>
              <w:t>Volume 1</w:t>
            </w:r>
          </w:p>
          <w:p w:rsidR="00000000" w:rsidRPr="00AB51C2" w:rsidP="00AB51C2">
            <w:pPr>
              <w:pStyle w:val="ListBullet"/>
            </w:pPr>
            <w:r w:rsidRPr="00AB51C2">
              <w:t>AS/NZS 3000:2007</w:t>
            </w:r>
          </w:p>
          <w:p w:rsidR="00000000" w:rsidRPr="00AB51C2" w:rsidP="00AB51C2">
            <w:pPr>
              <w:pStyle w:val="ListBullet"/>
            </w:pPr>
            <w:r w:rsidRPr="00AB51C2">
              <w:t>AS/NZS 3080:2003</w:t>
            </w:r>
          </w:p>
          <w:p w:rsidR="00000000" w:rsidRPr="00AB51C2" w:rsidP="00AB51C2">
            <w:pPr>
              <w:pStyle w:val="ListBullet"/>
            </w:pPr>
            <w:r w:rsidRPr="00AB51C2">
              <w:t>AS/NZS 3084:2003</w:t>
            </w:r>
          </w:p>
          <w:p w:rsidR="00000000" w:rsidRPr="00AB51C2" w:rsidP="00AB51C2">
            <w:pPr>
              <w:pStyle w:val="ListBullet"/>
            </w:pPr>
            <w:r w:rsidRPr="00AB51C2">
              <w:t>AS/NZS 3085.1:2004</w:t>
            </w:r>
          </w:p>
          <w:p w:rsidR="00000000" w:rsidRPr="00AB51C2" w:rsidP="00AB51C2">
            <w:pPr>
              <w:pStyle w:val="ListBullet"/>
            </w:pPr>
            <w:r w:rsidRPr="00AB51C2">
              <w:t>AS/NZS IEC 61935.1:200</w:t>
            </w:r>
            <w:r w:rsidRPr="00AB51C2">
              <w:t>6</w:t>
            </w:r>
          </w:p>
          <w:p w:rsidR="00000000" w:rsidRPr="00AB51C2" w:rsidP="00AB51C2">
            <w:pPr>
              <w:pStyle w:val="ListBullet"/>
            </w:pPr>
            <w:r w:rsidRPr="00AB51C2">
              <w:t>AS/NZS IEC 61935.2:2006</w:t>
            </w:r>
          </w:p>
          <w:p w:rsidR="00000000" w:rsidRPr="00AB51C2" w:rsidP="00AB51C2">
            <w:pPr>
              <w:pStyle w:val="ListBullet"/>
            </w:pPr>
            <w:r w:rsidRPr="00AB51C2">
              <w:t>AS/NZS ISO/IEC 14763.3:2007</w:t>
            </w:r>
          </w:p>
          <w:p w:rsidR="00000000" w:rsidRPr="00AB51C2" w:rsidP="00AB51C2">
            <w:pPr>
              <w:pStyle w:val="ListBullet"/>
            </w:pPr>
            <w:r w:rsidRPr="00AB51C2">
              <w:t>AS/NZS ISO/IEC 15018:2005</w:t>
            </w:r>
          </w:p>
          <w:p w:rsidR="00000000" w:rsidRPr="00AB51C2" w:rsidP="00AB51C2">
            <w:pPr>
              <w:pStyle w:val="ListBullet"/>
            </w:pPr>
            <w:r w:rsidRPr="00AB51C2">
              <w:t>AS/NZS ISO/IEC 24702:2007</w:t>
            </w:r>
          </w:p>
          <w:p w:rsidR="00000000" w:rsidRPr="00AB51C2" w:rsidP="00AB51C2">
            <w:pPr>
              <w:pStyle w:val="ListBullet"/>
            </w:pPr>
            <w:r w:rsidRPr="00AB51C2">
              <w:t>cabling security codes and regulations</w:t>
            </w:r>
          </w:p>
          <w:p w:rsidR="00000000" w:rsidRPr="00AB51C2" w:rsidP="00AB51C2">
            <w:pPr>
              <w:pStyle w:val="ListBullet"/>
            </w:pPr>
            <w:r w:rsidRPr="00AB51C2">
              <w:t>industrial awards and conditions</w:t>
            </w:r>
          </w:p>
          <w:p w:rsidR="00000000" w:rsidRPr="00AB51C2" w:rsidP="00AB51C2">
            <w:pPr>
              <w:pStyle w:val="ListBullet"/>
            </w:pPr>
            <w:r w:rsidRPr="00AB51C2">
              <w:t>OHS</w:t>
            </w:r>
          </w:p>
          <w:p w:rsidR="00000000" w:rsidRPr="00AB51C2" w:rsidP="00AB51C2">
            <w:pPr>
              <w:pStyle w:val="ListBullet"/>
            </w:pPr>
            <w:r w:rsidRPr="00AB51C2">
              <w:t>regulated or industry codes of practice</w:t>
            </w:r>
          </w:p>
          <w:p w:rsidR="00000000" w:rsidRPr="00AB51C2" w:rsidP="00AB51C2">
            <w:pPr>
              <w:pStyle w:val="ListBullet"/>
            </w:pPr>
            <w:r w:rsidRPr="00AB51C2">
              <w:t>technical standards AS/ACIF S008:2006 and AS/ACIF S009:2006</w:t>
            </w:r>
          </w:p>
          <w:p w:rsidR="00000000" w:rsidRPr="00AB51C2" w:rsidP="00AB51C2">
            <w:pPr>
              <w:pStyle w:val="ListBullet"/>
            </w:pPr>
            <w:r w:rsidRPr="00AB51C2">
              <w:t>Trade Practices Act.</w:t>
            </w:r>
          </w:p>
        </w:tc>
      </w:tr>
    </w:tbl>
    <w:p w:rsidR="00000000" w:rsidRPr="00AB51C2" w:rsidP="00AB51C2">
      <w:pPr>
        <w:pStyle w:val="BodyText"/>
      </w:pPr>
    </w:p>
    <w:p w:rsidR="00000000" w:rsidRPr="00AB51C2" w:rsidP="00AB51C2">
      <w:pPr>
        <w:pStyle w:val="AllowPageBreak"/>
      </w:pPr>
    </w:p>
    <w:p w:rsidR="00000000" w:rsidRPr="00AB51C2" w:rsidP="00AB51C2">
      <w:pPr>
        <w:pStyle w:val="Heading1"/>
      </w:pPr>
      <w:bookmarkStart w:id="12" w:name="O_639653"/>
      <w:bookmarkEnd w:id="12"/>
      <w:r w:rsidRPr="00AB51C2">
        <w:t>Unit Sector(s)</w:t>
      </w:r>
    </w:p>
    <w:p w:rsidR="00000000" w:rsidRPr="00AB51C2" w:rsidP="00AB51C2">
      <w:pPr>
        <w:pStyle w:val="BodyText"/>
      </w:pPr>
      <w:r w:rsidRPr="00AB51C2">
        <w:t>Telecommunications - Cabling</w:t>
      </w:r>
    </w:p>
    <w:p w:rsidR="00000000" w:rsidRPr="00AB51C2" w:rsidP="00AB51C2"/>
    <w:sectPr w:rsidSect="00AB51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C2" w:rsidRPr="003E1152" w:rsidP="003E11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52" w:rsidP="00AB51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E1152" w:rsidP="00AB51C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1152" w:rsidP="00AB51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C2" w:rsidRPr="003E1152" w:rsidP="003E11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52" w:rsidRPr="002D2AF8" w:rsidP="00AB51C2">
    <w:pPr>
      <w:pStyle w:val="Header"/>
      <w:framePr w:wrap="around"/>
    </w:pPr>
    <w:r>
      <w:fldChar w:fldCharType="begin"/>
    </w:r>
    <w:r>
      <w:instrText xml:space="preserve"> TITLE   \* MERGEFORMAT </w:instrText>
    </w:r>
    <w:r>
      <w:fldChar w:fldCharType="separate"/>
    </w:r>
    <w:r>
      <w:t>ICTCBL4004B Schedule and supply cabling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3E1152" w:rsidP="00AB51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AC7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09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A6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1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1C2"/>
    <w:pPr>
      <w:spacing w:before="360" w:after="60"/>
      <w:outlineLvl w:val="0"/>
    </w:pPr>
    <w:rPr>
      <w:sz w:val="32"/>
    </w:rPr>
  </w:style>
  <w:style w:type="paragraph" w:styleId="Heading2">
    <w:name w:val="heading 2"/>
    <w:basedOn w:val="HeadingBase"/>
    <w:next w:val="BodyText"/>
    <w:link w:val="Heading2Char"/>
    <w:qFormat/>
    <w:rsid w:val="00AB51C2"/>
    <w:pPr>
      <w:keepLines/>
      <w:spacing w:before="240" w:after="120"/>
      <w:outlineLvl w:val="1"/>
    </w:pPr>
    <w:rPr>
      <w:sz w:val="28"/>
      <w:szCs w:val="40"/>
    </w:rPr>
  </w:style>
  <w:style w:type="paragraph" w:styleId="Heading3">
    <w:name w:val="heading 3"/>
    <w:basedOn w:val="HeadingBase"/>
    <w:next w:val="BodyText"/>
    <w:link w:val="Heading3Char"/>
    <w:qFormat/>
    <w:rsid w:val="00AB51C2"/>
    <w:pPr>
      <w:spacing w:before="180" w:after="120"/>
      <w:outlineLvl w:val="2"/>
    </w:pPr>
    <w:rPr>
      <w:spacing w:val="-10"/>
      <w:kern w:val="32"/>
    </w:rPr>
  </w:style>
  <w:style w:type="paragraph" w:styleId="Heading4">
    <w:name w:val="heading 4"/>
    <w:basedOn w:val="HeadingBase"/>
    <w:next w:val="BodyText"/>
    <w:link w:val="Heading4Char"/>
    <w:qFormat/>
    <w:rsid w:val="00AB51C2"/>
    <w:pPr>
      <w:spacing w:before="160" w:after="120"/>
      <w:outlineLvl w:val="3"/>
    </w:pPr>
    <w:rPr>
      <w:sz w:val="22"/>
    </w:rPr>
  </w:style>
  <w:style w:type="paragraph" w:styleId="Heading5">
    <w:name w:val="heading 5"/>
    <w:basedOn w:val="HeadingBase"/>
    <w:next w:val="Normal"/>
    <w:link w:val="Heading5Char"/>
    <w:qFormat/>
    <w:rsid w:val="00AB51C2"/>
    <w:pPr>
      <w:spacing w:before="80"/>
      <w:outlineLvl w:val="4"/>
    </w:pPr>
    <w:rPr>
      <w:color w:val="918585"/>
      <w:sz w:val="20"/>
    </w:rPr>
  </w:style>
  <w:style w:type="paragraph" w:styleId="Heading6">
    <w:name w:val="heading 6"/>
    <w:basedOn w:val="HeadingBase"/>
    <w:next w:val="Normal"/>
    <w:link w:val="Heading6Char"/>
    <w:qFormat/>
    <w:rsid w:val="00AB51C2"/>
    <w:pPr>
      <w:spacing w:before="60"/>
      <w:outlineLvl w:val="5"/>
    </w:pPr>
    <w:rPr>
      <w:color w:val="918585"/>
      <w:sz w:val="20"/>
    </w:rPr>
  </w:style>
  <w:style w:type="paragraph" w:styleId="Heading7">
    <w:name w:val="heading 7"/>
    <w:basedOn w:val="Normal"/>
    <w:next w:val="Normal"/>
    <w:link w:val="Heading7Char"/>
    <w:qFormat/>
    <w:rsid w:val="00AB51C2"/>
    <w:pPr>
      <w:ind w:left="720"/>
      <w:outlineLvl w:val="6"/>
    </w:pPr>
    <w:rPr>
      <w:i/>
    </w:rPr>
  </w:style>
  <w:style w:type="paragraph" w:styleId="Heading8">
    <w:name w:val="heading 8"/>
    <w:basedOn w:val="Normal"/>
    <w:next w:val="Normal"/>
    <w:link w:val="Heading8Char"/>
    <w:qFormat/>
    <w:rsid w:val="00AB51C2"/>
    <w:pPr>
      <w:ind w:left="720"/>
      <w:outlineLvl w:val="7"/>
    </w:pPr>
    <w:rPr>
      <w:i/>
    </w:rPr>
  </w:style>
  <w:style w:type="paragraph" w:styleId="Heading9">
    <w:name w:val="heading 9"/>
    <w:basedOn w:val="Normal"/>
    <w:next w:val="Normal"/>
    <w:link w:val="Heading9Char"/>
    <w:qFormat/>
    <w:rsid w:val="00AB51C2"/>
    <w:pPr>
      <w:ind w:left="720"/>
      <w:outlineLvl w:val="8"/>
    </w:pPr>
    <w:rPr>
      <w:i/>
    </w:rPr>
  </w:style>
  <w:style w:type="character" w:default="1" w:styleId="DefaultParagraphFont">
    <w:name w:val="Default Paragraph Font"/>
    <w:uiPriority w:val="1"/>
    <w:unhideWhenUsed/>
    <w:rsid w:val="00AB51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1C2"/>
  </w:style>
  <w:style w:type="character" w:customStyle="1" w:styleId="Heading1Char">
    <w:name w:val="Heading 1 Char"/>
    <w:basedOn w:val="DefaultParagraphFont"/>
    <w:link w:val="Heading1"/>
    <w:rsid w:val="00AB51C2"/>
    <w:rPr>
      <w:rFonts w:ascii="Times New Roman" w:eastAsia="Times New Roman" w:hAnsi="Times New Roman" w:cs="Times New Roman"/>
      <w:b/>
      <w:sz w:val="32"/>
      <w:szCs w:val="20"/>
      <w:lang w:eastAsia="en-US"/>
    </w:rPr>
  </w:style>
  <w:style w:type="paragraph" w:styleId="BodyText">
    <w:name w:val="Body Text"/>
    <w:basedOn w:val="Normal"/>
    <w:link w:val="BodyTextChar"/>
    <w:rsid w:val="00AB51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51C2"/>
    <w:rPr>
      <w:rFonts w:ascii="Times New Roman" w:eastAsia="Times New Roman" w:hAnsi="Times New Roman" w:cs="Times New Roman"/>
      <w:sz w:val="24"/>
      <w:lang w:eastAsia="en-US"/>
    </w:rPr>
  </w:style>
  <w:style w:type="paragraph" w:styleId="ListBullet">
    <w:name w:val="List Bullet"/>
    <w:basedOn w:val="List"/>
    <w:rsid w:val="00AB51C2"/>
    <w:pPr>
      <w:numPr>
        <w:numId w:val="13"/>
      </w:numPr>
      <w:tabs>
        <w:tab w:val="clear" w:pos="340"/>
      </w:tabs>
      <w:spacing w:before="40" w:after="40"/>
    </w:pPr>
  </w:style>
  <w:style w:type="character" w:customStyle="1" w:styleId="SpecialBold">
    <w:name w:val="Special Bold"/>
    <w:basedOn w:val="DefaultParagraphFont"/>
    <w:rsid w:val="00AB51C2"/>
    <w:rPr>
      <w:b/>
      <w:spacing w:val="0"/>
    </w:rPr>
  </w:style>
  <w:style w:type="paragraph" w:styleId="ListBullet2">
    <w:name w:val="List Bullet 2"/>
    <w:basedOn w:val="List2"/>
    <w:rsid w:val="00AB51C2"/>
    <w:pPr>
      <w:numPr>
        <w:numId w:val="14"/>
      </w:numPr>
      <w:tabs>
        <w:tab w:val="clear" w:pos="680"/>
      </w:tabs>
    </w:pPr>
  </w:style>
  <w:style w:type="character" w:styleId="Emphasis">
    <w:name w:val="Emphasis"/>
    <w:basedOn w:val="DefaultParagraphFont"/>
    <w:qFormat/>
    <w:rsid w:val="00AB51C2"/>
    <w:rPr>
      <w:i/>
    </w:rPr>
  </w:style>
  <w:style w:type="paragraph" w:customStyle="1" w:styleId="SuperHeading">
    <w:name w:val="SuperHeading"/>
    <w:basedOn w:val="Normal"/>
    <w:rsid w:val="00AB51C2"/>
    <w:pPr>
      <w:spacing w:before="240" w:after="120"/>
      <w:outlineLvl w:val="0"/>
    </w:pPr>
    <w:rPr>
      <w:rFonts w:ascii="Times New Roman" w:hAnsi="Times New Roman"/>
      <w:b/>
      <w:sz w:val="32"/>
    </w:rPr>
  </w:style>
  <w:style w:type="paragraph" w:customStyle="1" w:styleId="AllowPageBreak">
    <w:name w:val="AllowPageBreak"/>
    <w:rsid w:val="00AB51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51C2"/>
    <w:rPr>
      <w:b/>
      <w:i/>
      <w:u w:val="none"/>
    </w:rPr>
  </w:style>
  <w:style w:type="character" w:customStyle="1" w:styleId="Heading2Char">
    <w:name w:val="Heading 2 Char"/>
    <w:basedOn w:val="DefaultParagraphFont"/>
    <w:link w:val="Heading2"/>
    <w:rsid w:val="00AB51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1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1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1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1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1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1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1C2"/>
    <w:rPr>
      <w:rFonts w:ascii="Courier New" w:eastAsia="Times New Roman" w:hAnsi="Courier New" w:cs="Times New Roman"/>
      <w:i/>
      <w:szCs w:val="20"/>
      <w:lang w:eastAsia="en-US"/>
    </w:rPr>
  </w:style>
  <w:style w:type="paragraph" w:customStyle="1" w:styleId="HeadingBase">
    <w:name w:val="Heading Base"/>
    <w:rsid w:val="00AB51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1C2"/>
    <w:pPr>
      <w:tabs>
        <w:tab w:val="right" w:leader="dot" w:pos="9072"/>
      </w:tabs>
      <w:ind w:left="567"/>
    </w:pPr>
    <w:rPr>
      <w:szCs w:val="22"/>
    </w:rPr>
  </w:style>
  <w:style w:type="paragraph" w:customStyle="1" w:styleId="TOCBase">
    <w:name w:val="TOC Base"/>
    <w:rsid w:val="00AB51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1C2"/>
    <w:pPr>
      <w:tabs>
        <w:tab w:val="right" w:leader="dot" w:pos="9072"/>
      </w:tabs>
      <w:spacing w:before="40" w:after="40"/>
      <w:ind w:left="284"/>
    </w:pPr>
    <w:rPr>
      <w:rFonts w:ascii="Times New Roman" w:hAnsi="Times New Roman"/>
    </w:rPr>
  </w:style>
  <w:style w:type="paragraph" w:styleId="TOC1">
    <w:name w:val="toc 1"/>
    <w:basedOn w:val="TOCBase"/>
    <w:next w:val="Normal"/>
    <w:rsid w:val="00AB51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1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1C2"/>
    <w:rPr>
      <w:rFonts w:ascii="Times New Roman" w:eastAsia="Times New Roman" w:hAnsi="Times New Roman" w:cs="Times New Roman"/>
      <w:sz w:val="16"/>
      <w:lang w:eastAsia="en-US"/>
    </w:rPr>
  </w:style>
  <w:style w:type="paragraph" w:styleId="Title">
    <w:name w:val="Title"/>
    <w:basedOn w:val="HeadingBase"/>
    <w:link w:val="TitleChar"/>
    <w:qFormat/>
    <w:rsid w:val="00AB51C2"/>
    <w:pPr>
      <w:spacing w:before="5040"/>
      <w:jc w:val="center"/>
    </w:pPr>
    <w:rPr>
      <w:sz w:val="48"/>
      <w:szCs w:val="72"/>
      <w:lang w:val="en-US"/>
    </w:rPr>
  </w:style>
  <w:style w:type="character" w:customStyle="1" w:styleId="TitleChar">
    <w:name w:val="Title Char"/>
    <w:basedOn w:val="DefaultParagraphFont"/>
    <w:link w:val="Title"/>
    <w:rsid w:val="00AB51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1C2"/>
    <w:pPr>
      <w:tabs>
        <w:tab w:val="left" w:pos="3600"/>
        <w:tab w:val="left" w:pos="3958"/>
      </w:tabs>
    </w:pPr>
  </w:style>
  <w:style w:type="paragraph" w:styleId="List">
    <w:name w:val="List"/>
    <w:basedOn w:val="BodyText"/>
    <w:next w:val="BodyText"/>
    <w:rsid w:val="00AB51C2"/>
    <w:pPr>
      <w:tabs>
        <w:tab w:val="left" w:pos="340"/>
      </w:tabs>
      <w:spacing w:before="60" w:after="60"/>
      <w:ind w:left="340" w:hanging="340"/>
    </w:pPr>
  </w:style>
  <w:style w:type="paragraph" w:customStyle="1" w:styleId="Note">
    <w:name w:val="Note"/>
    <w:basedOn w:val="BodyText"/>
    <w:rsid w:val="00AB51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1C2"/>
    <w:pPr>
      <w:framePr w:wrap="auto" w:hAnchor="text" w:y="6049"/>
    </w:pPr>
    <w:rPr>
      <w:color w:val="000000"/>
      <w:sz w:val="40"/>
    </w:rPr>
  </w:style>
  <w:style w:type="paragraph" w:customStyle="1" w:styleId="TOCTitle">
    <w:name w:val="TOCTitle"/>
    <w:basedOn w:val="Heading1"/>
    <w:rsid w:val="00AB51C2"/>
    <w:pPr>
      <w:spacing w:after="240"/>
      <w:jc w:val="center"/>
      <w:outlineLvl w:val="9"/>
    </w:pPr>
    <w:rPr>
      <w:caps/>
    </w:rPr>
  </w:style>
  <w:style w:type="paragraph" w:customStyle="1" w:styleId="Version">
    <w:name w:val="Version"/>
    <w:rsid w:val="00AB51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1C2"/>
    <w:pPr>
      <w:keepNext w:val="0"/>
      <w:tabs>
        <w:tab w:val="right" w:pos="4176"/>
      </w:tabs>
      <w:ind w:left="198" w:hanging="198"/>
    </w:pPr>
    <w:rPr>
      <w:rFonts w:ascii="Garamond" w:hAnsi="Garamond"/>
    </w:rPr>
  </w:style>
  <w:style w:type="paragraph" w:styleId="IndexHeading">
    <w:name w:val="index heading"/>
    <w:basedOn w:val="Normal"/>
    <w:next w:val="Index1"/>
    <w:semiHidden/>
    <w:rsid w:val="00AB51C2"/>
    <w:pPr>
      <w:spacing w:before="120" w:after="120"/>
    </w:pPr>
    <w:rPr>
      <w:rFonts w:ascii="Arial" w:hAnsi="Arial"/>
      <w:b/>
      <w:color w:val="918585"/>
      <w:sz w:val="24"/>
    </w:rPr>
  </w:style>
  <w:style w:type="paragraph" w:styleId="Header">
    <w:name w:val="header"/>
    <w:basedOn w:val="Normal"/>
    <w:link w:val="HeaderChar"/>
    <w:rsid w:val="00AB51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1C2"/>
    <w:rPr>
      <w:rFonts w:ascii="Times New Roman" w:eastAsia="Times New Roman" w:hAnsi="Times New Roman" w:cs="Times New Roman"/>
      <w:sz w:val="16"/>
      <w:szCs w:val="20"/>
      <w:lang w:val="en-GB" w:eastAsia="en-US"/>
    </w:rPr>
  </w:style>
  <w:style w:type="paragraph" w:customStyle="1" w:styleId="Chapter">
    <w:name w:val="Chapter"/>
    <w:basedOn w:val="Normal"/>
    <w:rsid w:val="00AB51C2"/>
    <w:pPr>
      <w:spacing w:before="240"/>
    </w:pPr>
    <w:rPr>
      <w:rFonts w:ascii="Times New Roman" w:hAnsi="Times New Roman"/>
      <w:smallCaps/>
      <w:spacing w:val="80"/>
      <w:sz w:val="28"/>
    </w:rPr>
  </w:style>
  <w:style w:type="paragraph" w:customStyle="1" w:styleId="InChapter">
    <w:name w:val="InChapter"/>
    <w:basedOn w:val="Heading3"/>
    <w:rsid w:val="00AB51C2"/>
    <w:pPr>
      <w:spacing w:after="240"/>
      <w:outlineLvl w:val="9"/>
    </w:pPr>
    <w:rPr>
      <w:noProof/>
    </w:rPr>
  </w:style>
  <w:style w:type="paragraph" w:styleId="Index2">
    <w:name w:val="index 2"/>
    <w:basedOn w:val="Normal"/>
    <w:next w:val="Normal"/>
    <w:semiHidden/>
    <w:rsid w:val="00AB51C2"/>
    <w:pPr>
      <w:tabs>
        <w:tab w:val="right" w:pos="4176"/>
      </w:tabs>
      <w:ind w:left="568" w:hanging="284"/>
    </w:pPr>
    <w:rPr>
      <w:rFonts w:ascii="Garamond" w:hAnsi="Garamond"/>
    </w:rPr>
  </w:style>
  <w:style w:type="paragraph" w:customStyle="1" w:styleId="Byline">
    <w:name w:val="Byline"/>
    <w:rsid w:val="00AB51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1C2"/>
    <w:pPr>
      <w:tabs>
        <w:tab w:val="clear" w:pos="3600"/>
        <w:tab w:val="clear" w:pos="3958"/>
      </w:tabs>
      <w:jc w:val="right"/>
    </w:pPr>
  </w:style>
  <w:style w:type="paragraph" w:styleId="Caption">
    <w:name w:val="caption"/>
    <w:basedOn w:val="BodyText"/>
    <w:next w:val="Normal"/>
    <w:qFormat/>
    <w:rsid w:val="00AB51C2"/>
    <w:pPr>
      <w:framePr w:w="2268" w:hSpace="181" w:vSpace="181" w:wrap="around" w:vAnchor="text" w:hAnchor="page" w:x="1135" w:y="285" w:anchorLock="1"/>
    </w:pPr>
    <w:rPr>
      <w:i/>
    </w:rPr>
  </w:style>
  <w:style w:type="paragraph" w:customStyle="1" w:styleId="MiniTOCTitle">
    <w:name w:val="MiniTOCTitle"/>
    <w:basedOn w:val="Heading4"/>
    <w:rsid w:val="00AB51C2"/>
    <w:pPr>
      <w:spacing w:before="240"/>
      <w:outlineLvl w:val="9"/>
    </w:pPr>
    <w:rPr>
      <w:noProof/>
      <w:sz w:val="24"/>
    </w:rPr>
  </w:style>
  <w:style w:type="paragraph" w:customStyle="1" w:styleId="MiniTOCItem">
    <w:name w:val="MiniTOCItem"/>
    <w:basedOn w:val="ListBullet"/>
    <w:rsid w:val="00AB51C2"/>
    <w:pPr>
      <w:numPr>
        <w:numId w:val="0"/>
      </w:numPr>
      <w:tabs>
        <w:tab w:val="right" w:leader="dot" w:pos="6521"/>
      </w:tabs>
      <w:spacing w:before="0" w:after="0"/>
    </w:pPr>
  </w:style>
  <w:style w:type="paragraph" w:customStyle="1" w:styleId="TOFTitle">
    <w:name w:val="TOFTitle"/>
    <w:basedOn w:val="TOCTitle"/>
    <w:rsid w:val="00AB51C2"/>
  </w:style>
  <w:style w:type="paragraph" w:styleId="TableofFigures">
    <w:name w:val="table of figures"/>
    <w:basedOn w:val="Normal"/>
    <w:next w:val="Normal"/>
    <w:semiHidden/>
    <w:rsid w:val="00AB51C2"/>
    <w:pPr>
      <w:tabs>
        <w:tab w:val="right" w:leader="dot" w:pos="9072"/>
      </w:tabs>
      <w:ind w:left="970" w:hanging="403"/>
    </w:pPr>
    <w:rPr>
      <w:rFonts w:ascii="Times New Roman" w:hAnsi="Times New Roman"/>
      <w:b/>
    </w:rPr>
  </w:style>
  <w:style w:type="paragraph" w:styleId="ListNumber">
    <w:name w:val="List Number"/>
    <w:basedOn w:val="List"/>
    <w:rsid w:val="00AB51C2"/>
    <w:pPr>
      <w:numPr>
        <w:numId w:val="11"/>
      </w:numPr>
    </w:pPr>
  </w:style>
  <w:style w:type="character" w:customStyle="1" w:styleId="WingdingSymbols">
    <w:name w:val="Wingding Symbols"/>
    <w:rsid w:val="00AB51C2"/>
    <w:rPr>
      <w:rFonts w:ascii="Wingdings" w:hAnsi="Wingdings"/>
    </w:rPr>
  </w:style>
  <w:style w:type="paragraph" w:customStyle="1" w:styleId="TableHeading">
    <w:name w:val="Table Heading"/>
    <w:basedOn w:val="HeadingBase"/>
    <w:rsid w:val="00AB51C2"/>
    <w:pPr>
      <w:keepLines/>
      <w:pBdr>
        <w:bottom w:val="single" w:sz="6" w:space="1" w:color="918585"/>
      </w:pBdr>
      <w:spacing w:before="240"/>
    </w:pPr>
  </w:style>
  <w:style w:type="character" w:customStyle="1" w:styleId="HotSpot">
    <w:name w:val="HotSpot"/>
    <w:rsid w:val="00AB51C2"/>
    <w:rPr>
      <w:color w:val="0033CC"/>
      <w:u w:val="none"/>
    </w:rPr>
  </w:style>
  <w:style w:type="paragraph" w:customStyle="1" w:styleId="BodyTextRight">
    <w:name w:val="Body Text Right"/>
    <w:basedOn w:val="BodyText"/>
    <w:rsid w:val="00AB51C2"/>
    <w:pPr>
      <w:spacing w:before="0" w:after="0"/>
      <w:jc w:val="right"/>
    </w:pPr>
  </w:style>
  <w:style w:type="paragraph" w:styleId="Index3">
    <w:name w:val="index 3"/>
    <w:basedOn w:val="ListNumber2"/>
    <w:next w:val="Normal"/>
    <w:semiHidden/>
    <w:rsid w:val="00AB51C2"/>
    <w:pPr>
      <w:numPr>
        <w:numId w:val="0"/>
      </w:numPr>
      <w:tabs>
        <w:tab w:val="right" w:leader="dot" w:pos="4176"/>
      </w:tabs>
    </w:pPr>
  </w:style>
  <w:style w:type="paragraph" w:styleId="ListNumber2">
    <w:name w:val="List Number 2"/>
    <w:basedOn w:val="List2"/>
    <w:rsid w:val="00AB51C2"/>
    <w:pPr>
      <w:numPr>
        <w:numId w:val="10"/>
      </w:numPr>
      <w:tabs>
        <w:tab w:val="clear" w:pos="1060"/>
      </w:tabs>
    </w:pPr>
  </w:style>
  <w:style w:type="paragraph" w:customStyle="1" w:styleId="MarginNote">
    <w:name w:val="Margin Note"/>
    <w:basedOn w:val="BodyText"/>
    <w:rsid w:val="00AB51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1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1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1C2"/>
    <w:rPr>
      <w:sz w:val="32"/>
    </w:rPr>
  </w:style>
  <w:style w:type="paragraph" w:customStyle="1" w:styleId="HeadingProcedure">
    <w:name w:val="Heading Procedure"/>
    <w:basedOn w:val="HeadingBase"/>
    <w:next w:val="Normal"/>
    <w:rsid w:val="00AB51C2"/>
    <w:pPr>
      <w:tabs>
        <w:tab w:val="left" w:pos="0"/>
      </w:tabs>
      <w:spacing w:before="120" w:after="60"/>
    </w:pPr>
    <w:rPr>
      <w:i/>
      <w:color w:val="918585"/>
      <w:sz w:val="22"/>
    </w:rPr>
  </w:style>
  <w:style w:type="paragraph" w:customStyle="1" w:styleId="TableBodyText">
    <w:name w:val="Table Body Text"/>
    <w:basedOn w:val="BodyText"/>
    <w:rsid w:val="00AB51C2"/>
    <w:pPr>
      <w:spacing w:before="60" w:after="60"/>
    </w:pPr>
  </w:style>
  <w:style w:type="paragraph" w:styleId="ListContinue">
    <w:name w:val="List Continue"/>
    <w:basedOn w:val="List"/>
    <w:rsid w:val="00AB51C2"/>
    <w:pPr>
      <w:ind w:firstLine="0"/>
    </w:pPr>
  </w:style>
  <w:style w:type="paragraph" w:customStyle="1" w:styleId="ListNote">
    <w:name w:val="List Note"/>
    <w:basedOn w:val="List"/>
    <w:rsid w:val="00AB51C2"/>
    <w:pPr>
      <w:pBdr>
        <w:top w:val="single" w:sz="6" w:space="2" w:color="918585"/>
        <w:bottom w:val="single" w:sz="6" w:space="2" w:color="918585"/>
      </w:pBdr>
      <w:tabs>
        <w:tab w:val="left" w:pos="1021"/>
      </w:tabs>
      <w:ind w:firstLine="0"/>
    </w:pPr>
  </w:style>
  <w:style w:type="paragraph" w:customStyle="1" w:styleId="Warning">
    <w:name w:val="Warning"/>
    <w:basedOn w:val="BodyText"/>
    <w:rsid w:val="00AB51C2"/>
    <w:pPr>
      <w:shd w:val="clear" w:color="auto" w:fill="D9D9D9"/>
      <w:tabs>
        <w:tab w:val="left" w:pos="992"/>
      </w:tabs>
      <w:ind w:left="119" w:right="119"/>
    </w:pPr>
    <w:rPr>
      <w:sz w:val="20"/>
    </w:rPr>
  </w:style>
  <w:style w:type="paragraph" w:customStyle="1" w:styleId="MarginIcons">
    <w:name w:val="Margin Icons"/>
    <w:basedOn w:val="BodyText"/>
    <w:rsid w:val="00AB51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1C2"/>
    <w:rPr>
      <w:rFonts w:ascii="Courier New" w:hAnsi="Courier New"/>
    </w:rPr>
  </w:style>
  <w:style w:type="paragraph" w:customStyle="1" w:styleId="NoteBullet">
    <w:name w:val="Note Bullet"/>
    <w:basedOn w:val="Note"/>
    <w:rsid w:val="00AB51C2"/>
    <w:pPr>
      <w:tabs>
        <w:tab w:val="clear" w:pos="680"/>
      </w:tabs>
      <w:spacing w:before="60" w:after="60"/>
    </w:pPr>
  </w:style>
  <w:style w:type="paragraph" w:customStyle="1" w:styleId="SubHeading2">
    <w:name w:val="SubHeading2"/>
    <w:basedOn w:val="HeadingBase"/>
    <w:rsid w:val="00AB51C2"/>
    <w:pPr>
      <w:spacing w:before="240" w:after="60"/>
    </w:pPr>
    <w:rPr>
      <w:sz w:val="20"/>
    </w:rPr>
  </w:style>
  <w:style w:type="paragraph" w:customStyle="1" w:styleId="SubHeading1">
    <w:name w:val="SubHeading1"/>
    <w:basedOn w:val="HeadingBase"/>
    <w:rsid w:val="00AB51C2"/>
    <w:pPr>
      <w:spacing w:before="240" w:after="60"/>
    </w:pPr>
    <w:rPr>
      <w:color w:val="918585"/>
      <w:sz w:val="22"/>
    </w:rPr>
  </w:style>
  <w:style w:type="paragraph" w:customStyle="1" w:styleId="SideHeading">
    <w:name w:val="Side Heading"/>
    <w:basedOn w:val="HeadingBase"/>
    <w:rsid w:val="00AB51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1C2"/>
    <w:pPr>
      <w:numPr>
        <w:numId w:val="12"/>
      </w:numPr>
    </w:pPr>
  </w:style>
  <w:style w:type="paragraph" w:styleId="PlainText">
    <w:name w:val="Plain Text"/>
    <w:basedOn w:val="Normal"/>
    <w:link w:val="PlainTextChar"/>
    <w:rsid w:val="00AB51C2"/>
    <w:rPr>
      <w:sz w:val="20"/>
    </w:rPr>
  </w:style>
  <w:style w:type="character" w:customStyle="1" w:styleId="PlainTextChar">
    <w:name w:val="Plain Text Char"/>
    <w:basedOn w:val="DefaultParagraphFont"/>
    <w:link w:val="PlainText"/>
    <w:rsid w:val="00AB51C2"/>
    <w:rPr>
      <w:rFonts w:ascii="Courier New" w:eastAsia="Times New Roman" w:hAnsi="Courier New" w:cs="Times New Roman"/>
      <w:sz w:val="20"/>
      <w:szCs w:val="20"/>
      <w:lang w:eastAsia="en-US"/>
    </w:rPr>
  </w:style>
  <w:style w:type="character" w:customStyle="1" w:styleId="MenuOption">
    <w:name w:val="Menu Option"/>
    <w:basedOn w:val="DefaultParagraphFont"/>
    <w:rsid w:val="00AB51C2"/>
    <w:rPr>
      <w:b/>
      <w:smallCaps/>
    </w:rPr>
  </w:style>
  <w:style w:type="paragraph" w:customStyle="1" w:styleId="TableListNumber">
    <w:name w:val="Table List Number"/>
    <w:basedOn w:val="ListNumber"/>
    <w:rsid w:val="00AB51C2"/>
    <w:pPr>
      <w:numPr>
        <w:numId w:val="0"/>
      </w:numPr>
    </w:pPr>
  </w:style>
  <w:style w:type="paragraph" w:styleId="TOC4">
    <w:name w:val="toc 4"/>
    <w:basedOn w:val="TOCBase"/>
    <w:next w:val="Normal"/>
    <w:semiHidden/>
    <w:rsid w:val="00AB51C2"/>
    <w:pPr>
      <w:tabs>
        <w:tab w:val="right" w:leader="dot" w:pos="9071"/>
      </w:tabs>
      <w:ind w:left="1701"/>
    </w:pPr>
  </w:style>
  <w:style w:type="paragraph" w:customStyle="1" w:styleId="ListAlpha">
    <w:name w:val="List Alpha"/>
    <w:basedOn w:val="List"/>
    <w:rsid w:val="00AB51C2"/>
    <w:pPr>
      <w:numPr>
        <w:numId w:val="9"/>
      </w:numPr>
    </w:pPr>
  </w:style>
  <w:style w:type="paragraph" w:customStyle="1" w:styleId="ListAlpha2">
    <w:name w:val="List Alpha 2"/>
    <w:basedOn w:val="List2"/>
    <w:rsid w:val="00AB51C2"/>
    <w:pPr>
      <w:numPr>
        <w:numId w:val="8"/>
      </w:numPr>
    </w:pPr>
  </w:style>
  <w:style w:type="paragraph" w:styleId="List2">
    <w:name w:val="List 2"/>
    <w:basedOn w:val="BodyText"/>
    <w:rsid w:val="00AB51C2"/>
    <w:pPr>
      <w:tabs>
        <w:tab w:val="left" w:pos="680"/>
      </w:tabs>
      <w:spacing w:before="60" w:after="60"/>
      <w:ind w:left="680" w:hanging="340"/>
    </w:pPr>
  </w:style>
  <w:style w:type="paragraph" w:styleId="List3">
    <w:name w:val="List 3"/>
    <w:basedOn w:val="BodyText"/>
    <w:rsid w:val="00AB51C2"/>
    <w:pPr>
      <w:tabs>
        <w:tab w:val="left" w:pos="1021"/>
      </w:tabs>
      <w:spacing w:before="60" w:after="60"/>
      <w:ind w:left="1020" w:hanging="340"/>
    </w:pPr>
  </w:style>
  <w:style w:type="paragraph" w:styleId="List4">
    <w:name w:val="List 4"/>
    <w:basedOn w:val="BodyText"/>
    <w:rsid w:val="00AB51C2"/>
    <w:pPr>
      <w:tabs>
        <w:tab w:val="left" w:pos="1361"/>
      </w:tabs>
      <w:spacing w:before="60" w:after="60"/>
      <w:ind w:left="1361" w:hanging="340"/>
    </w:pPr>
  </w:style>
  <w:style w:type="paragraph" w:styleId="List5">
    <w:name w:val="List 5"/>
    <w:basedOn w:val="BodyText"/>
    <w:rsid w:val="00AB51C2"/>
    <w:pPr>
      <w:tabs>
        <w:tab w:val="left" w:pos="1701"/>
      </w:tabs>
      <w:spacing w:before="60" w:after="60"/>
      <w:ind w:left="1701" w:hanging="340"/>
    </w:pPr>
  </w:style>
  <w:style w:type="paragraph" w:styleId="ListBullet3">
    <w:name w:val="List Bullet 3"/>
    <w:basedOn w:val="List3"/>
    <w:rsid w:val="00AB51C2"/>
    <w:pPr>
      <w:numPr>
        <w:numId w:val="15"/>
      </w:numPr>
      <w:tabs>
        <w:tab w:val="clear" w:pos="1021"/>
      </w:tabs>
      <w:ind w:left="1037" w:hanging="357"/>
    </w:pPr>
  </w:style>
  <w:style w:type="paragraph" w:styleId="ListBullet4">
    <w:name w:val="List Bullet 4"/>
    <w:basedOn w:val="List4"/>
    <w:rsid w:val="00AB51C2"/>
    <w:pPr>
      <w:numPr>
        <w:numId w:val="3"/>
      </w:numPr>
    </w:pPr>
  </w:style>
  <w:style w:type="paragraph" w:styleId="ListBullet5">
    <w:name w:val="List Bullet 5"/>
    <w:basedOn w:val="List5"/>
    <w:rsid w:val="00AB51C2"/>
    <w:pPr>
      <w:numPr>
        <w:numId w:val="4"/>
      </w:numPr>
    </w:pPr>
  </w:style>
  <w:style w:type="paragraph" w:styleId="ListContinue2">
    <w:name w:val="List Continue 2"/>
    <w:basedOn w:val="List2"/>
    <w:rsid w:val="00AB51C2"/>
    <w:pPr>
      <w:ind w:firstLine="0"/>
    </w:pPr>
  </w:style>
  <w:style w:type="paragraph" w:styleId="ListContinue3">
    <w:name w:val="List Continue 3"/>
    <w:basedOn w:val="List3"/>
    <w:rsid w:val="00AB51C2"/>
    <w:pPr>
      <w:ind w:left="1021" w:firstLine="0"/>
    </w:pPr>
  </w:style>
  <w:style w:type="paragraph" w:styleId="ListContinue4">
    <w:name w:val="List Continue 4"/>
    <w:basedOn w:val="List4"/>
    <w:rsid w:val="00AB51C2"/>
    <w:pPr>
      <w:ind w:firstLine="0"/>
    </w:pPr>
  </w:style>
  <w:style w:type="paragraph" w:styleId="ListContinue5">
    <w:name w:val="List Continue 5"/>
    <w:basedOn w:val="List5"/>
    <w:rsid w:val="00AB51C2"/>
    <w:pPr>
      <w:ind w:firstLine="0"/>
    </w:pPr>
  </w:style>
  <w:style w:type="paragraph" w:styleId="ListNumber3">
    <w:name w:val="List Number 3"/>
    <w:basedOn w:val="List3"/>
    <w:rsid w:val="00AB51C2"/>
    <w:pPr>
      <w:numPr>
        <w:numId w:val="5"/>
      </w:numPr>
    </w:pPr>
  </w:style>
  <w:style w:type="paragraph" w:styleId="ListNumber4">
    <w:name w:val="List Number 4"/>
    <w:basedOn w:val="List4"/>
    <w:rsid w:val="00AB51C2"/>
    <w:pPr>
      <w:numPr>
        <w:numId w:val="6"/>
      </w:numPr>
    </w:pPr>
  </w:style>
  <w:style w:type="paragraph" w:styleId="ListNumber5">
    <w:name w:val="List Number 5"/>
    <w:basedOn w:val="List5"/>
    <w:rsid w:val="00AB51C2"/>
    <w:pPr>
      <w:numPr>
        <w:numId w:val="7"/>
      </w:numPr>
    </w:pPr>
  </w:style>
  <w:style w:type="paragraph" w:styleId="BlockText">
    <w:name w:val="Block Text"/>
    <w:basedOn w:val="Normal"/>
    <w:rsid w:val="00AB51C2"/>
    <w:pPr>
      <w:spacing w:after="120"/>
      <w:ind w:left="1440" w:right="1440"/>
    </w:pPr>
  </w:style>
  <w:style w:type="character" w:customStyle="1" w:styleId="Subscript">
    <w:name w:val="Subscript"/>
    <w:basedOn w:val="DefaultParagraphFont"/>
    <w:rsid w:val="00AB51C2"/>
    <w:rPr>
      <w:sz w:val="16"/>
      <w:vertAlign w:val="subscript"/>
    </w:rPr>
  </w:style>
  <w:style w:type="character" w:customStyle="1" w:styleId="Superscript">
    <w:name w:val="Superscript"/>
    <w:basedOn w:val="DefaultParagraphFont"/>
    <w:rsid w:val="00AB51C2"/>
    <w:rPr>
      <w:sz w:val="16"/>
      <w:vertAlign w:val="superscript"/>
    </w:rPr>
  </w:style>
  <w:style w:type="character" w:customStyle="1" w:styleId="Symbols">
    <w:name w:val="Symbols"/>
    <w:basedOn w:val="DefaultParagraphFont"/>
    <w:rsid w:val="00AB51C2"/>
    <w:rPr>
      <w:rFonts w:ascii="Symbol" w:hAnsi="Symbol"/>
    </w:rPr>
  </w:style>
  <w:style w:type="character" w:customStyle="1" w:styleId="MenuOptions">
    <w:name w:val="Menu Options"/>
    <w:basedOn w:val="DefaultParagraphFont"/>
    <w:rsid w:val="00AB51C2"/>
    <w:rPr>
      <w:rFonts w:ascii="Arial Narrow" w:hAnsi="Arial Narrow"/>
      <w:smallCaps/>
    </w:rPr>
  </w:style>
  <w:style w:type="character" w:customStyle="1" w:styleId="Buttons">
    <w:name w:val="Buttons"/>
    <w:basedOn w:val="DefaultParagraphFont"/>
    <w:rsid w:val="00AB51C2"/>
    <w:rPr>
      <w:b/>
    </w:rPr>
  </w:style>
  <w:style w:type="character" w:customStyle="1" w:styleId="Underlined">
    <w:name w:val="Underlined"/>
    <w:basedOn w:val="DefaultParagraphFont"/>
    <w:rsid w:val="00AB51C2"/>
    <w:rPr>
      <w:u w:val="single"/>
    </w:rPr>
  </w:style>
  <w:style w:type="paragraph" w:customStyle="1" w:styleId="TableBodyTextRight">
    <w:name w:val="Table Body Text Right"/>
    <w:basedOn w:val="TableBodyText"/>
    <w:rsid w:val="00AB51C2"/>
    <w:pPr>
      <w:widowControl w:val="0"/>
      <w:autoSpaceDE w:val="0"/>
      <w:autoSpaceDN w:val="0"/>
      <w:adjustRightInd w:val="0"/>
      <w:jc w:val="right"/>
    </w:pPr>
    <w:rPr>
      <w:rFonts w:cs="Arial"/>
      <w:szCs w:val="18"/>
    </w:rPr>
  </w:style>
  <w:style w:type="paragraph" w:customStyle="1" w:styleId="CopyrightText">
    <w:name w:val="Copyright Text"/>
    <w:basedOn w:val="BodyText"/>
    <w:rsid w:val="00AB51C2"/>
    <w:rPr>
      <w:sz w:val="18"/>
    </w:rPr>
  </w:style>
  <w:style w:type="paragraph" w:customStyle="1" w:styleId="BodySmallRight">
    <w:name w:val="Body Small Right"/>
    <w:basedOn w:val="BodyTextRight"/>
    <w:rsid w:val="00AB51C2"/>
    <w:rPr>
      <w:sz w:val="18"/>
      <w:szCs w:val="18"/>
    </w:rPr>
  </w:style>
  <w:style w:type="paragraph" w:customStyle="1" w:styleId="MarginEdition">
    <w:name w:val="Margin Edition"/>
    <w:basedOn w:val="MarginNote"/>
    <w:rsid w:val="00AB51C2"/>
    <w:pPr>
      <w:spacing w:before="0" w:after="0"/>
    </w:pPr>
    <w:rPr>
      <w:rFonts w:ascii="Times New Roman" w:hAnsi="Times New Roman"/>
      <w:color w:val="999999"/>
    </w:rPr>
  </w:style>
  <w:style w:type="paragraph" w:customStyle="1" w:styleId="Spacer">
    <w:name w:val="Spacer"/>
    <w:basedOn w:val="Normal"/>
    <w:rsid w:val="00AB51C2"/>
    <w:rPr>
      <w:sz w:val="2"/>
      <w:szCs w:val="2"/>
    </w:rPr>
  </w:style>
  <w:style w:type="character" w:customStyle="1" w:styleId="Small">
    <w:name w:val="Small"/>
    <w:basedOn w:val="DefaultParagraphFont"/>
    <w:rsid w:val="00AB51C2"/>
    <w:rPr>
      <w:sz w:val="16"/>
    </w:rPr>
  </w:style>
  <w:style w:type="paragraph" w:customStyle="1" w:styleId="WideTable">
    <w:name w:val="Wide Table"/>
    <w:basedOn w:val="Normal"/>
    <w:rsid w:val="00AB51C2"/>
    <w:pPr>
      <w:ind w:left="-1418"/>
    </w:pPr>
    <w:rPr>
      <w:sz w:val="2"/>
      <w:szCs w:val="2"/>
    </w:rPr>
  </w:style>
  <w:style w:type="character" w:styleId="PageNumber">
    <w:name w:val="page number"/>
    <w:basedOn w:val="DefaultParagraphFont"/>
    <w:rsid w:val="00AB51C2"/>
  </w:style>
  <w:style w:type="paragraph" w:styleId="Quote">
    <w:name w:val="Quote"/>
    <w:basedOn w:val="Heading1"/>
    <w:link w:val="QuoteChar"/>
    <w:qFormat/>
    <w:rsid w:val="00AB51C2"/>
    <w:rPr>
      <w:b w:val="0"/>
      <w:sz w:val="72"/>
      <w:szCs w:val="72"/>
      <w:lang w:val="en-NZ"/>
    </w:rPr>
  </w:style>
  <w:style w:type="character" w:customStyle="1" w:styleId="QuoteChar">
    <w:name w:val="Quote Char"/>
    <w:basedOn w:val="DefaultParagraphFont"/>
    <w:link w:val="Quote"/>
    <w:rsid w:val="00AB51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1C2"/>
    <w:pPr>
      <w:pageBreakBefore/>
    </w:pPr>
  </w:style>
  <w:style w:type="paragraph" w:customStyle="1" w:styleId="Border">
    <w:name w:val="Border"/>
    <w:basedOn w:val="Normal"/>
    <w:qFormat/>
    <w:rsid w:val="00AB51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1C2"/>
    <w:rPr>
      <w:b/>
      <w:bCs/>
      <w:i/>
      <w:iCs/>
      <w:color w:val="auto"/>
    </w:rPr>
  </w:style>
  <w:style w:type="paragraph" w:styleId="IntenseQuote">
    <w:name w:val="Intense Quote"/>
    <w:basedOn w:val="Normal"/>
    <w:next w:val="Normal"/>
    <w:link w:val="IntenseQuoteChar"/>
    <w:uiPriority w:val="30"/>
    <w:qFormat/>
    <w:rsid w:val="00AB51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1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1C2"/>
    <w:rPr>
      <w:smallCaps/>
      <w:color w:val="auto"/>
      <w:u w:val="single"/>
    </w:rPr>
  </w:style>
  <w:style w:type="character" w:styleId="IntenseReference">
    <w:name w:val="Intense Reference"/>
    <w:basedOn w:val="DefaultParagraphFont"/>
    <w:uiPriority w:val="32"/>
    <w:qFormat/>
    <w:rsid w:val="00AB51C2"/>
    <w:rPr>
      <w:b/>
      <w:bCs/>
      <w:smallCaps/>
      <w:color w:val="auto"/>
      <w:spacing w:val="5"/>
      <w:u w:val="single"/>
    </w:rPr>
  </w:style>
  <w:style w:type="paragraph" w:customStyle="1" w:styleId="2ColumnHeading">
    <w:name w:val="2Column Heading"/>
    <w:basedOn w:val="BodyText"/>
    <w:qFormat/>
    <w:rsid w:val="00AB51C2"/>
    <w:pPr>
      <w:spacing w:after="60"/>
      <w:ind w:left="-2268"/>
    </w:pPr>
    <w:rPr>
      <w:b/>
    </w:rPr>
  </w:style>
  <w:style w:type="paragraph" w:customStyle="1" w:styleId="Heading1TOC">
    <w:name w:val="Heading1 TOC"/>
    <w:basedOn w:val="Normal"/>
    <w:qFormat/>
    <w:rsid w:val="00AB51C2"/>
    <w:pPr>
      <w:spacing w:before="240" w:after="120"/>
    </w:pPr>
    <w:rPr>
      <w:rFonts w:ascii="Times New Roman" w:hAnsi="Times New Roman"/>
      <w:b/>
      <w:sz w:val="32"/>
    </w:rPr>
  </w:style>
  <w:style w:type="paragraph" w:customStyle="1" w:styleId="Heading2TOC">
    <w:name w:val="Heading2 TOC"/>
    <w:basedOn w:val="Normal"/>
    <w:qFormat/>
    <w:rsid w:val="00AB51C2"/>
    <w:pPr>
      <w:spacing w:before="240" w:after="60"/>
    </w:pPr>
    <w:rPr>
      <w:rFonts w:ascii="Times New Roman" w:hAnsi="Times New Roman"/>
      <w:b/>
      <w:sz w:val="28"/>
    </w:rPr>
  </w:style>
  <w:style w:type="character" w:customStyle="1" w:styleId="Underline">
    <w:name w:val="Underline"/>
    <w:basedOn w:val="DefaultParagraphFont"/>
    <w:qFormat/>
    <w:rsid w:val="00AB51C2"/>
    <w:rPr>
      <w:u w:val="single"/>
    </w:rPr>
  </w:style>
  <w:style w:type="paragraph" w:styleId="BalloonText">
    <w:name w:val="Balloon Text"/>
    <w:basedOn w:val="Normal"/>
    <w:link w:val="BalloonTextChar"/>
    <w:rsid w:val="00AB51C2"/>
    <w:rPr>
      <w:rFonts w:ascii="Tahoma" w:hAnsi="Tahoma" w:cs="Tahoma"/>
      <w:sz w:val="16"/>
      <w:szCs w:val="16"/>
    </w:rPr>
  </w:style>
  <w:style w:type="character" w:customStyle="1" w:styleId="BalloonTextChar">
    <w:name w:val="Balloon Text Char"/>
    <w:basedOn w:val="DefaultParagraphFont"/>
    <w:link w:val="BalloonText"/>
    <w:rsid w:val="00AB51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1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51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1C2"/>
    <w:rPr>
      <w:b/>
      <w:color w:val="660033"/>
      <w:spacing w:val="0"/>
    </w:rPr>
  </w:style>
  <w:style w:type="paragraph" w:customStyle="1" w:styleId="Nameditemlist">
    <w:name w:val="Named item list"/>
    <w:basedOn w:val="BodyText"/>
    <w:qFormat/>
    <w:rsid w:val="00AB51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1226</Words>
  <Characters>7850</Characters>
  <Application>Microsoft Office Word</Application>
  <DocSecurity>0</DocSecurity>
  <Lines>267</Lines>
  <Paragraphs>146</Paragraphs>
  <ScaleCrop>false</ScaleCrop>
  <Company>Author-it Software Corporation Ltd.</Company>
  <LinksUpToDate>false</LinksUpToDate>
  <CharactersWithSpaces>9010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ICTCBL4004B Schedule and supply cabling installation</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2014-02-07T09:25:42Z</dcterms:created>
  <dcterms:modified xsi:type="dcterms:W3CDTF">2014-02-06T04:28:00Z</dcterms:modified>
</cp:coreProperties>
</file>