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BB6" w:rsidP="00D66BB6">
      <w:pPr>
        <w:pStyle w:val="Title"/>
      </w:pPr>
      <w:r>
        <w:fldChar w:fldCharType="begin"/>
      </w:r>
      <w:r>
        <w:instrText xml:space="preserve"> TITLE   \* MERGEFORMAT </w:instrText>
      </w:r>
      <w:r>
        <w:fldChar w:fldCharType="separate"/>
      </w:r>
      <w:r>
        <w:t>ICTCBL4002B Prepare design drawings and specification for a cable installation</w:t>
      </w:r>
      <w:r>
        <w:fldChar w:fldCharType="end"/>
      </w:r>
    </w:p>
    <w:p w:rsidR="00D66BB6" w:rsidP="00D66BB6">
      <w:pPr>
        <w:pStyle w:val="Version"/>
        <w:sectPr w:rsidSect="00687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612" w:rsidP="00687612">
      <w:pPr>
        <w:pStyle w:val="SuperHeading"/>
      </w:pPr>
      <w:r w:rsidRPr="00687612">
        <w:t>ICTCBL4002B Prepare design drawings and specification for a cable installation</w:t>
      </w:r>
    </w:p>
    <w:p w:rsidR="00000000" w:rsidRPr="00687612" w:rsidP="00687612">
      <w:pPr>
        <w:pStyle w:val="Heading1"/>
      </w:pPr>
      <w:bookmarkStart w:id="1" w:name="O_639627"/>
      <w:bookmarkEnd w:id="1"/>
      <w:r w:rsidRPr="00687612">
        <w:t>Modification History</w:t>
      </w:r>
    </w:p>
    <w:tbl>
      <w:tblPr>
        <w:tblW w:w="0" w:type="auto"/>
        <w:tblLayout w:type="fixed"/>
        <w:tblCellMar>
          <w:left w:w="62" w:type="dxa"/>
          <w:right w:w="62" w:type="dxa"/>
        </w:tblCellMar>
        <w:tblLook w:val="0000"/>
      </w:tblPr>
      <w:tblGrid>
        <w:gridCol w:w="2520"/>
        <w:gridCol w:w="6225"/>
      </w:tblGrid>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SpecialBold"/>
              </w:rPr>
              <w:t>Comments</w:t>
            </w: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t>Release 2</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 xml:space="preserve">This version first released with </w:t>
            </w:r>
            <w:r w:rsidRPr="00687612">
              <w:rPr>
                <w:rStyle w:val="Emphasis"/>
              </w:rPr>
              <w:t>ICT10 Integrated Telecommunications Training Package Version 3.0</w:t>
            </w:r>
            <w:r w:rsidRPr="00687612">
              <w:t>.</w:t>
            </w:r>
          </w:p>
          <w:p w:rsidR="00000000" w:rsidRPr="00687612" w:rsidP="00687612">
            <w:pPr>
              <w:pStyle w:val="BodyText"/>
            </w:pPr>
          </w:p>
          <w:p w:rsidR="00000000" w:rsidRPr="00687612" w:rsidP="00687612">
            <w:pPr>
              <w:pStyle w:val="BodyText"/>
            </w:pPr>
            <w:r w:rsidRPr="00687612">
              <w:t>References to other units updated.</w:t>
            </w:r>
          </w:p>
          <w:p w:rsidR="00000000" w:rsidRPr="00687612" w:rsidP="00687612">
            <w:pPr>
              <w:pStyle w:val="BodyText"/>
            </w:pPr>
          </w:p>
          <w:p w:rsidR="00000000" w:rsidP="00687612">
            <w:pPr>
              <w:pStyle w:val="BodyText"/>
              <w:rPr>
                <w:lang w:val="en-NZ"/>
              </w:rPr>
            </w:pPr>
            <w:r w:rsidRPr="00687612">
              <w:t>Outcomes deemed equivalent.</w:t>
            </w: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 xml:space="preserve">This version first released with </w:t>
            </w:r>
            <w:r w:rsidRPr="00687612">
              <w:rPr>
                <w:rStyle w:val="Emphasis"/>
              </w:rPr>
              <w:t>ICT10 Integrated Telecommunications Training Package Version 1.0</w:t>
            </w:r>
            <w:r w:rsidRPr="00687612">
              <w:t>.</w:t>
            </w:r>
          </w:p>
        </w:tc>
      </w:tr>
    </w:tbl>
    <w:p w:rsidR="00000000" w:rsidRPr="00687612" w:rsidP="00687612">
      <w:pPr>
        <w:pStyle w:val="BodyText"/>
      </w:pPr>
    </w:p>
    <w:p w:rsidR="00000000" w:rsidRPr="00687612" w:rsidP="00687612">
      <w:pPr>
        <w:pStyle w:val="AllowPageBreak"/>
      </w:pPr>
    </w:p>
    <w:p w:rsidR="00000000" w:rsidRPr="00687612" w:rsidP="00687612">
      <w:pPr>
        <w:pStyle w:val="Heading1"/>
      </w:pPr>
      <w:bookmarkStart w:id="2" w:name="O_639628"/>
      <w:bookmarkEnd w:id="2"/>
      <w:r w:rsidRPr="00687612">
        <w:t>Unit Descriptor</w:t>
      </w:r>
    </w:p>
    <w:p w:rsidR="00000000" w:rsidRPr="00687612" w:rsidP="00687612">
      <w:pPr>
        <w:pStyle w:val="BodyText"/>
      </w:pPr>
      <w:r w:rsidRPr="00687612">
        <w:t>This unit describes the performance outcomes, s</w:t>
      </w:r>
      <w:r w:rsidRPr="00687612">
        <w:t>kills and knowledge required to prepare design drawings and specification for a cable installation.</w:t>
      </w:r>
    </w:p>
    <w:p w:rsidR="00000000" w:rsidRPr="00687612" w:rsidP="00687612">
      <w:pPr>
        <w:pStyle w:val="BodyText"/>
      </w:pPr>
    </w:p>
    <w:p w:rsidR="00000000" w:rsidRPr="00687612" w:rsidP="00687612">
      <w:pPr>
        <w:pStyle w:val="BodyText"/>
      </w:pPr>
      <w:r w:rsidRPr="00687612">
        <w:t>Cable used must be compliant with appropriate Australian Communications and Media Authority (ACMA) technical standard requirements (e.g. for underground, a</w:t>
      </w:r>
      <w:r w:rsidRPr="00687612">
        <w:t>erial, Category 5, 6, 6A, 7 or 7A, or unshielded twisted pairs (UTP)).</w:t>
      </w:r>
    </w:p>
    <w:p w:rsidR="00000000" w:rsidRPr="00687612" w:rsidP="00687612">
      <w:pPr>
        <w:pStyle w:val="BodyText"/>
      </w:pPr>
    </w:p>
    <w:p w:rsidR="00000000" w:rsidRPr="00687612" w:rsidP="00687612">
      <w:pPr>
        <w:pStyle w:val="BodyText"/>
      </w:pPr>
      <w:r w:rsidRPr="00687612">
        <w:t>All customer cabling work in the telecommunications, fire, security and data industries must be performed by a registered cabler. All cablers are required to register with an ACMA-accredited registrar.</w:t>
      </w:r>
    </w:p>
    <w:p w:rsidR="00000000" w:rsidRPr="00687612" w:rsidP="00687612">
      <w:pPr>
        <w:pStyle w:val="AllowPageBreak"/>
      </w:pPr>
    </w:p>
    <w:p w:rsidR="00000000" w:rsidRPr="00687612" w:rsidP="00687612">
      <w:pPr>
        <w:pStyle w:val="Heading1"/>
      </w:pPr>
      <w:bookmarkStart w:id="3" w:name="O_639629"/>
      <w:bookmarkEnd w:id="3"/>
      <w:r w:rsidRPr="00687612">
        <w:t>Application of the Unit</w:t>
      </w:r>
    </w:p>
    <w:p w:rsidR="00000000" w:rsidRPr="00687612" w:rsidP="00687612">
      <w:pPr>
        <w:pStyle w:val="BodyText"/>
      </w:pPr>
      <w:r w:rsidRPr="00687612">
        <w:t>Technical sta</w:t>
      </w:r>
      <w:r w:rsidRPr="00687612">
        <w:t>ff who prepare design drawings and specifications for a cable installation apply the skills and knowledge in this unit.</w:t>
      </w:r>
    </w:p>
    <w:p w:rsidR="00000000" w:rsidRPr="00687612" w:rsidP="00687612">
      <w:pPr>
        <w:pStyle w:val="BodyText"/>
      </w:pPr>
    </w:p>
    <w:p w:rsidR="00000000" w:rsidRPr="00687612" w:rsidP="00687612">
      <w:pPr>
        <w:pStyle w:val="BodyText"/>
      </w:pPr>
      <w:r w:rsidRPr="00687612">
        <w:t>This unit applies to indoor and outdoor installation within a customer premises. It may be applied to domestic, commercial or industria</w:t>
      </w:r>
      <w:r w:rsidRPr="00687612">
        <w:t>l installations. Communications applications include digital and analog, telephony, data, video, digital broadcasting, computer networks, local area networks (LAN), wide area networks (WAN) and multimedia.</w:t>
      </w:r>
    </w:p>
    <w:p w:rsidR="00000000" w:rsidRPr="00687612" w:rsidP="00687612">
      <w:pPr>
        <w:pStyle w:val="AllowPageBreak"/>
      </w:pPr>
    </w:p>
    <w:p w:rsidR="00000000" w:rsidRPr="00687612" w:rsidP="00687612">
      <w:pPr>
        <w:pStyle w:val="Heading1"/>
      </w:pPr>
      <w:bookmarkStart w:id="4" w:name="O_639630"/>
      <w:bookmarkEnd w:id="4"/>
      <w:r w:rsidRPr="00687612">
        <w:t>Licensing/Regulatory Information</w:t>
      </w:r>
    </w:p>
    <w:p w:rsidR="00000000" w:rsidRPr="00687612" w:rsidP="00687612">
      <w:pPr>
        <w:pStyle w:val="BodyText"/>
      </w:pPr>
      <w:r w:rsidRPr="00687612">
        <w:t>Refer to Unit Descriptor.</w:t>
      </w:r>
    </w:p>
    <w:p w:rsidR="00000000" w:rsidRPr="00687612" w:rsidP="00687612">
      <w:pPr>
        <w:pStyle w:val="AllowPageBreak"/>
      </w:pPr>
    </w:p>
    <w:p w:rsidR="00000000" w:rsidRPr="00687612" w:rsidP="00687612">
      <w:pPr>
        <w:pStyle w:val="Heading1"/>
      </w:pPr>
      <w:bookmarkStart w:id="5" w:name="O_639631"/>
      <w:bookmarkEnd w:id="5"/>
      <w:r w:rsidRPr="00687612">
        <w:t>Pre-Requisites</w:t>
      </w:r>
    </w:p>
    <w:p w:rsidR="00000000" w:rsidRPr="00687612" w:rsidP="00687612">
      <w:pPr>
        <w:pStyle w:val="BodyText"/>
      </w:pPr>
      <w:r w:rsidRPr="00687612">
        <w:t>Not applicable.</w:t>
      </w:r>
    </w:p>
    <w:p w:rsidR="00000000" w:rsidRPr="00687612" w:rsidP="00687612">
      <w:pPr>
        <w:pStyle w:val="AllowPageBreak"/>
      </w:pPr>
    </w:p>
    <w:p w:rsidR="00000000" w:rsidRPr="00687612" w:rsidP="00687612">
      <w:pPr>
        <w:pStyle w:val="Heading1"/>
      </w:pPr>
      <w:bookmarkStart w:id="6" w:name="O_639632"/>
      <w:bookmarkEnd w:id="6"/>
      <w:r w:rsidRPr="00687612">
        <w:t>Employability Skills Information</w:t>
      </w:r>
    </w:p>
    <w:p w:rsidR="00000000" w:rsidRPr="00687612" w:rsidP="00687612">
      <w:pPr>
        <w:pStyle w:val="BodyText"/>
      </w:pPr>
      <w:r w:rsidRPr="00687612">
        <w:t>This unit contains employability skills.</w:t>
      </w:r>
    </w:p>
    <w:p w:rsidR="00000000" w:rsidRPr="00687612" w:rsidP="00687612">
      <w:pPr>
        <w:pStyle w:val="AllowPageBreak"/>
      </w:pPr>
    </w:p>
    <w:p w:rsidR="00000000" w:rsidRPr="00687612" w:rsidP="00687612">
      <w:pPr>
        <w:pStyle w:val="Heading1"/>
      </w:pPr>
      <w:bookmarkStart w:id="7" w:name="O_639633"/>
      <w:bookmarkEnd w:id="7"/>
      <w:r w:rsidRPr="00687612">
        <w:t>Elements and Performance Criteria Pre-Content</w:t>
      </w:r>
    </w:p>
    <w:tbl>
      <w:tblPr>
        <w:tblW w:w="0" w:type="auto"/>
        <w:tblLayout w:type="fixed"/>
        <w:tblCellMar>
          <w:left w:w="62" w:type="dxa"/>
          <w:right w:w="62" w:type="dxa"/>
        </w:tblCellMar>
        <w:tblLook w:val="0000"/>
      </w:tblPr>
      <w:tblGrid>
        <w:gridCol w:w="2469"/>
        <w:gridCol w:w="6276"/>
      </w:tblGrid>
      <w:tr w:rsidTr="00687612">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87612" w:rsidP="00687612">
            <w:pPr>
              <w:pStyle w:val="BodyText"/>
            </w:pPr>
            <w:r w:rsidRPr="00687612">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SpecialBold"/>
              </w:rPr>
              <w:t>Performance Criteria</w:t>
            </w:r>
          </w:p>
        </w:tc>
      </w:tr>
      <w:tr w:rsidTr="00687612">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rPr>
                <w:rStyle w:val="Emphasis"/>
              </w:rPr>
              <w:t xml:space="preserve">Performance criteria describe the performance needed to demonstrate achievement of the element. Where bold italicised text is used, </w:t>
            </w:r>
            <w:r w:rsidRPr="00687612">
              <w:rPr>
                <w:rStyle w:val="Emphasis"/>
              </w:rPr>
              <w:t>further information is detailed in the required skills and knowledge section and the range statement. Assessment of performance is to be consistent with the evidence guide.</w:t>
            </w:r>
          </w:p>
        </w:tc>
      </w:tr>
    </w:tbl>
    <w:p w:rsidR="00000000" w:rsidRPr="00687612" w:rsidP="00687612">
      <w:pPr>
        <w:pStyle w:val="BodyText"/>
      </w:pPr>
    </w:p>
    <w:p w:rsidR="00000000" w:rsidRPr="00687612" w:rsidP="00687612">
      <w:pPr>
        <w:pStyle w:val="AllowPageBreak"/>
      </w:pPr>
    </w:p>
    <w:p w:rsidR="00000000" w:rsidRPr="00687612" w:rsidP="00687612">
      <w:pPr>
        <w:pStyle w:val="Heading1"/>
      </w:pPr>
      <w:bookmarkStart w:id="8" w:name="O_639634"/>
      <w:bookmarkEnd w:id="8"/>
      <w:r w:rsidRPr="00687612">
        <w:t>Elements and Performance Criteria</w:t>
      </w:r>
    </w:p>
    <w:tbl>
      <w:tblPr>
        <w:tblW w:w="0" w:type="auto"/>
        <w:tblLayout w:type="fixed"/>
        <w:tblCellMar>
          <w:left w:w="62" w:type="dxa"/>
          <w:right w:w="62" w:type="dxa"/>
        </w:tblCellMar>
        <w:tblLook w:val="0000"/>
      </w:tblPr>
      <w:tblGrid>
        <w:gridCol w:w="2513"/>
        <w:gridCol w:w="6232"/>
      </w:tblGrid>
      <w:tr w:rsidTr="00687612">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t>1. Gather information on exist</w:t>
            </w:r>
            <w:r w:rsidRPr="00687612">
              <w:t>ing and proposed installation</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1.1 Confirm cable installation requirements with the customer</w:t>
            </w:r>
          </w:p>
          <w:p w:rsidR="00000000" w:rsidRPr="00687612" w:rsidP="00687612">
            <w:pPr>
              <w:pStyle w:val="BodyText"/>
            </w:pPr>
            <w:r w:rsidRPr="00687612">
              <w:t>1.2 Inspect site to confirm building plans where possible</w:t>
            </w:r>
          </w:p>
          <w:p w:rsidR="00000000" w:rsidP="00687612">
            <w:pPr>
              <w:pStyle w:val="BodyText"/>
              <w:rPr>
                <w:lang w:val="en-NZ"/>
              </w:rPr>
            </w:pPr>
            <w:r w:rsidRPr="00687612">
              <w:t xml:space="preserve">1.3 Review existing cable </w:t>
            </w:r>
            <w:r w:rsidRPr="00687612">
              <w:rPr>
                <w:rStyle w:val="BoldandItalics"/>
              </w:rPr>
              <w:t>plans and drawings</w:t>
            </w:r>
          </w:p>
        </w:tc>
      </w:tr>
      <w:tr w:rsidTr="00687612">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t>2. Determine installation options</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2.1 Assess availab</w:t>
            </w:r>
            <w:r w:rsidRPr="00687612">
              <w:t xml:space="preserve">le installation options against customer requirements and </w:t>
            </w:r>
            <w:r w:rsidRPr="00687612">
              <w:rPr>
                <w:rStyle w:val="BoldandItalics"/>
              </w:rPr>
              <w:t>relevant legislation, codes, regulations and standards</w:t>
            </w:r>
          </w:p>
          <w:p w:rsidR="00000000" w:rsidRPr="00687612" w:rsidP="00687612">
            <w:pPr>
              <w:pStyle w:val="BodyText"/>
            </w:pPr>
            <w:r w:rsidRPr="00687612">
              <w:t>2.2 Establish and assess the cost of options against customer’s budget</w:t>
            </w:r>
          </w:p>
          <w:p w:rsidR="00000000" w:rsidP="00687612">
            <w:pPr>
              <w:pStyle w:val="BodyText"/>
              <w:rPr>
                <w:lang w:val="en-NZ"/>
              </w:rPr>
            </w:pPr>
            <w:r w:rsidRPr="00687612">
              <w:t>2.3 Select most suitable option based on function and cost considerations and present to customer</w:t>
            </w:r>
          </w:p>
        </w:tc>
      </w:tr>
      <w:tr w:rsidTr="00687612">
        <w:tblPrEx>
          <w:tblW w:w="0" w:type="auto"/>
          <w:tblLayout w:type="fixed"/>
          <w:tblCellMar>
            <w:left w:w="62" w:type="dxa"/>
            <w:right w:w="62" w:type="dxa"/>
          </w:tblCellMar>
          <w:tblLook w:val="0000"/>
        </w:tblPrEx>
        <w:trPr>
          <w:trHeight w:val="114"/>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t>3. Prepare suitable drawings</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3.1 Prepare clear and accurate cable installation drawings indicating proposed outlets and services</w:t>
            </w:r>
          </w:p>
          <w:p w:rsidR="00000000" w:rsidP="00687612">
            <w:pPr>
              <w:pStyle w:val="BodyText"/>
              <w:rPr>
                <w:lang w:val="en-NZ"/>
              </w:rPr>
            </w:pPr>
            <w:r w:rsidRPr="00687612">
              <w:t>3.2 Provide drawings to rele</w:t>
            </w:r>
            <w:r w:rsidRPr="00687612">
              <w:t xml:space="preserve">vant parties and file copies for later reference according to </w:t>
            </w:r>
            <w:r w:rsidRPr="00687612">
              <w:rPr>
                <w:rStyle w:val="BoldandItalics"/>
              </w:rPr>
              <w:t>company policies</w:t>
            </w:r>
          </w:p>
        </w:tc>
      </w:tr>
      <w:tr w:rsidTr="00687612">
        <w:tblPrEx>
          <w:tblW w:w="0" w:type="auto"/>
          <w:tblLayout w:type="fixed"/>
          <w:tblCellMar>
            <w:left w:w="62" w:type="dxa"/>
            <w:right w:w="62" w:type="dxa"/>
          </w:tblCellMar>
          <w:tblLook w:val="0000"/>
        </w:tblPrEx>
        <w:trPr>
          <w:trHeight w:val="90"/>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t>4. Prepare cabling specifications</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 xml:space="preserve">4.1 Prepare detailed </w:t>
            </w:r>
            <w:r w:rsidRPr="00687612">
              <w:rPr>
                <w:rStyle w:val="BoldandItalics"/>
              </w:rPr>
              <w:t xml:space="preserve">cabling specifications </w:t>
            </w:r>
            <w:r w:rsidRPr="00687612">
              <w:t xml:space="preserve">for the </w:t>
            </w:r>
            <w:r w:rsidRPr="00687612">
              <w:rPr>
                <w:rStyle w:val="BoldandItalics"/>
              </w:rPr>
              <w:t>cabling system</w:t>
            </w:r>
          </w:p>
          <w:p w:rsidR="00000000" w:rsidP="00687612">
            <w:pPr>
              <w:pStyle w:val="BodyText"/>
              <w:rPr>
                <w:lang w:val="en-NZ"/>
              </w:rPr>
            </w:pPr>
            <w:r w:rsidRPr="00687612">
              <w:t>4.2 Prepare accurate costing from detailed specification, including equipme</w:t>
            </w:r>
            <w:r w:rsidRPr="00687612">
              <w:t>nt and material required</w:t>
            </w:r>
          </w:p>
        </w:tc>
      </w:tr>
      <w:tr w:rsidTr="00687612">
        <w:tblPrEx>
          <w:tblW w:w="0" w:type="auto"/>
          <w:tblLayout w:type="fixed"/>
          <w:tblCellMar>
            <w:left w:w="62" w:type="dxa"/>
            <w:right w:w="62" w:type="dxa"/>
          </w:tblCellMar>
          <w:tblLook w:val="0000"/>
        </w:tblPrEx>
        <w:trPr>
          <w:trHeight w:val="90"/>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t>5. Verify specifications with customer</w:t>
            </w:r>
          </w:p>
        </w:tc>
        <w:tc>
          <w:tcPr>
            <w:tcW w:w="6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5.1 Verify prepared documentation with customer</w:t>
            </w:r>
          </w:p>
          <w:p w:rsidR="00000000" w:rsidRPr="00687612" w:rsidP="00687612">
            <w:pPr>
              <w:pStyle w:val="BodyText"/>
            </w:pPr>
            <w:r w:rsidRPr="00687612">
              <w:t>5.2 Obtain authorisation and sign off from the customer to proceed according to company policy</w:t>
            </w:r>
          </w:p>
        </w:tc>
      </w:tr>
    </w:tbl>
    <w:p w:rsidR="00000000" w:rsidRPr="00687612" w:rsidP="00687612">
      <w:pPr>
        <w:pStyle w:val="BodyText"/>
      </w:pPr>
    </w:p>
    <w:p w:rsidR="00000000" w:rsidRPr="00687612" w:rsidP="00687612">
      <w:pPr>
        <w:pStyle w:val="AllowPageBreak"/>
      </w:pPr>
    </w:p>
    <w:p w:rsidR="00000000" w:rsidRPr="00687612" w:rsidP="00687612">
      <w:pPr>
        <w:pStyle w:val="Heading1"/>
      </w:pPr>
      <w:bookmarkStart w:id="9" w:name="O_639635"/>
      <w:bookmarkEnd w:id="9"/>
      <w:r w:rsidRPr="00687612">
        <w:t>Required Skills and Knowledge</w:t>
      </w:r>
    </w:p>
    <w:p w:rsidR="00000000" w:rsidRPr="00687612" w:rsidP="00687612">
      <w:pPr>
        <w:pStyle w:val="BodyText"/>
      </w:pPr>
      <w:r w:rsidRPr="00687612">
        <w:rPr>
          <w:rStyle w:val="Emphasis"/>
        </w:rPr>
        <w:t>This section describes the skills and knowledge required for this unit.</w:t>
      </w:r>
    </w:p>
    <w:p w:rsidR="00000000" w:rsidRPr="00687612" w:rsidP="00687612">
      <w:pPr>
        <w:pStyle w:val="BodyText"/>
      </w:pPr>
    </w:p>
    <w:p w:rsidR="00000000" w:rsidRPr="00687612" w:rsidP="00687612">
      <w:pPr>
        <w:pStyle w:val="BodyText"/>
      </w:pPr>
      <w:r w:rsidRPr="00687612">
        <w:rPr>
          <w:rStyle w:val="SpecialBold"/>
        </w:rPr>
        <w:t>Required skills</w:t>
      </w:r>
    </w:p>
    <w:p w:rsidR="00000000" w:rsidRPr="00687612" w:rsidP="00687612">
      <w:pPr>
        <w:pStyle w:val="BodyText"/>
      </w:pPr>
    </w:p>
    <w:p w:rsidR="00000000" w:rsidRPr="00687612" w:rsidP="00687612">
      <w:pPr>
        <w:pStyle w:val="ListBullet"/>
      </w:pPr>
      <w:r w:rsidRPr="00687612">
        <w:t>analytical skills to read and interpret drawings related to:</w:t>
      </w:r>
    </w:p>
    <w:p w:rsidR="00000000" w:rsidRPr="00687612" w:rsidP="00687612">
      <w:pPr>
        <w:pStyle w:val="ListBullet2"/>
      </w:pPr>
      <w:r w:rsidRPr="00687612">
        <w:t>cable coding system and identifiers</w:t>
      </w:r>
    </w:p>
    <w:p w:rsidR="00000000" w:rsidRPr="00687612" w:rsidP="00687612">
      <w:pPr>
        <w:pStyle w:val="ListBullet2"/>
      </w:pPr>
      <w:r w:rsidRPr="00687612">
        <w:t>cable layouts</w:t>
      </w:r>
    </w:p>
    <w:p w:rsidR="00000000" w:rsidRPr="00687612" w:rsidP="00687612">
      <w:pPr>
        <w:pStyle w:val="ListBullet2"/>
      </w:pPr>
      <w:r w:rsidRPr="00687612">
        <w:t>frame locations</w:t>
      </w:r>
    </w:p>
    <w:p w:rsidR="00000000" w:rsidRPr="00687612" w:rsidP="00687612">
      <w:pPr>
        <w:pStyle w:val="ListBullet2"/>
      </w:pPr>
      <w:r w:rsidRPr="00687612">
        <w:t>outlet location</w:t>
      </w:r>
    </w:p>
    <w:p w:rsidR="00000000" w:rsidRPr="00687612" w:rsidP="00687612">
      <w:pPr>
        <w:pStyle w:val="ListBullet"/>
      </w:pPr>
      <w:r w:rsidRPr="00687612">
        <w:t>communication skills to liaise with internal and external personnel on technical and operational matters</w:t>
      </w:r>
    </w:p>
    <w:p w:rsidR="00000000" w:rsidRPr="00687612" w:rsidP="00687612">
      <w:pPr>
        <w:pStyle w:val="ListBullet"/>
      </w:pPr>
      <w:r w:rsidRPr="00687612">
        <w:t>literacy skills to interpret technical documentation, such as equipment manuals and specifications</w:t>
      </w:r>
    </w:p>
    <w:p w:rsidR="00000000" w:rsidRPr="00687612" w:rsidP="00687612">
      <w:pPr>
        <w:pStyle w:val="ListBullet"/>
      </w:pPr>
      <w:r w:rsidRPr="00687612">
        <w:t>numeracy skills to:</w:t>
      </w:r>
    </w:p>
    <w:p w:rsidR="00000000" w:rsidRPr="00687612" w:rsidP="00687612">
      <w:pPr>
        <w:pStyle w:val="ListBullet2"/>
      </w:pPr>
      <w:r w:rsidRPr="00687612">
        <w:t>take and analyse measurements</w:t>
      </w:r>
    </w:p>
    <w:p w:rsidR="00000000" w:rsidRPr="00687612" w:rsidP="00687612">
      <w:pPr>
        <w:pStyle w:val="ListBullet2"/>
      </w:pPr>
      <w:r w:rsidRPr="00687612">
        <w:t>p</w:t>
      </w:r>
      <w:r w:rsidRPr="00687612">
        <w:t>repare accurate costing</w:t>
      </w:r>
    </w:p>
    <w:p w:rsidR="00000000" w:rsidRPr="00687612" w:rsidP="00687612">
      <w:pPr>
        <w:pStyle w:val="ListBullet"/>
      </w:pPr>
      <w:r w:rsidRPr="00687612">
        <w:t>planning and organisational skills to organise and maintain equipment</w:t>
      </w:r>
    </w:p>
    <w:p w:rsidR="00000000" w:rsidRPr="00687612" w:rsidP="00687612">
      <w:pPr>
        <w:pStyle w:val="ListBullet"/>
      </w:pPr>
      <w:r w:rsidRPr="00687612">
        <w:t>problem solving skills to solve equipment and logistics problems</w:t>
      </w:r>
    </w:p>
    <w:p w:rsidR="00000000" w:rsidRPr="00687612" w:rsidP="00687612">
      <w:pPr>
        <w:pStyle w:val="ListBullet"/>
      </w:pPr>
      <w:r w:rsidRPr="00687612">
        <w:t>task management skills to work systematically with required attention to detail and adherence to</w:t>
      </w:r>
      <w:r w:rsidRPr="00687612">
        <w:t xml:space="preserve"> all safety requirements</w:t>
      </w:r>
    </w:p>
    <w:p w:rsidR="00D66BB6" w:rsidP="00687612">
      <w:pPr>
        <w:pStyle w:val="ListBullet"/>
      </w:pPr>
      <w:r w:rsidRPr="00687612">
        <w:t>technical skills to prepare design drawings and specification.</w:t>
      </w:r>
    </w:p>
    <w:p w:rsidR="00D66BB6" w:rsidP="00687612">
      <w:pPr>
        <w:pStyle w:val="ListBullet"/>
      </w:pPr>
    </w:p>
    <w:p w:rsidR="00000000" w:rsidRPr="00687612" w:rsidP="00687612">
      <w:pPr>
        <w:pStyle w:val="BodyText"/>
      </w:pPr>
      <w:r w:rsidRPr="00687612">
        <w:rPr>
          <w:rStyle w:val="SpecialBold"/>
        </w:rPr>
        <w:t>Required knowledge</w:t>
      </w:r>
    </w:p>
    <w:p w:rsidR="00000000" w:rsidRPr="00687612" w:rsidP="00687612">
      <w:pPr>
        <w:pStyle w:val="BodyText"/>
      </w:pPr>
    </w:p>
    <w:p w:rsidR="00000000" w:rsidRPr="00687612" w:rsidP="00687612">
      <w:pPr>
        <w:pStyle w:val="ListBullet"/>
      </w:pPr>
      <w:r w:rsidRPr="00687612">
        <w:t>ACMA Competency Requirements for Telecommunications Cabling Provider Rules 2000</w:t>
      </w:r>
    </w:p>
    <w:p w:rsidR="00000000" w:rsidRPr="00687612" w:rsidP="00687612">
      <w:pPr>
        <w:pStyle w:val="ListBullet"/>
      </w:pPr>
      <w:r w:rsidRPr="00687612">
        <w:t>information required to operate equipment according to a test specification</w:t>
      </w:r>
    </w:p>
    <w:p w:rsidR="00000000" w:rsidRPr="00687612" w:rsidP="00687612">
      <w:pPr>
        <w:pStyle w:val="ListBullet"/>
      </w:pPr>
      <w:r w:rsidRPr="00687612">
        <w:t>features and operating requirements of test equipment</w:t>
      </w:r>
    </w:p>
    <w:p w:rsidR="00000000" w:rsidRPr="00687612" w:rsidP="00687612">
      <w:pPr>
        <w:pStyle w:val="ListBullet"/>
      </w:pPr>
      <w:r w:rsidRPr="00687612">
        <w:t>legislation, codes of practice and other formal agreements that impact on the work activity</w:t>
      </w:r>
    </w:p>
    <w:p w:rsidR="00000000" w:rsidRPr="00687612" w:rsidP="00687612">
      <w:pPr>
        <w:pStyle w:val="ListBullet"/>
      </w:pPr>
      <w:r w:rsidRPr="00687612">
        <w:t>manufacturer’s requirements for sa</w:t>
      </w:r>
      <w:r w:rsidRPr="00687612">
        <w:t>fe operation of equipment</w:t>
      </w:r>
    </w:p>
    <w:p w:rsidR="00000000" w:rsidRPr="00687612" w:rsidP="00687612">
      <w:pPr>
        <w:pStyle w:val="ListBullet"/>
      </w:pPr>
      <w:r w:rsidRPr="00687612">
        <w:t>specific occupational health and safety (OHS) requirements relating to the activity and site conditions</w:t>
      </w:r>
    </w:p>
    <w:p w:rsidR="00000000" w:rsidRPr="00687612" w:rsidP="00687612">
      <w:pPr>
        <w:pStyle w:val="ListBullet"/>
      </w:pPr>
      <w:r w:rsidRPr="00687612">
        <w:t>test methods and performance requirements</w:t>
      </w:r>
    </w:p>
    <w:p w:rsidR="00000000" w:rsidRPr="00687612" w:rsidP="00687612">
      <w:pPr>
        <w:pStyle w:val="ListBullet"/>
      </w:pPr>
      <w:r w:rsidRPr="00687612">
        <w:t>typical issues and challenges that occur on site.</w:t>
      </w:r>
    </w:p>
    <w:p w:rsidR="00000000" w:rsidRPr="00687612" w:rsidP="00687612">
      <w:pPr>
        <w:pStyle w:val="AllowPageBreak"/>
      </w:pPr>
    </w:p>
    <w:p w:rsidR="00000000" w:rsidRPr="00687612" w:rsidP="00687612">
      <w:pPr>
        <w:pStyle w:val="Heading1"/>
      </w:pPr>
      <w:bookmarkStart w:id="10" w:name="O_639636"/>
      <w:bookmarkEnd w:id="10"/>
      <w:r w:rsidRPr="00687612">
        <w:t>Evidence Guide</w:t>
      </w:r>
    </w:p>
    <w:p w:rsidR="00000000" w:rsidRPr="00687612" w:rsidP="00687612">
      <w:pPr>
        <w:pStyle w:val="BodyText"/>
      </w:pPr>
      <w:r w:rsidRPr="00687612">
        <w:rPr>
          <w:rStyle w:val="Emphasis"/>
        </w:rPr>
        <w:t>Th</w:t>
      </w:r>
      <w:r w:rsidRPr="00687612">
        <w:rPr>
          <w:rStyle w:val="Emphasis"/>
        </w:rPr>
        <w:t>e evidence guide provides advice on assessment and must be read in conjunction with the performance criteria, required skills and knowledge, range statement and the Assessment Guidelines for the Training Package.</w:t>
      </w:r>
    </w:p>
    <w:p w:rsidR="00000000" w:rsidRPr="00687612" w:rsidP="00687612">
      <w:pPr>
        <w:pStyle w:val="BodyText"/>
      </w:pPr>
    </w:p>
    <w:tbl>
      <w:tblPr>
        <w:tblW w:w="0" w:type="auto"/>
        <w:tblLayout w:type="fixed"/>
        <w:tblCellMar>
          <w:left w:w="62" w:type="dxa"/>
          <w:right w:w="62" w:type="dxa"/>
        </w:tblCellMar>
        <w:tblLook w:val="0000"/>
      </w:tblPr>
      <w:tblGrid>
        <w:gridCol w:w="2520"/>
        <w:gridCol w:w="6225"/>
      </w:tblGrid>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Evidence of the ability to:</w:t>
            </w:r>
          </w:p>
          <w:p w:rsidR="00000000" w:rsidRPr="00687612" w:rsidP="00687612">
            <w:pPr>
              <w:pStyle w:val="BodyText"/>
            </w:pPr>
          </w:p>
          <w:p w:rsidR="00000000" w:rsidRPr="00687612" w:rsidP="00687612">
            <w:pPr>
              <w:pStyle w:val="ListBullet"/>
            </w:pPr>
            <w:r w:rsidRPr="00687612">
              <w:t>determine installation options</w:t>
            </w:r>
          </w:p>
          <w:p w:rsidR="00000000" w:rsidRPr="00687612" w:rsidP="00687612">
            <w:pPr>
              <w:pStyle w:val="ListBullet"/>
            </w:pPr>
            <w:r w:rsidRPr="00687612">
              <w:t>produce amended schematic and floor plan drawings</w:t>
            </w:r>
          </w:p>
          <w:p w:rsidR="00000000" w:rsidRPr="00687612" w:rsidP="00687612">
            <w:pPr>
              <w:pStyle w:val="ListBullet"/>
            </w:pPr>
            <w:r w:rsidRPr="00687612">
              <w:t>produce amended specifications</w:t>
            </w:r>
          </w:p>
          <w:p w:rsidR="00000000" w:rsidP="00687612">
            <w:pPr>
              <w:pStyle w:val="ListBullet"/>
              <w:rPr>
                <w:lang w:val="en-NZ"/>
              </w:rPr>
            </w:pPr>
            <w:r w:rsidRPr="00687612">
              <w:t>verify specifications</w:t>
            </w:r>
            <w:r w:rsidRPr="00687612">
              <w:t xml:space="preserve"> with customer.</w:t>
            </w: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Assessment must ensure:</w:t>
            </w:r>
          </w:p>
          <w:p w:rsidR="00000000" w:rsidRPr="00687612" w:rsidP="00687612">
            <w:pPr>
              <w:pStyle w:val="BodyText"/>
            </w:pPr>
          </w:p>
          <w:p w:rsidR="00000000" w:rsidRPr="00687612" w:rsidP="00687612">
            <w:pPr>
              <w:pStyle w:val="ListBullet"/>
            </w:pPr>
            <w:r w:rsidRPr="00687612">
              <w:t>sites where cable installation may be conducted</w:t>
            </w:r>
          </w:p>
          <w:p w:rsidR="00000000" w:rsidRPr="00687612" w:rsidP="00687612">
            <w:pPr>
              <w:pStyle w:val="ListBullet"/>
            </w:pPr>
            <w:r w:rsidRPr="00687612">
              <w:t>use of equipment currently used in industry</w:t>
            </w:r>
          </w:p>
          <w:p w:rsidR="00000000" w:rsidP="00687612">
            <w:pPr>
              <w:pStyle w:val="ListBullet"/>
              <w:rPr>
                <w:lang w:val="en-NZ"/>
              </w:rPr>
            </w:pPr>
            <w:r w:rsidRPr="00687612">
              <w:t xml:space="preserve">relevant regulations, company policies and cabling specifications that </w:t>
            </w:r>
            <w:r w:rsidRPr="00687612">
              <w:t>impact on cable installation activities.</w:t>
            </w: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A range of assessment methods should be used to assess practical skills and knowledge. The following examples are appropriate for this unit:</w:t>
            </w:r>
          </w:p>
          <w:p w:rsidR="00000000" w:rsidRPr="00687612" w:rsidP="00687612">
            <w:pPr>
              <w:pStyle w:val="BodyText"/>
            </w:pPr>
          </w:p>
          <w:p w:rsidR="00000000" w:rsidRPr="00687612" w:rsidP="00687612">
            <w:pPr>
              <w:pStyle w:val="ListBullet"/>
            </w:pPr>
            <w:r w:rsidRPr="00687612">
              <w:t>review of a hands-on project completed by the candidate</w:t>
            </w:r>
          </w:p>
          <w:p w:rsidR="00000000" w:rsidRPr="00687612" w:rsidP="00687612">
            <w:pPr>
              <w:pStyle w:val="ListBullet"/>
            </w:pPr>
            <w:r w:rsidRPr="00687612">
              <w:t>oral or written questioning to assess knowledge of installation options</w:t>
            </w:r>
          </w:p>
          <w:p w:rsidR="00000000" w:rsidRPr="00687612" w:rsidP="00687612">
            <w:pPr>
              <w:pStyle w:val="ListBullet"/>
            </w:pPr>
            <w:r w:rsidRPr="00687612">
              <w:t>direct observation of the candidate assessing installation requirements</w:t>
            </w:r>
          </w:p>
          <w:p w:rsidR="00000000" w:rsidP="00687612">
            <w:pPr>
              <w:pStyle w:val="ListBullet"/>
              <w:rPr>
                <w:lang w:val="en-NZ"/>
              </w:rPr>
            </w:pPr>
            <w:r w:rsidRPr="00687612">
              <w:t xml:space="preserve">review of design drawings and specification for a cable </w:t>
            </w:r>
            <w:r w:rsidRPr="00687612">
              <w:t>installation, including costings prepared by the candidate.</w:t>
            </w: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BodyText"/>
            </w:pPr>
            <w:r w:rsidRPr="00687612">
              <w:t>Holistic assessment with other units relevant to the industry sector, workplace and job role is recommended, for example:</w:t>
            </w:r>
          </w:p>
          <w:p w:rsidR="00000000" w:rsidRPr="00687612" w:rsidP="00687612">
            <w:pPr>
              <w:pStyle w:val="BodyText"/>
            </w:pPr>
          </w:p>
          <w:p w:rsidR="00000000" w:rsidRPr="00687612" w:rsidP="00687612">
            <w:pPr>
              <w:pStyle w:val="ListBullet"/>
            </w:pPr>
            <w:r w:rsidRPr="00687612">
              <w:t>ICTCBL4004B Schedule and supply ca</w:t>
            </w:r>
            <w:r w:rsidRPr="00687612">
              <w:t>bling installation.</w:t>
            </w:r>
          </w:p>
          <w:p w:rsidR="00000000" w:rsidRPr="00687612" w:rsidP="00687612">
            <w:pPr>
              <w:pStyle w:val="BodyText"/>
            </w:pPr>
          </w:p>
          <w:p w:rsidR="00000000" w:rsidRPr="00687612" w:rsidP="00687612">
            <w:pPr>
              <w:pStyle w:val="BodyText"/>
            </w:pPr>
            <w:r w:rsidRPr="00687612">
              <w:t>Aboriginal people and other people from a non-English speaking background may have second language issues.</w:t>
            </w:r>
          </w:p>
          <w:p w:rsidR="00000000" w:rsidRPr="00687612" w:rsidP="00687612">
            <w:pPr>
              <w:pStyle w:val="BodyText"/>
            </w:pPr>
          </w:p>
          <w:p w:rsidR="00000000" w:rsidRPr="00687612" w:rsidP="00687612">
            <w:pPr>
              <w:pStyle w:val="BodyText"/>
            </w:pPr>
            <w:r w:rsidRPr="00687612">
              <w:t>Access must be provided to appropriate learning and assessment support when required.</w:t>
            </w:r>
          </w:p>
          <w:p w:rsidR="00000000" w:rsidRPr="00687612" w:rsidP="00687612">
            <w:pPr>
              <w:pStyle w:val="BodyText"/>
            </w:pPr>
          </w:p>
          <w:p w:rsidR="00000000" w:rsidRPr="00687612" w:rsidP="00687612">
            <w:pPr>
              <w:pStyle w:val="BodyText"/>
            </w:pPr>
            <w:r w:rsidRPr="00687612">
              <w:t>Assessment processes and techniques must be culturally appropriate, and appropriate to the oral communication skill level, and language and literacy capacity of the candidate and the work being performed.</w:t>
            </w:r>
          </w:p>
          <w:p w:rsidR="00000000" w:rsidRPr="00687612" w:rsidP="00687612">
            <w:pPr>
              <w:pStyle w:val="BodyText"/>
            </w:pPr>
          </w:p>
          <w:p w:rsidR="00000000" w:rsidRPr="00687612" w:rsidP="00687612">
            <w:pPr>
              <w:pStyle w:val="BodyText"/>
            </w:pPr>
            <w:r w:rsidRPr="00687612">
              <w:t>In all cases where practical assessment is used it</w:t>
            </w:r>
            <w:r w:rsidRPr="00687612">
              <w:t xml:space="preserve"> will be combined with targeted questioning to assess required knowledge. Questioning techniques should not require language, literacy and numeracy skills beyond those required in this unit of competency.</w:t>
            </w:r>
          </w:p>
          <w:p w:rsidR="00000000" w:rsidRPr="00687612" w:rsidP="00687612">
            <w:pPr>
              <w:pStyle w:val="BodyText"/>
            </w:pPr>
          </w:p>
          <w:p w:rsidR="00000000" w:rsidRPr="00687612" w:rsidP="00687612">
            <w:pPr>
              <w:pStyle w:val="BodyText"/>
            </w:pPr>
            <w:r w:rsidRPr="00687612">
              <w:t>Where applicable, physical resources should includ</w:t>
            </w:r>
            <w:r w:rsidRPr="00687612">
              <w:t>e equipment modified for people with special needs.</w:t>
            </w:r>
          </w:p>
        </w:tc>
      </w:tr>
    </w:tbl>
    <w:p w:rsidR="00000000" w:rsidRPr="00687612" w:rsidP="00687612">
      <w:pPr>
        <w:pStyle w:val="BodyText"/>
      </w:pPr>
    </w:p>
    <w:p w:rsidR="00000000" w:rsidRPr="00687612" w:rsidP="00687612">
      <w:pPr>
        <w:pStyle w:val="AllowPageBreak"/>
      </w:pPr>
    </w:p>
    <w:p w:rsidR="00000000" w:rsidRPr="00687612" w:rsidP="00687612">
      <w:pPr>
        <w:pStyle w:val="Heading1"/>
      </w:pPr>
      <w:bookmarkStart w:id="11" w:name="O_639637"/>
      <w:bookmarkEnd w:id="11"/>
      <w:r w:rsidRPr="00687612">
        <w:t>Range Statement</w:t>
      </w:r>
    </w:p>
    <w:p w:rsidR="00000000" w:rsidRPr="00687612" w:rsidP="00687612">
      <w:pPr>
        <w:pStyle w:val="BodyText"/>
      </w:pPr>
      <w:r w:rsidRPr="00687612">
        <w:rPr>
          <w:rStyle w:val="Emphasis"/>
        </w:rPr>
        <w:t>The range statement relates to the unit of competency as a whole. It allows for different work environments and situations that may affect performance. Bold italicised w</w:t>
      </w:r>
      <w:r w:rsidRPr="00687612">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687612">
        <w:rPr>
          <w:rStyle w:val="Emphasis"/>
        </w:rPr>
        <w:t>onal contexts) may also be included.</w:t>
      </w:r>
    </w:p>
    <w:p w:rsidR="00000000" w:rsidRPr="00687612" w:rsidP="00687612">
      <w:pPr>
        <w:pStyle w:val="BodyText"/>
      </w:pPr>
    </w:p>
    <w:tbl>
      <w:tblPr>
        <w:tblW w:w="0" w:type="auto"/>
        <w:tblLayout w:type="fixed"/>
        <w:tblCellMar>
          <w:left w:w="62" w:type="dxa"/>
          <w:right w:w="62" w:type="dxa"/>
        </w:tblCellMar>
        <w:tblLook w:val="0000"/>
      </w:tblPr>
      <w:tblGrid>
        <w:gridCol w:w="2520"/>
        <w:gridCol w:w="6225"/>
      </w:tblGrid>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BoldandItalics"/>
              </w:rPr>
              <w:t xml:space="preserve">Plans and drawings </w:t>
            </w:r>
            <w:r w:rsidRPr="0068761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ListBullet"/>
            </w:pPr>
            <w:r w:rsidRPr="00687612">
              <w:t>design drawings covering:</w:t>
            </w:r>
          </w:p>
          <w:p w:rsidR="00000000" w:rsidRPr="00687612" w:rsidP="00687612">
            <w:pPr>
              <w:pStyle w:val="ListBullet2"/>
            </w:pPr>
            <w:r w:rsidRPr="00687612">
              <w:t>floor plan drawings</w:t>
            </w:r>
          </w:p>
          <w:p w:rsidR="00000000" w:rsidRPr="00687612" w:rsidP="00687612">
            <w:pPr>
              <w:pStyle w:val="ListBullet2"/>
            </w:pPr>
            <w:r w:rsidRPr="00687612">
              <w:t>schematic</w:t>
            </w:r>
          </w:p>
          <w:p w:rsidR="00000000" w:rsidRPr="00687612" w:rsidP="00687612">
            <w:pPr>
              <w:pStyle w:val="ListBullet"/>
            </w:pPr>
            <w:r w:rsidRPr="00687612">
              <w:t>floor plan drawings which may be formal or informal, and may include:</w:t>
            </w:r>
          </w:p>
          <w:p w:rsidR="00000000" w:rsidRPr="00687612" w:rsidP="00687612">
            <w:pPr>
              <w:pStyle w:val="ListBullet2"/>
            </w:pPr>
            <w:r w:rsidRPr="00687612">
              <w:t>box locations</w:t>
            </w:r>
          </w:p>
          <w:p w:rsidR="00000000" w:rsidRPr="00687612" w:rsidP="00687612">
            <w:pPr>
              <w:pStyle w:val="ListBullet2"/>
            </w:pPr>
            <w:r w:rsidRPr="00687612">
              <w:t>cable routes</w:t>
            </w:r>
          </w:p>
          <w:p w:rsidR="00000000" w:rsidRPr="00687612" w:rsidP="00687612">
            <w:pPr>
              <w:pStyle w:val="ListBullet2"/>
            </w:pPr>
            <w:r w:rsidRPr="00687612">
              <w:t>frame location</w:t>
            </w:r>
          </w:p>
          <w:p w:rsidR="00000000" w:rsidRPr="00687612" w:rsidP="00687612">
            <w:pPr>
              <w:pStyle w:val="ListBullet2"/>
            </w:pPr>
            <w:r w:rsidRPr="00687612">
              <w:t>location and entry points of risers</w:t>
            </w:r>
          </w:p>
          <w:p w:rsidR="00000000" w:rsidRPr="00687612" w:rsidP="00687612">
            <w:pPr>
              <w:pStyle w:val="ListBullet2"/>
            </w:pPr>
            <w:r w:rsidRPr="00687612">
              <w:t>location of existing cabling</w:t>
            </w:r>
          </w:p>
          <w:p w:rsidR="00000000" w:rsidRPr="00687612" w:rsidP="00687612">
            <w:pPr>
              <w:pStyle w:val="ListBullet2"/>
            </w:pPr>
            <w:r w:rsidRPr="00687612">
              <w:t>service delivery points</w:t>
            </w:r>
          </w:p>
          <w:p w:rsidR="00000000" w:rsidRPr="00687612" w:rsidP="00687612">
            <w:pPr>
              <w:pStyle w:val="ListBullet2"/>
            </w:pPr>
            <w:r w:rsidRPr="00687612">
              <w:t>support systems</w:t>
            </w:r>
          </w:p>
          <w:p w:rsidR="00000000" w:rsidRPr="00687612" w:rsidP="00687612">
            <w:pPr>
              <w:pStyle w:val="ListBullet"/>
            </w:pPr>
            <w:r w:rsidRPr="00687612">
              <w:t>schematic drawings which may be formal or informal, and may include:</w:t>
            </w:r>
          </w:p>
          <w:p w:rsidR="00000000" w:rsidRPr="00687612" w:rsidP="00687612">
            <w:pPr>
              <w:pStyle w:val="ListBullet2"/>
            </w:pPr>
            <w:r w:rsidRPr="00687612">
              <w:t>box input and output</w:t>
            </w:r>
          </w:p>
          <w:p w:rsidR="00000000" w:rsidRPr="00687612" w:rsidP="00687612">
            <w:pPr>
              <w:pStyle w:val="ListBullet2"/>
            </w:pPr>
            <w:r w:rsidRPr="00687612">
              <w:t>frame capacities</w:t>
            </w:r>
          </w:p>
          <w:p w:rsidR="00000000" w:rsidRPr="00687612" w:rsidP="00687612">
            <w:pPr>
              <w:pStyle w:val="ListBullet2"/>
            </w:pPr>
            <w:r w:rsidRPr="00687612">
              <w:t>frame locations</w:t>
            </w:r>
          </w:p>
          <w:p w:rsidR="00000000" w:rsidRPr="00687612" w:rsidP="00687612">
            <w:pPr>
              <w:pStyle w:val="ListBullet2"/>
            </w:pPr>
            <w:r w:rsidRPr="00687612">
              <w:t>proposed cable routes</w:t>
            </w:r>
          </w:p>
          <w:p w:rsidR="00000000" w:rsidRPr="00687612" w:rsidP="00687612">
            <w:pPr>
              <w:pStyle w:val="ListBullet2"/>
            </w:pPr>
            <w:r w:rsidRPr="00687612">
              <w:t>site locations</w:t>
            </w:r>
          </w:p>
          <w:p w:rsidR="00000000" w:rsidRPr="00687612" w:rsidP="00687612">
            <w:pPr>
              <w:pStyle w:val="ListBullet"/>
            </w:pPr>
            <w:r w:rsidRPr="00687612">
              <w:t>other drawing terminology in use, including:</w:t>
            </w:r>
          </w:p>
          <w:p w:rsidR="00000000" w:rsidRPr="00687612" w:rsidP="00687612">
            <w:pPr>
              <w:pStyle w:val="ListBullet2"/>
            </w:pPr>
            <w:r w:rsidRPr="00687612">
              <w:t>cable plan</w:t>
            </w:r>
          </w:p>
          <w:p w:rsidR="00000000" w:rsidRPr="00687612" w:rsidP="00687612">
            <w:pPr>
              <w:pStyle w:val="ListBullet2"/>
            </w:pPr>
            <w:r w:rsidRPr="00687612">
              <w:t>reflected ceiling plans</w:t>
            </w:r>
          </w:p>
          <w:p w:rsidR="00000000" w:rsidRPr="00687612" w:rsidP="00687612">
            <w:pPr>
              <w:pStyle w:val="ListBullet2"/>
            </w:pPr>
            <w:r w:rsidRPr="00687612">
              <w:t>termination drawing</w:t>
            </w:r>
          </w:p>
          <w:p w:rsidR="00000000" w:rsidRPr="00687612" w:rsidP="00687612">
            <w:pPr>
              <w:pStyle w:val="ListBullet"/>
            </w:pPr>
            <w:r w:rsidRPr="00687612">
              <w:t>specifications, which may include:</w:t>
            </w:r>
          </w:p>
          <w:p w:rsidR="00000000" w:rsidRPr="00687612" w:rsidP="00687612">
            <w:pPr>
              <w:pStyle w:val="ListBullet2"/>
            </w:pPr>
            <w:r w:rsidRPr="00687612">
              <w:t>capacity of cable</w:t>
            </w:r>
          </w:p>
          <w:p w:rsidR="00000000" w:rsidRPr="00687612" w:rsidP="00687612">
            <w:pPr>
              <w:pStyle w:val="ListBullet2"/>
            </w:pPr>
            <w:r w:rsidRPr="00687612">
              <w:t>estimated labour hours</w:t>
            </w:r>
          </w:p>
          <w:p w:rsidR="00000000" w:rsidRPr="00687612" w:rsidP="00687612">
            <w:pPr>
              <w:pStyle w:val="ListBullet2"/>
            </w:pPr>
            <w:r w:rsidRPr="00687612">
              <w:t>proprietary system requirements</w:t>
            </w:r>
          </w:p>
          <w:p w:rsidR="00000000" w:rsidRPr="00687612" w:rsidP="00687612">
            <w:pPr>
              <w:pStyle w:val="ListBullet2"/>
            </w:pPr>
            <w:r w:rsidRPr="00687612">
              <w:t>support requirements</w:t>
            </w:r>
          </w:p>
          <w:p w:rsidR="00000000" w:rsidRPr="00687612" w:rsidP="00687612">
            <w:pPr>
              <w:pStyle w:val="ListBullet2"/>
            </w:pPr>
            <w:r w:rsidRPr="00687612">
              <w:t>terminat</w:t>
            </w:r>
            <w:r w:rsidRPr="00687612">
              <w:t>ion system</w:t>
            </w:r>
          </w:p>
          <w:p w:rsidR="00000000" w:rsidRPr="00687612" w:rsidP="00687612">
            <w:pPr>
              <w:pStyle w:val="ListBullet2"/>
            </w:pPr>
            <w:r w:rsidRPr="00687612">
              <w:t>type of cable</w:t>
            </w:r>
          </w:p>
          <w:p w:rsidR="00000000" w:rsidP="00687612">
            <w:pPr>
              <w:pStyle w:val="ListBullet2"/>
              <w:rPr>
                <w:lang w:val="en-NZ"/>
              </w:rPr>
            </w:pPr>
            <w:r w:rsidRPr="00687612">
              <w:t>volume of cable.</w:t>
            </w: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BoldandItalics"/>
              </w:rPr>
              <w:t xml:space="preserve">Relevant legislation, codes, regulations and standards </w:t>
            </w:r>
            <w:r w:rsidRPr="00687612">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ListBullet"/>
            </w:pPr>
            <w:r w:rsidRPr="00687612">
              <w:t>Australian Communications Industry Forum (ACIF) standards and codes</w:t>
            </w:r>
          </w:p>
          <w:p w:rsidR="00000000" w:rsidRPr="00687612" w:rsidP="00687612">
            <w:pPr>
              <w:pStyle w:val="ListBullet"/>
            </w:pPr>
            <w:r w:rsidRPr="00687612">
              <w:t xml:space="preserve">AS Communications Cabling Manual (CCM) </w:t>
            </w:r>
            <w:r w:rsidRPr="00687612">
              <w:br/>
              <w:t>Volume 1</w:t>
            </w:r>
          </w:p>
          <w:p w:rsidR="00000000" w:rsidRPr="00687612" w:rsidP="00687612">
            <w:pPr>
              <w:pStyle w:val="ListBullet"/>
            </w:pPr>
            <w:r w:rsidRPr="00687612">
              <w:t>AS/NZS 3000:2007</w:t>
            </w:r>
          </w:p>
          <w:p w:rsidR="00000000" w:rsidRPr="00687612" w:rsidP="00687612">
            <w:pPr>
              <w:pStyle w:val="ListBullet"/>
            </w:pPr>
            <w:r w:rsidRPr="00687612">
              <w:t>AS/NZS 3080:2003</w:t>
            </w:r>
          </w:p>
          <w:p w:rsidR="00000000" w:rsidRPr="00687612" w:rsidP="00687612">
            <w:pPr>
              <w:pStyle w:val="ListBullet"/>
            </w:pPr>
            <w:r w:rsidRPr="00687612">
              <w:t>AS/NZS 3084:2003</w:t>
            </w:r>
          </w:p>
          <w:p w:rsidR="00000000" w:rsidRPr="00687612" w:rsidP="00687612">
            <w:pPr>
              <w:pStyle w:val="ListBullet"/>
            </w:pPr>
            <w:r w:rsidRPr="00687612">
              <w:t>AS/NZS 3085.1:2004</w:t>
            </w:r>
          </w:p>
          <w:p w:rsidR="00000000" w:rsidRPr="00687612" w:rsidP="00687612">
            <w:pPr>
              <w:pStyle w:val="ListBullet"/>
            </w:pPr>
            <w:r w:rsidRPr="00687612">
              <w:t>AS/NZS IEC 61935.1:2006</w:t>
            </w:r>
          </w:p>
          <w:p w:rsidR="00000000" w:rsidRPr="00687612" w:rsidP="00687612">
            <w:pPr>
              <w:pStyle w:val="ListBullet"/>
            </w:pPr>
            <w:r w:rsidRPr="00687612">
              <w:t>AS/NZS IEC 61935.2:2006</w:t>
            </w:r>
          </w:p>
          <w:p w:rsidR="00000000" w:rsidRPr="00687612" w:rsidP="00687612">
            <w:pPr>
              <w:pStyle w:val="ListBullet"/>
            </w:pPr>
            <w:r w:rsidRPr="00687612">
              <w:t>AS/NZS ISO/IEC 14763.3:2007</w:t>
            </w:r>
          </w:p>
          <w:p w:rsidR="00000000" w:rsidRPr="00687612" w:rsidP="00687612">
            <w:pPr>
              <w:pStyle w:val="ListBullet"/>
            </w:pPr>
            <w:r w:rsidRPr="00687612">
              <w:t>AS/NZS ISO/IEC 15018:2005</w:t>
            </w:r>
          </w:p>
          <w:p w:rsidR="00000000" w:rsidRPr="00687612" w:rsidP="00687612">
            <w:pPr>
              <w:pStyle w:val="ListBullet"/>
            </w:pPr>
            <w:r w:rsidRPr="00687612">
              <w:t>AS/NZS ISO/IEC 24702:2007</w:t>
            </w:r>
          </w:p>
          <w:p w:rsidR="00000000" w:rsidRPr="00687612" w:rsidP="00687612">
            <w:pPr>
              <w:pStyle w:val="ListBullet"/>
            </w:pPr>
            <w:r w:rsidRPr="00687612">
              <w:t>Australian building codes and regulations</w:t>
            </w:r>
          </w:p>
          <w:p w:rsidR="00000000" w:rsidRPr="00687612" w:rsidP="00687612">
            <w:pPr>
              <w:pStyle w:val="ListBullet"/>
            </w:pPr>
            <w:r w:rsidRPr="00687612">
              <w:t>cabling security codes and regula</w:t>
            </w:r>
            <w:r w:rsidRPr="00687612">
              <w:t>tions</w:t>
            </w:r>
          </w:p>
          <w:p w:rsidR="00000000" w:rsidRPr="00687612" w:rsidP="00687612">
            <w:pPr>
              <w:pStyle w:val="ListBullet"/>
            </w:pPr>
            <w:r w:rsidRPr="00687612">
              <w:t>fire regulations</w:t>
            </w:r>
          </w:p>
          <w:p w:rsidR="00000000" w:rsidRPr="00687612" w:rsidP="00687612">
            <w:pPr>
              <w:pStyle w:val="ListBullet"/>
            </w:pPr>
            <w:r w:rsidRPr="00687612">
              <w:t>industry drafting codes of practice</w:t>
            </w:r>
          </w:p>
          <w:p w:rsidR="00000000" w:rsidRPr="00687612" w:rsidP="00687612">
            <w:pPr>
              <w:pStyle w:val="ListBullet"/>
            </w:pPr>
            <w:r w:rsidRPr="00687612">
              <w:t>mining legislation</w:t>
            </w:r>
          </w:p>
          <w:p w:rsidR="00000000" w:rsidRPr="00687612" w:rsidP="00687612">
            <w:pPr>
              <w:pStyle w:val="ListBullet"/>
            </w:pPr>
            <w:r w:rsidRPr="00687612">
              <w:t>noise abatement and heritage legislation</w:t>
            </w:r>
          </w:p>
          <w:p w:rsidR="00000000" w:rsidRPr="00687612" w:rsidP="00687612">
            <w:pPr>
              <w:pStyle w:val="ListBullet"/>
            </w:pPr>
            <w:r w:rsidRPr="00687612">
              <w:t>OHS</w:t>
            </w:r>
          </w:p>
          <w:p w:rsidR="00000000" w:rsidP="00687612">
            <w:pPr>
              <w:pStyle w:val="ListBullet"/>
              <w:rPr>
                <w:lang w:val="en-NZ"/>
              </w:rPr>
            </w:pPr>
            <w:r w:rsidRPr="00687612">
              <w:t>technical standards AS/ACIF S008:2006 and AS/ACIF S009:2006.</w:t>
            </w:r>
          </w:p>
        </w:tc>
      </w:tr>
      <w:tr w:rsidTr="00687612">
        <w:tblPrEx>
          <w:tblW w:w="0" w:type="auto"/>
          <w:tblLayout w:type="fixed"/>
          <w:tblCellMar>
            <w:left w:w="62" w:type="dxa"/>
            <w:right w:w="62" w:type="dxa"/>
          </w:tblCellMar>
          <w:tblLook w:val="0000"/>
        </w:tblPrEx>
        <w:trPr>
          <w:trHeight w:val="2904"/>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BoldandItalics"/>
              </w:rPr>
              <w:t xml:space="preserve">Company policies </w:t>
            </w:r>
            <w:r w:rsidRPr="00687612">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ListBullet"/>
            </w:pPr>
            <w:r w:rsidRPr="00687612">
              <w:t>industry standards including:</w:t>
            </w:r>
          </w:p>
          <w:p w:rsidR="00000000" w:rsidRPr="00687612" w:rsidP="00687612">
            <w:pPr>
              <w:pStyle w:val="ListBullet2"/>
            </w:pPr>
            <w:r w:rsidRPr="00687612">
              <w:t>appropriate AS and ACIF technical standards</w:t>
            </w:r>
          </w:p>
          <w:p w:rsidR="00000000" w:rsidRPr="00687612" w:rsidP="00687612">
            <w:pPr>
              <w:pStyle w:val="ListBullet2"/>
            </w:pPr>
            <w:r w:rsidRPr="00687612">
              <w:t>regulated or industry codes of practice</w:t>
            </w:r>
          </w:p>
          <w:p w:rsidR="00000000" w:rsidRPr="00687612" w:rsidP="00687612">
            <w:pPr>
              <w:pStyle w:val="ListBullet"/>
            </w:pPr>
            <w:r w:rsidRPr="00687612">
              <w:t>relevant parties including:</w:t>
            </w:r>
          </w:p>
          <w:p w:rsidR="00000000" w:rsidRPr="00687612" w:rsidP="00687612">
            <w:pPr>
              <w:pStyle w:val="ListBullet2"/>
            </w:pPr>
            <w:r w:rsidRPr="00687612">
              <w:t>builders</w:t>
            </w:r>
          </w:p>
          <w:p w:rsidR="00000000" w:rsidRPr="00687612" w:rsidP="00687612">
            <w:pPr>
              <w:pStyle w:val="ListBullet2"/>
            </w:pPr>
            <w:r w:rsidRPr="00687612">
              <w:t>cablers</w:t>
            </w:r>
          </w:p>
          <w:p w:rsidR="00000000" w:rsidRPr="00687612" w:rsidP="00687612">
            <w:pPr>
              <w:pStyle w:val="ListBullet2"/>
            </w:pPr>
            <w:r w:rsidRPr="00687612">
              <w:t>contractor</w:t>
            </w:r>
          </w:p>
          <w:p w:rsidR="00000000" w:rsidRPr="00687612" w:rsidP="00687612">
            <w:pPr>
              <w:pStyle w:val="ListBullet2"/>
            </w:pPr>
            <w:r w:rsidRPr="00687612">
              <w:t>customer</w:t>
            </w:r>
          </w:p>
          <w:p w:rsidR="00000000" w:rsidP="00687612">
            <w:pPr>
              <w:pStyle w:val="ListBullet2"/>
              <w:rPr>
                <w:lang w:val="en-NZ"/>
              </w:rPr>
            </w:pPr>
            <w:r w:rsidRPr="00687612">
              <w:t>relevant regulatory authorities.</w:t>
            </w:r>
          </w:p>
        </w:tc>
      </w:tr>
      <w:tr w:rsidTr="0068761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BoldandItalics"/>
              </w:rPr>
              <w:t xml:space="preserve">Cabling specifications </w:t>
            </w:r>
            <w:r w:rsidRPr="0068761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ListBullet"/>
            </w:pPr>
            <w:r w:rsidRPr="00687612">
              <w:t>capacity for future expansion</w:t>
            </w:r>
          </w:p>
          <w:p w:rsidR="00000000" w:rsidRPr="00687612" w:rsidP="00687612">
            <w:pPr>
              <w:pStyle w:val="ListBullet"/>
            </w:pPr>
            <w:r w:rsidRPr="00687612">
              <w:t>contingencies during installation</w:t>
            </w:r>
          </w:p>
          <w:p w:rsidR="00000000" w:rsidP="00687612">
            <w:pPr>
              <w:pStyle w:val="ListBullet"/>
              <w:rPr>
                <w:lang w:val="en-NZ"/>
              </w:rPr>
            </w:pPr>
            <w:r w:rsidRPr="00687612">
              <w:t>required services.</w:t>
            </w:r>
          </w:p>
        </w:tc>
      </w:tr>
      <w:tr w:rsidTr="00687612">
        <w:tblPrEx>
          <w:tblW w:w="0" w:type="auto"/>
          <w:tblLayout w:type="fixed"/>
          <w:tblCellMar>
            <w:left w:w="62" w:type="dxa"/>
            <w:right w:w="62" w:type="dxa"/>
          </w:tblCellMar>
          <w:tblLook w:val="0000"/>
        </w:tblPrEx>
        <w:trPr>
          <w:trHeight w:val="168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7612">
            <w:pPr>
              <w:pStyle w:val="BodyText"/>
              <w:rPr>
                <w:lang w:val="en-NZ"/>
              </w:rPr>
            </w:pPr>
            <w:r w:rsidRPr="00687612">
              <w:rPr>
                <w:rStyle w:val="BoldandItalics"/>
              </w:rPr>
              <w:t xml:space="preserve">Cabling system </w:t>
            </w:r>
            <w:r w:rsidRPr="0068761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7612" w:rsidP="00687612">
            <w:pPr>
              <w:pStyle w:val="ListBullet"/>
            </w:pPr>
            <w:r w:rsidRPr="00687612">
              <w:t>cable compliant with appropriate ACMA technical standard requirements:</w:t>
            </w:r>
          </w:p>
          <w:p w:rsidR="00000000" w:rsidRPr="00687612" w:rsidP="00687612">
            <w:pPr>
              <w:pStyle w:val="ListBullet2"/>
            </w:pPr>
            <w:r w:rsidRPr="00687612">
              <w:t>underground</w:t>
            </w:r>
          </w:p>
          <w:p w:rsidR="00000000" w:rsidRPr="00687612" w:rsidP="00687612">
            <w:pPr>
              <w:pStyle w:val="ListBullet2"/>
            </w:pPr>
            <w:r w:rsidRPr="00687612">
              <w:t>aerial</w:t>
            </w:r>
          </w:p>
          <w:p w:rsidR="00000000" w:rsidRPr="00687612" w:rsidP="00687612">
            <w:pPr>
              <w:pStyle w:val="ListBullet2"/>
            </w:pPr>
            <w:r w:rsidRPr="00687612">
              <w:t>Category 5, 6, 6A, 7 or 7A</w:t>
            </w:r>
          </w:p>
          <w:p w:rsidR="00000000" w:rsidRPr="00687612" w:rsidP="00687612">
            <w:pPr>
              <w:pStyle w:val="ListBullet2"/>
            </w:pPr>
            <w:r w:rsidRPr="00687612">
              <w:t>unshielded twisted pairs (UTP)</w:t>
            </w:r>
          </w:p>
          <w:p w:rsidR="00000000" w:rsidRPr="00687612" w:rsidP="00687612">
            <w:pPr>
              <w:pStyle w:val="ListBullet2"/>
            </w:pPr>
            <w:r w:rsidRPr="00687612">
              <w:t>shielded twisted pairs (STP)</w:t>
            </w:r>
          </w:p>
          <w:p w:rsidR="00000000" w:rsidRPr="00687612" w:rsidP="00687612">
            <w:pPr>
              <w:pStyle w:val="ListBullet"/>
            </w:pPr>
            <w:r w:rsidRPr="00687612">
              <w:t>ACMA-approved cabling products.</w:t>
            </w:r>
          </w:p>
        </w:tc>
      </w:tr>
    </w:tbl>
    <w:p w:rsidR="00000000" w:rsidRPr="00687612" w:rsidP="00687612">
      <w:pPr>
        <w:pStyle w:val="BodyText"/>
      </w:pPr>
    </w:p>
    <w:p w:rsidR="00000000" w:rsidRPr="00687612" w:rsidP="00687612">
      <w:pPr>
        <w:pStyle w:val="AllowPageBreak"/>
      </w:pPr>
    </w:p>
    <w:p w:rsidR="00000000" w:rsidRPr="00687612" w:rsidP="00687612">
      <w:pPr>
        <w:pStyle w:val="Heading1"/>
      </w:pPr>
      <w:bookmarkStart w:id="12" w:name="O_639638"/>
      <w:bookmarkEnd w:id="12"/>
      <w:r w:rsidRPr="00687612">
        <w:t>Unit Sector(s)</w:t>
      </w:r>
    </w:p>
    <w:p w:rsidR="00000000" w:rsidRPr="00687612" w:rsidP="00687612">
      <w:pPr>
        <w:pStyle w:val="BodyText"/>
      </w:pPr>
      <w:r w:rsidRPr="00687612">
        <w:t>Telecommunications - Cabling</w:t>
      </w:r>
    </w:p>
    <w:p w:rsidR="00000000" w:rsidRPr="00687612" w:rsidP="00687612"/>
    <w:sectPr w:rsidSect="00687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12" w:rsidRPr="00D66BB6" w:rsidP="00D66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B6" w:rsidP="00687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66BB6" w:rsidP="0068761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6BB6" w:rsidP="006876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12" w:rsidRPr="00D66BB6" w:rsidP="00D66B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BB6" w:rsidRPr="002D2AF8" w:rsidP="00687612">
    <w:pPr>
      <w:pStyle w:val="Header"/>
      <w:framePr w:wrap="around"/>
    </w:pPr>
    <w:r>
      <w:fldChar w:fldCharType="begin"/>
    </w:r>
    <w:r>
      <w:instrText xml:space="preserve"> TITLE   \* MERGEFORMAT </w:instrText>
    </w:r>
    <w:r>
      <w:fldChar w:fldCharType="separate"/>
    </w:r>
    <w:r>
      <w:t>ICTCBL4002B Prepare design drawings and specification for a cable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D66BB6" w:rsidP="006876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989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86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EAE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6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612"/>
    <w:pPr>
      <w:spacing w:before="360" w:after="60"/>
      <w:outlineLvl w:val="0"/>
    </w:pPr>
    <w:rPr>
      <w:sz w:val="32"/>
    </w:rPr>
  </w:style>
  <w:style w:type="paragraph" w:styleId="Heading2">
    <w:name w:val="heading 2"/>
    <w:basedOn w:val="HeadingBase"/>
    <w:next w:val="BodyText"/>
    <w:link w:val="Heading2Char"/>
    <w:qFormat/>
    <w:rsid w:val="00687612"/>
    <w:pPr>
      <w:keepLines/>
      <w:spacing w:before="240" w:after="120"/>
      <w:outlineLvl w:val="1"/>
    </w:pPr>
    <w:rPr>
      <w:sz w:val="28"/>
      <w:szCs w:val="40"/>
    </w:rPr>
  </w:style>
  <w:style w:type="paragraph" w:styleId="Heading3">
    <w:name w:val="heading 3"/>
    <w:basedOn w:val="HeadingBase"/>
    <w:next w:val="BodyText"/>
    <w:link w:val="Heading3Char"/>
    <w:qFormat/>
    <w:rsid w:val="00687612"/>
    <w:pPr>
      <w:spacing w:before="180" w:after="120"/>
      <w:outlineLvl w:val="2"/>
    </w:pPr>
    <w:rPr>
      <w:spacing w:val="-10"/>
      <w:kern w:val="32"/>
    </w:rPr>
  </w:style>
  <w:style w:type="paragraph" w:styleId="Heading4">
    <w:name w:val="heading 4"/>
    <w:basedOn w:val="HeadingBase"/>
    <w:next w:val="BodyText"/>
    <w:link w:val="Heading4Char"/>
    <w:qFormat/>
    <w:rsid w:val="00687612"/>
    <w:pPr>
      <w:spacing w:before="160" w:after="120"/>
      <w:outlineLvl w:val="3"/>
    </w:pPr>
    <w:rPr>
      <w:sz w:val="22"/>
    </w:rPr>
  </w:style>
  <w:style w:type="paragraph" w:styleId="Heading5">
    <w:name w:val="heading 5"/>
    <w:basedOn w:val="HeadingBase"/>
    <w:next w:val="Normal"/>
    <w:link w:val="Heading5Char"/>
    <w:qFormat/>
    <w:rsid w:val="00687612"/>
    <w:pPr>
      <w:spacing w:before="80"/>
      <w:outlineLvl w:val="4"/>
    </w:pPr>
    <w:rPr>
      <w:color w:val="918585"/>
      <w:sz w:val="20"/>
    </w:rPr>
  </w:style>
  <w:style w:type="paragraph" w:styleId="Heading6">
    <w:name w:val="heading 6"/>
    <w:basedOn w:val="HeadingBase"/>
    <w:next w:val="Normal"/>
    <w:link w:val="Heading6Char"/>
    <w:qFormat/>
    <w:rsid w:val="00687612"/>
    <w:pPr>
      <w:spacing w:before="60"/>
      <w:outlineLvl w:val="5"/>
    </w:pPr>
    <w:rPr>
      <w:color w:val="918585"/>
      <w:sz w:val="20"/>
    </w:rPr>
  </w:style>
  <w:style w:type="paragraph" w:styleId="Heading7">
    <w:name w:val="heading 7"/>
    <w:basedOn w:val="Normal"/>
    <w:next w:val="Normal"/>
    <w:link w:val="Heading7Char"/>
    <w:qFormat/>
    <w:rsid w:val="00687612"/>
    <w:pPr>
      <w:ind w:left="720"/>
      <w:outlineLvl w:val="6"/>
    </w:pPr>
    <w:rPr>
      <w:i/>
    </w:rPr>
  </w:style>
  <w:style w:type="paragraph" w:styleId="Heading8">
    <w:name w:val="heading 8"/>
    <w:basedOn w:val="Normal"/>
    <w:next w:val="Normal"/>
    <w:link w:val="Heading8Char"/>
    <w:qFormat/>
    <w:rsid w:val="00687612"/>
    <w:pPr>
      <w:ind w:left="720"/>
      <w:outlineLvl w:val="7"/>
    </w:pPr>
    <w:rPr>
      <w:i/>
    </w:rPr>
  </w:style>
  <w:style w:type="paragraph" w:styleId="Heading9">
    <w:name w:val="heading 9"/>
    <w:basedOn w:val="Normal"/>
    <w:next w:val="Normal"/>
    <w:link w:val="Heading9Char"/>
    <w:qFormat/>
    <w:rsid w:val="00687612"/>
    <w:pPr>
      <w:ind w:left="720"/>
      <w:outlineLvl w:val="8"/>
    </w:pPr>
    <w:rPr>
      <w:i/>
    </w:rPr>
  </w:style>
  <w:style w:type="character" w:default="1" w:styleId="DefaultParagraphFont">
    <w:name w:val="Default Paragraph Font"/>
    <w:uiPriority w:val="1"/>
    <w:unhideWhenUsed/>
    <w:rsid w:val="00687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612"/>
  </w:style>
  <w:style w:type="character" w:customStyle="1" w:styleId="Heading1Char">
    <w:name w:val="Heading 1 Char"/>
    <w:basedOn w:val="DefaultParagraphFont"/>
    <w:link w:val="Heading1"/>
    <w:rsid w:val="00687612"/>
    <w:rPr>
      <w:rFonts w:ascii="Times New Roman" w:eastAsia="Times New Roman" w:hAnsi="Times New Roman" w:cs="Times New Roman"/>
      <w:b/>
      <w:sz w:val="32"/>
      <w:szCs w:val="20"/>
      <w:lang w:eastAsia="en-US"/>
    </w:rPr>
  </w:style>
  <w:style w:type="paragraph" w:styleId="BodyText">
    <w:name w:val="Body Text"/>
    <w:basedOn w:val="Normal"/>
    <w:link w:val="BodyTextChar"/>
    <w:rsid w:val="006876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612"/>
    <w:rPr>
      <w:rFonts w:ascii="Times New Roman" w:eastAsia="Times New Roman" w:hAnsi="Times New Roman" w:cs="Times New Roman"/>
      <w:sz w:val="24"/>
      <w:lang w:eastAsia="en-US"/>
    </w:rPr>
  </w:style>
  <w:style w:type="paragraph" w:styleId="ListBullet">
    <w:name w:val="List Bullet"/>
    <w:basedOn w:val="List"/>
    <w:rsid w:val="00687612"/>
    <w:pPr>
      <w:numPr>
        <w:numId w:val="13"/>
      </w:numPr>
      <w:tabs>
        <w:tab w:val="clear" w:pos="340"/>
      </w:tabs>
      <w:spacing w:before="40" w:after="40"/>
    </w:pPr>
  </w:style>
  <w:style w:type="character" w:customStyle="1" w:styleId="SpecialBold">
    <w:name w:val="Special Bold"/>
    <w:basedOn w:val="DefaultParagraphFont"/>
    <w:rsid w:val="00687612"/>
    <w:rPr>
      <w:b/>
      <w:spacing w:val="0"/>
    </w:rPr>
  </w:style>
  <w:style w:type="paragraph" w:styleId="ListBullet2">
    <w:name w:val="List Bullet 2"/>
    <w:basedOn w:val="List2"/>
    <w:rsid w:val="00687612"/>
    <w:pPr>
      <w:numPr>
        <w:numId w:val="14"/>
      </w:numPr>
      <w:tabs>
        <w:tab w:val="clear" w:pos="680"/>
      </w:tabs>
    </w:pPr>
  </w:style>
  <w:style w:type="character" w:styleId="Emphasis">
    <w:name w:val="Emphasis"/>
    <w:basedOn w:val="DefaultParagraphFont"/>
    <w:qFormat/>
    <w:rsid w:val="00687612"/>
    <w:rPr>
      <w:i/>
    </w:rPr>
  </w:style>
  <w:style w:type="paragraph" w:customStyle="1" w:styleId="SuperHeading">
    <w:name w:val="SuperHeading"/>
    <w:basedOn w:val="Normal"/>
    <w:rsid w:val="00687612"/>
    <w:pPr>
      <w:spacing w:before="240" w:after="120"/>
      <w:outlineLvl w:val="0"/>
    </w:pPr>
    <w:rPr>
      <w:rFonts w:ascii="Times New Roman" w:hAnsi="Times New Roman"/>
      <w:b/>
      <w:sz w:val="32"/>
    </w:rPr>
  </w:style>
  <w:style w:type="paragraph" w:customStyle="1" w:styleId="AllowPageBreak">
    <w:name w:val="AllowPageBreak"/>
    <w:rsid w:val="006876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7612"/>
    <w:rPr>
      <w:b/>
      <w:i/>
      <w:u w:val="none"/>
    </w:rPr>
  </w:style>
  <w:style w:type="character" w:customStyle="1" w:styleId="Heading2Char">
    <w:name w:val="Heading 2 Char"/>
    <w:basedOn w:val="DefaultParagraphFont"/>
    <w:link w:val="Heading2"/>
    <w:rsid w:val="006876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6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6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6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6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6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612"/>
    <w:rPr>
      <w:rFonts w:ascii="Courier New" w:eastAsia="Times New Roman" w:hAnsi="Courier New" w:cs="Times New Roman"/>
      <w:i/>
      <w:szCs w:val="20"/>
      <w:lang w:eastAsia="en-US"/>
    </w:rPr>
  </w:style>
  <w:style w:type="paragraph" w:customStyle="1" w:styleId="HeadingBase">
    <w:name w:val="Heading Base"/>
    <w:rsid w:val="00687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612"/>
    <w:pPr>
      <w:tabs>
        <w:tab w:val="right" w:leader="dot" w:pos="9072"/>
      </w:tabs>
      <w:ind w:left="567"/>
    </w:pPr>
    <w:rPr>
      <w:szCs w:val="22"/>
    </w:rPr>
  </w:style>
  <w:style w:type="paragraph" w:customStyle="1" w:styleId="TOCBase">
    <w:name w:val="TOC Base"/>
    <w:rsid w:val="00687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612"/>
    <w:pPr>
      <w:tabs>
        <w:tab w:val="right" w:leader="dot" w:pos="9072"/>
      </w:tabs>
      <w:spacing w:before="40" w:after="40"/>
      <w:ind w:left="284"/>
    </w:pPr>
    <w:rPr>
      <w:rFonts w:ascii="Times New Roman" w:hAnsi="Times New Roman"/>
    </w:rPr>
  </w:style>
  <w:style w:type="paragraph" w:styleId="TOC1">
    <w:name w:val="toc 1"/>
    <w:basedOn w:val="TOCBase"/>
    <w:next w:val="Normal"/>
    <w:rsid w:val="006876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612"/>
    <w:rPr>
      <w:rFonts w:ascii="Times New Roman" w:eastAsia="Times New Roman" w:hAnsi="Times New Roman" w:cs="Times New Roman"/>
      <w:sz w:val="16"/>
      <w:lang w:eastAsia="en-US"/>
    </w:rPr>
  </w:style>
  <w:style w:type="paragraph" w:styleId="Title">
    <w:name w:val="Title"/>
    <w:basedOn w:val="HeadingBase"/>
    <w:link w:val="TitleChar"/>
    <w:qFormat/>
    <w:rsid w:val="00687612"/>
    <w:pPr>
      <w:spacing w:before="5040"/>
      <w:jc w:val="center"/>
    </w:pPr>
    <w:rPr>
      <w:sz w:val="48"/>
      <w:szCs w:val="72"/>
      <w:lang w:val="en-US"/>
    </w:rPr>
  </w:style>
  <w:style w:type="character" w:customStyle="1" w:styleId="TitleChar">
    <w:name w:val="Title Char"/>
    <w:basedOn w:val="DefaultParagraphFont"/>
    <w:link w:val="Title"/>
    <w:rsid w:val="00687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612"/>
    <w:pPr>
      <w:tabs>
        <w:tab w:val="left" w:pos="3600"/>
        <w:tab w:val="left" w:pos="3958"/>
      </w:tabs>
    </w:pPr>
  </w:style>
  <w:style w:type="paragraph" w:styleId="List">
    <w:name w:val="List"/>
    <w:basedOn w:val="BodyText"/>
    <w:next w:val="BodyText"/>
    <w:rsid w:val="00687612"/>
    <w:pPr>
      <w:tabs>
        <w:tab w:val="left" w:pos="340"/>
      </w:tabs>
      <w:spacing w:before="60" w:after="60"/>
      <w:ind w:left="340" w:hanging="340"/>
    </w:pPr>
  </w:style>
  <w:style w:type="paragraph" w:customStyle="1" w:styleId="Note">
    <w:name w:val="Note"/>
    <w:basedOn w:val="BodyText"/>
    <w:rsid w:val="00687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612"/>
    <w:pPr>
      <w:framePr w:wrap="auto" w:hAnchor="text" w:y="6049"/>
    </w:pPr>
    <w:rPr>
      <w:color w:val="000000"/>
      <w:sz w:val="40"/>
    </w:rPr>
  </w:style>
  <w:style w:type="paragraph" w:customStyle="1" w:styleId="TOCTitle">
    <w:name w:val="TOCTitle"/>
    <w:basedOn w:val="Heading1"/>
    <w:rsid w:val="00687612"/>
    <w:pPr>
      <w:spacing w:after="240"/>
      <w:jc w:val="center"/>
      <w:outlineLvl w:val="9"/>
    </w:pPr>
    <w:rPr>
      <w:caps/>
    </w:rPr>
  </w:style>
  <w:style w:type="paragraph" w:customStyle="1" w:styleId="Version">
    <w:name w:val="Version"/>
    <w:rsid w:val="006876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612"/>
    <w:pPr>
      <w:keepNext w:val="0"/>
      <w:tabs>
        <w:tab w:val="right" w:pos="4176"/>
      </w:tabs>
      <w:ind w:left="198" w:hanging="198"/>
    </w:pPr>
    <w:rPr>
      <w:rFonts w:ascii="Garamond" w:hAnsi="Garamond"/>
    </w:rPr>
  </w:style>
  <w:style w:type="paragraph" w:styleId="IndexHeading">
    <w:name w:val="index heading"/>
    <w:basedOn w:val="Normal"/>
    <w:next w:val="Index1"/>
    <w:semiHidden/>
    <w:rsid w:val="00687612"/>
    <w:pPr>
      <w:spacing w:before="120" w:after="120"/>
    </w:pPr>
    <w:rPr>
      <w:rFonts w:ascii="Arial" w:hAnsi="Arial"/>
      <w:b/>
      <w:color w:val="918585"/>
      <w:sz w:val="24"/>
    </w:rPr>
  </w:style>
  <w:style w:type="paragraph" w:styleId="Header">
    <w:name w:val="header"/>
    <w:basedOn w:val="Normal"/>
    <w:link w:val="HeaderChar"/>
    <w:rsid w:val="00687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612"/>
    <w:rPr>
      <w:rFonts w:ascii="Times New Roman" w:eastAsia="Times New Roman" w:hAnsi="Times New Roman" w:cs="Times New Roman"/>
      <w:sz w:val="16"/>
      <w:szCs w:val="20"/>
      <w:lang w:val="en-GB" w:eastAsia="en-US"/>
    </w:rPr>
  </w:style>
  <w:style w:type="paragraph" w:customStyle="1" w:styleId="Chapter">
    <w:name w:val="Chapter"/>
    <w:basedOn w:val="Normal"/>
    <w:rsid w:val="00687612"/>
    <w:pPr>
      <w:spacing w:before="240"/>
    </w:pPr>
    <w:rPr>
      <w:rFonts w:ascii="Times New Roman" w:hAnsi="Times New Roman"/>
      <w:smallCaps/>
      <w:spacing w:val="80"/>
      <w:sz w:val="28"/>
    </w:rPr>
  </w:style>
  <w:style w:type="paragraph" w:customStyle="1" w:styleId="InChapter">
    <w:name w:val="InChapter"/>
    <w:basedOn w:val="Heading3"/>
    <w:rsid w:val="00687612"/>
    <w:pPr>
      <w:spacing w:after="240"/>
      <w:outlineLvl w:val="9"/>
    </w:pPr>
    <w:rPr>
      <w:noProof/>
    </w:rPr>
  </w:style>
  <w:style w:type="paragraph" w:styleId="Index2">
    <w:name w:val="index 2"/>
    <w:basedOn w:val="Normal"/>
    <w:next w:val="Normal"/>
    <w:semiHidden/>
    <w:rsid w:val="00687612"/>
    <w:pPr>
      <w:tabs>
        <w:tab w:val="right" w:pos="4176"/>
      </w:tabs>
      <w:ind w:left="568" w:hanging="284"/>
    </w:pPr>
    <w:rPr>
      <w:rFonts w:ascii="Garamond" w:hAnsi="Garamond"/>
    </w:rPr>
  </w:style>
  <w:style w:type="paragraph" w:customStyle="1" w:styleId="Byline">
    <w:name w:val="Byline"/>
    <w:rsid w:val="00687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612"/>
    <w:pPr>
      <w:tabs>
        <w:tab w:val="clear" w:pos="3600"/>
        <w:tab w:val="clear" w:pos="3958"/>
      </w:tabs>
      <w:jc w:val="right"/>
    </w:pPr>
  </w:style>
  <w:style w:type="paragraph" w:styleId="Caption">
    <w:name w:val="caption"/>
    <w:basedOn w:val="BodyText"/>
    <w:next w:val="Normal"/>
    <w:qFormat/>
    <w:rsid w:val="00687612"/>
    <w:pPr>
      <w:framePr w:w="2268" w:hSpace="181" w:vSpace="181" w:wrap="around" w:vAnchor="text" w:hAnchor="page" w:x="1135" w:y="285" w:anchorLock="1"/>
    </w:pPr>
    <w:rPr>
      <w:i/>
    </w:rPr>
  </w:style>
  <w:style w:type="paragraph" w:customStyle="1" w:styleId="MiniTOCTitle">
    <w:name w:val="MiniTOCTitle"/>
    <w:basedOn w:val="Heading4"/>
    <w:rsid w:val="00687612"/>
    <w:pPr>
      <w:spacing w:before="240"/>
      <w:outlineLvl w:val="9"/>
    </w:pPr>
    <w:rPr>
      <w:noProof/>
      <w:sz w:val="24"/>
    </w:rPr>
  </w:style>
  <w:style w:type="paragraph" w:customStyle="1" w:styleId="MiniTOCItem">
    <w:name w:val="MiniTOCItem"/>
    <w:basedOn w:val="ListBullet"/>
    <w:rsid w:val="00687612"/>
    <w:pPr>
      <w:numPr>
        <w:numId w:val="0"/>
      </w:numPr>
      <w:tabs>
        <w:tab w:val="right" w:leader="dot" w:pos="6521"/>
      </w:tabs>
      <w:spacing w:before="0" w:after="0"/>
    </w:pPr>
  </w:style>
  <w:style w:type="paragraph" w:customStyle="1" w:styleId="TOFTitle">
    <w:name w:val="TOFTitle"/>
    <w:basedOn w:val="TOCTitle"/>
    <w:rsid w:val="00687612"/>
  </w:style>
  <w:style w:type="paragraph" w:styleId="TableofFigures">
    <w:name w:val="table of figures"/>
    <w:basedOn w:val="Normal"/>
    <w:next w:val="Normal"/>
    <w:semiHidden/>
    <w:rsid w:val="00687612"/>
    <w:pPr>
      <w:tabs>
        <w:tab w:val="right" w:leader="dot" w:pos="9072"/>
      </w:tabs>
      <w:ind w:left="970" w:hanging="403"/>
    </w:pPr>
    <w:rPr>
      <w:rFonts w:ascii="Times New Roman" w:hAnsi="Times New Roman"/>
      <w:b/>
    </w:rPr>
  </w:style>
  <w:style w:type="paragraph" w:styleId="ListNumber">
    <w:name w:val="List Number"/>
    <w:basedOn w:val="List"/>
    <w:rsid w:val="00687612"/>
    <w:pPr>
      <w:numPr>
        <w:numId w:val="11"/>
      </w:numPr>
    </w:pPr>
  </w:style>
  <w:style w:type="character" w:customStyle="1" w:styleId="WingdingSymbols">
    <w:name w:val="Wingding Symbols"/>
    <w:rsid w:val="00687612"/>
    <w:rPr>
      <w:rFonts w:ascii="Wingdings" w:hAnsi="Wingdings"/>
    </w:rPr>
  </w:style>
  <w:style w:type="paragraph" w:customStyle="1" w:styleId="TableHeading">
    <w:name w:val="Table Heading"/>
    <w:basedOn w:val="HeadingBase"/>
    <w:rsid w:val="00687612"/>
    <w:pPr>
      <w:keepLines/>
      <w:pBdr>
        <w:bottom w:val="single" w:sz="6" w:space="1" w:color="918585"/>
      </w:pBdr>
      <w:spacing w:before="240"/>
    </w:pPr>
  </w:style>
  <w:style w:type="character" w:customStyle="1" w:styleId="HotSpot">
    <w:name w:val="HotSpot"/>
    <w:rsid w:val="00687612"/>
    <w:rPr>
      <w:color w:val="0033CC"/>
      <w:u w:val="none"/>
    </w:rPr>
  </w:style>
  <w:style w:type="paragraph" w:customStyle="1" w:styleId="BodyTextRight">
    <w:name w:val="Body Text Right"/>
    <w:basedOn w:val="BodyText"/>
    <w:rsid w:val="00687612"/>
    <w:pPr>
      <w:spacing w:before="0" w:after="0"/>
      <w:jc w:val="right"/>
    </w:pPr>
  </w:style>
  <w:style w:type="paragraph" w:styleId="Index3">
    <w:name w:val="index 3"/>
    <w:basedOn w:val="ListNumber2"/>
    <w:next w:val="Normal"/>
    <w:semiHidden/>
    <w:rsid w:val="00687612"/>
    <w:pPr>
      <w:numPr>
        <w:numId w:val="0"/>
      </w:numPr>
      <w:tabs>
        <w:tab w:val="right" w:leader="dot" w:pos="4176"/>
      </w:tabs>
    </w:pPr>
  </w:style>
  <w:style w:type="paragraph" w:styleId="ListNumber2">
    <w:name w:val="List Number 2"/>
    <w:basedOn w:val="List2"/>
    <w:rsid w:val="00687612"/>
    <w:pPr>
      <w:numPr>
        <w:numId w:val="10"/>
      </w:numPr>
      <w:tabs>
        <w:tab w:val="clear" w:pos="1060"/>
      </w:tabs>
    </w:pPr>
  </w:style>
  <w:style w:type="paragraph" w:customStyle="1" w:styleId="MarginNote">
    <w:name w:val="Margin Note"/>
    <w:basedOn w:val="BodyText"/>
    <w:rsid w:val="00687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6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612"/>
    <w:rPr>
      <w:sz w:val="32"/>
    </w:rPr>
  </w:style>
  <w:style w:type="paragraph" w:customStyle="1" w:styleId="HeadingProcedure">
    <w:name w:val="Heading Procedure"/>
    <w:basedOn w:val="HeadingBase"/>
    <w:next w:val="Normal"/>
    <w:rsid w:val="00687612"/>
    <w:pPr>
      <w:tabs>
        <w:tab w:val="left" w:pos="0"/>
      </w:tabs>
      <w:spacing w:before="120" w:after="60"/>
    </w:pPr>
    <w:rPr>
      <w:i/>
      <w:color w:val="918585"/>
      <w:sz w:val="22"/>
    </w:rPr>
  </w:style>
  <w:style w:type="paragraph" w:customStyle="1" w:styleId="TableBodyText">
    <w:name w:val="Table Body Text"/>
    <w:basedOn w:val="BodyText"/>
    <w:rsid w:val="00687612"/>
    <w:pPr>
      <w:spacing w:before="60" w:after="60"/>
    </w:pPr>
  </w:style>
  <w:style w:type="paragraph" w:styleId="ListContinue">
    <w:name w:val="List Continue"/>
    <w:basedOn w:val="List"/>
    <w:rsid w:val="00687612"/>
    <w:pPr>
      <w:ind w:firstLine="0"/>
    </w:pPr>
  </w:style>
  <w:style w:type="paragraph" w:customStyle="1" w:styleId="ListNote">
    <w:name w:val="List Note"/>
    <w:basedOn w:val="List"/>
    <w:rsid w:val="00687612"/>
    <w:pPr>
      <w:pBdr>
        <w:top w:val="single" w:sz="6" w:space="2" w:color="918585"/>
        <w:bottom w:val="single" w:sz="6" w:space="2" w:color="918585"/>
      </w:pBdr>
      <w:tabs>
        <w:tab w:val="left" w:pos="1021"/>
      </w:tabs>
      <w:ind w:firstLine="0"/>
    </w:pPr>
  </w:style>
  <w:style w:type="paragraph" w:customStyle="1" w:styleId="Warning">
    <w:name w:val="Warning"/>
    <w:basedOn w:val="BodyText"/>
    <w:rsid w:val="00687612"/>
    <w:pPr>
      <w:shd w:val="clear" w:color="auto" w:fill="D9D9D9"/>
      <w:tabs>
        <w:tab w:val="left" w:pos="992"/>
      </w:tabs>
      <w:ind w:left="119" w:right="119"/>
    </w:pPr>
    <w:rPr>
      <w:sz w:val="20"/>
    </w:rPr>
  </w:style>
  <w:style w:type="paragraph" w:customStyle="1" w:styleId="MarginIcons">
    <w:name w:val="Margin Icons"/>
    <w:basedOn w:val="BodyText"/>
    <w:rsid w:val="006876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612"/>
    <w:rPr>
      <w:rFonts w:ascii="Courier New" w:hAnsi="Courier New"/>
    </w:rPr>
  </w:style>
  <w:style w:type="paragraph" w:customStyle="1" w:styleId="NoteBullet">
    <w:name w:val="Note Bullet"/>
    <w:basedOn w:val="Note"/>
    <w:rsid w:val="00687612"/>
    <w:pPr>
      <w:tabs>
        <w:tab w:val="clear" w:pos="680"/>
      </w:tabs>
      <w:spacing w:before="60" w:after="60"/>
    </w:pPr>
  </w:style>
  <w:style w:type="paragraph" w:customStyle="1" w:styleId="SubHeading2">
    <w:name w:val="SubHeading2"/>
    <w:basedOn w:val="HeadingBase"/>
    <w:rsid w:val="00687612"/>
    <w:pPr>
      <w:spacing w:before="240" w:after="60"/>
    </w:pPr>
    <w:rPr>
      <w:sz w:val="20"/>
    </w:rPr>
  </w:style>
  <w:style w:type="paragraph" w:customStyle="1" w:styleId="SubHeading1">
    <w:name w:val="SubHeading1"/>
    <w:basedOn w:val="HeadingBase"/>
    <w:rsid w:val="00687612"/>
    <w:pPr>
      <w:spacing w:before="240" w:after="60"/>
    </w:pPr>
    <w:rPr>
      <w:color w:val="918585"/>
      <w:sz w:val="22"/>
    </w:rPr>
  </w:style>
  <w:style w:type="paragraph" w:customStyle="1" w:styleId="SideHeading">
    <w:name w:val="Side Heading"/>
    <w:basedOn w:val="HeadingBase"/>
    <w:rsid w:val="00687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612"/>
    <w:pPr>
      <w:numPr>
        <w:numId w:val="12"/>
      </w:numPr>
    </w:pPr>
  </w:style>
  <w:style w:type="paragraph" w:styleId="PlainText">
    <w:name w:val="Plain Text"/>
    <w:basedOn w:val="Normal"/>
    <w:link w:val="PlainTextChar"/>
    <w:rsid w:val="00687612"/>
    <w:rPr>
      <w:sz w:val="20"/>
    </w:rPr>
  </w:style>
  <w:style w:type="character" w:customStyle="1" w:styleId="PlainTextChar">
    <w:name w:val="Plain Text Char"/>
    <w:basedOn w:val="DefaultParagraphFont"/>
    <w:link w:val="PlainText"/>
    <w:rsid w:val="00687612"/>
    <w:rPr>
      <w:rFonts w:ascii="Courier New" w:eastAsia="Times New Roman" w:hAnsi="Courier New" w:cs="Times New Roman"/>
      <w:sz w:val="20"/>
      <w:szCs w:val="20"/>
      <w:lang w:eastAsia="en-US"/>
    </w:rPr>
  </w:style>
  <w:style w:type="character" w:customStyle="1" w:styleId="MenuOption">
    <w:name w:val="Menu Option"/>
    <w:basedOn w:val="DefaultParagraphFont"/>
    <w:rsid w:val="00687612"/>
    <w:rPr>
      <w:b/>
      <w:smallCaps/>
    </w:rPr>
  </w:style>
  <w:style w:type="paragraph" w:customStyle="1" w:styleId="TableListNumber">
    <w:name w:val="Table List Number"/>
    <w:basedOn w:val="ListNumber"/>
    <w:rsid w:val="00687612"/>
    <w:pPr>
      <w:numPr>
        <w:numId w:val="0"/>
      </w:numPr>
    </w:pPr>
  </w:style>
  <w:style w:type="paragraph" w:styleId="TOC4">
    <w:name w:val="toc 4"/>
    <w:basedOn w:val="TOCBase"/>
    <w:next w:val="Normal"/>
    <w:semiHidden/>
    <w:rsid w:val="00687612"/>
    <w:pPr>
      <w:tabs>
        <w:tab w:val="right" w:leader="dot" w:pos="9071"/>
      </w:tabs>
      <w:ind w:left="1701"/>
    </w:pPr>
  </w:style>
  <w:style w:type="paragraph" w:customStyle="1" w:styleId="ListAlpha">
    <w:name w:val="List Alpha"/>
    <w:basedOn w:val="List"/>
    <w:rsid w:val="00687612"/>
    <w:pPr>
      <w:numPr>
        <w:numId w:val="9"/>
      </w:numPr>
    </w:pPr>
  </w:style>
  <w:style w:type="paragraph" w:customStyle="1" w:styleId="ListAlpha2">
    <w:name w:val="List Alpha 2"/>
    <w:basedOn w:val="List2"/>
    <w:rsid w:val="00687612"/>
    <w:pPr>
      <w:numPr>
        <w:numId w:val="8"/>
      </w:numPr>
    </w:pPr>
  </w:style>
  <w:style w:type="paragraph" w:styleId="List2">
    <w:name w:val="List 2"/>
    <w:basedOn w:val="BodyText"/>
    <w:rsid w:val="00687612"/>
    <w:pPr>
      <w:tabs>
        <w:tab w:val="left" w:pos="680"/>
      </w:tabs>
      <w:spacing w:before="60" w:after="60"/>
      <w:ind w:left="680" w:hanging="340"/>
    </w:pPr>
  </w:style>
  <w:style w:type="paragraph" w:styleId="List3">
    <w:name w:val="List 3"/>
    <w:basedOn w:val="BodyText"/>
    <w:rsid w:val="00687612"/>
    <w:pPr>
      <w:tabs>
        <w:tab w:val="left" w:pos="1021"/>
      </w:tabs>
      <w:spacing w:before="60" w:after="60"/>
      <w:ind w:left="1020" w:hanging="340"/>
    </w:pPr>
  </w:style>
  <w:style w:type="paragraph" w:styleId="List4">
    <w:name w:val="List 4"/>
    <w:basedOn w:val="BodyText"/>
    <w:rsid w:val="00687612"/>
    <w:pPr>
      <w:tabs>
        <w:tab w:val="left" w:pos="1361"/>
      </w:tabs>
      <w:spacing w:before="60" w:after="60"/>
      <w:ind w:left="1361" w:hanging="340"/>
    </w:pPr>
  </w:style>
  <w:style w:type="paragraph" w:styleId="List5">
    <w:name w:val="List 5"/>
    <w:basedOn w:val="BodyText"/>
    <w:rsid w:val="00687612"/>
    <w:pPr>
      <w:tabs>
        <w:tab w:val="left" w:pos="1701"/>
      </w:tabs>
      <w:spacing w:before="60" w:after="60"/>
      <w:ind w:left="1701" w:hanging="340"/>
    </w:pPr>
  </w:style>
  <w:style w:type="paragraph" w:styleId="ListBullet3">
    <w:name w:val="List Bullet 3"/>
    <w:basedOn w:val="List3"/>
    <w:rsid w:val="00687612"/>
    <w:pPr>
      <w:numPr>
        <w:numId w:val="15"/>
      </w:numPr>
      <w:tabs>
        <w:tab w:val="clear" w:pos="1021"/>
      </w:tabs>
      <w:ind w:left="1037" w:hanging="357"/>
    </w:pPr>
  </w:style>
  <w:style w:type="paragraph" w:styleId="ListBullet4">
    <w:name w:val="List Bullet 4"/>
    <w:basedOn w:val="List4"/>
    <w:rsid w:val="00687612"/>
    <w:pPr>
      <w:numPr>
        <w:numId w:val="3"/>
      </w:numPr>
    </w:pPr>
  </w:style>
  <w:style w:type="paragraph" w:styleId="ListBullet5">
    <w:name w:val="List Bullet 5"/>
    <w:basedOn w:val="List5"/>
    <w:rsid w:val="00687612"/>
    <w:pPr>
      <w:numPr>
        <w:numId w:val="4"/>
      </w:numPr>
    </w:pPr>
  </w:style>
  <w:style w:type="paragraph" w:styleId="ListContinue2">
    <w:name w:val="List Continue 2"/>
    <w:basedOn w:val="List2"/>
    <w:rsid w:val="00687612"/>
    <w:pPr>
      <w:ind w:firstLine="0"/>
    </w:pPr>
  </w:style>
  <w:style w:type="paragraph" w:styleId="ListContinue3">
    <w:name w:val="List Continue 3"/>
    <w:basedOn w:val="List3"/>
    <w:rsid w:val="00687612"/>
    <w:pPr>
      <w:ind w:left="1021" w:firstLine="0"/>
    </w:pPr>
  </w:style>
  <w:style w:type="paragraph" w:styleId="ListContinue4">
    <w:name w:val="List Continue 4"/>
    <w:basedOn w:val="List4"/>
    <w:rsid w:val="00687612"/>
    <w:pPr>
      <w:ind w:firstLine="0"/>
    </w:pPr>
  </w:style>
  <w:style w:type="paragraph" w:styleId="ListContinue5">
    <w:name w:val="List Continue 5"/>
    <w:basedOn w:val="List5"/>
    <w:rsid w:val="00687612"/>
    <w:pPr>
      <w:ind w:firstLine="0"/>
    </w:pPr>
  </w:style>
  <w:style w:type="paragraph" w:styleId="ListNumber3">
    <w:name w:val="List Number 3"/>
    <w:basedOn w:val="List3"/>
    <w:rsid w:val="00687612"/>
    <w:pPr>
      <w:numPr>
        <w:numId w:val="5"/>
      </w:numPr>
    </w:pPr>
  </w:style>
  <w:style w:type="paragraph" w:styleId="ListNumber4">
    <w:name w:val="List Number 4"/>
    <w:basedOn w:val="List4"/>
    <w:rsid w:val="00687612"/>
    <w:pPr>
      <w:numPr>
        <w:numId w:val="6"/>
      </w:numPr>
    </w:pPr>
  </w:style>
  <w:style w:type="paragraph" w:styleId="ListNumber5">
    <w:name w:val="List Number 5"/>
    <w:basedOn w:val="List5"/>
    <w:rsid w:val="00687612"/>
    <w:pPr>
      <w:numPr>
        <w:numId w:val="7"/>
      </w:numPr>
    </w:pPr>
  </w:style>
  <w:style w:type="paragraph" w:styleId="BlockText">
    <w:name w:val="Block Text"/>
    <w:basedOn w:val="Normal"/>
    <w:rsid w:val="00687612"/>
    <w:pPr>
      <w:spacing w:after="120"/>
      <w:ind w:left="1440" w:right="1440"/>
    </w:pPr>
  </w:style>
  <w:style w:type="character" w:customStyle="1" w:styleId="Subscript">
    <w:name w:val="Subscript"/>
    <w:basedOn w:val="DefaultParagraphFont"/>
    <w:rsid w:val="00687612"/>
    <w:rPr>
      <w:sz w:val="16"/>
      <w:vertAlign w:val="subscript"/>
    </w:rPr>
  </w:style>
  <w:style w:type="character" w:customStyle="1" w:styleId="Superscript">
    <w:name w:val="Superscript"/>
    <w:basedOn w:val="DefaultParagraphFont"/>
    <w:rsid w:val="00687612"/>
    <w:rPr>
      <w:sz w:val="16"/>
      <w:vertAlign w:val="superscript"/>
    </w:rPr>
  </w:style>
  <w:style w:type="character" w:customStyle="1" w:styleId="Symbols">
    <w:name w:val="Symbols"/>
    <w:basedOn w:val="DefaultParagraphFont"/>
    <w:rsid w:val="00687612"/>
    <w:rPr>
      <w:rFonts w:ascii="Symbol" w:hAnsi="Symbol"/>
    </w:rPr>
  </w:style>
  <w:style w:type="character" w:customStyle="1" w:styleId="MenuOptions">
    <w:name w:val="Menu Options"/>
    <w:basedOn w:val="DefaultParagraphFont"/>
    <w:rsid w:val="00687612"/>
    <w:rPr>
      <w:rFonts w:ascii="Arial Narrow" w:hAnsi="Arial Narrow"/>
      <w:smallCaps/>
    </w:rPr>
  </w:style>
  <w:style w:type="character" w:customStyle="1" w:styleId="Buttons">
    <w:name w:val="Buttons"/>
    <w:basedOn w:val="DefaultParagraphFont"/>
    <w:rsid w:val="00687612"/>
    <w:rPr>
      <w:b/>
    </w:rPr>
  </w:style>
  <w:style w:type="character" w:customStyle="1" w:styleId="Underlined">
    <w:name w:val="Underlined"/>
    <w:basedOn w:val="DefaultParagraphFont"/>
    <w:rsid w:val="00687612"/>
    <w:rPr>
      <w:u w:val="single"/>
    </w:rPr>
  </w:style>
  <w:style w:type="paragraph" w:customStyle="1" w:styleId="TableBodyTextRight">
    <w:name w:val="Table Body Text Right"/>
    <w:basedOn w:val="TableBodyText"/>
    <w:rsid w:val="00687612"/>
    <w:pPr>
      <w:widowControl w:val="0"/>
      <w:autoSpaceDE w:val="0"/>
      <w:autoSpaceDN w:val="0"/>
      <w:adjustRightInd w:val="0"/>
      <w:jc w:val="right"/>
    </w:pPr>
    <w:rPr>
      <w:rFonts w:cs="Arial"/>
      <w:szCs w:val="18"/>
    </w:rPr>
  </w:style>
  <w:style w:type="paragraph" w:customStyle="1" w:styleId="CopyrightText">
    <w:name w:val="Copyright Text"/>
    <w:basedOn w:val="BodyText"/>
    <w:rsid w:val="00687612"/>
    <w:rPr>
      <w:sz w:val="18"/>
    </w:rPr>
  </w:style>
  <w:style w:type="paragraph" w:customStyle="1" w:styleId="BodySmallRight">
    <w:name w:val="Body Small Right"/>
    <w:basedOn w:val="BodyTextRight"/>
    <w:rsid w:val="00687612"/>
    <w:rPr>
      <w:sz w:val="18"/>
      <w:szCs w:val="18"/>
    </w:rPr>
  </w:style>
  <w:style w:type="paragraph" w:customStyle="1" w:styleId="MarginEdition">
    <w:name w:val="Margin Edition"/>
    <w:basedOn w:val="MarginNote"/>
    <w:rsid w:val="00687612"/>
    <w:pPr>
      <w:spacing w:before="0" w:after="0"/>
    </w:pPr>
    <w:rPr>
      <w:rFonts w:ascii="Times New Roman" w:hAnsi="Times New Roman"/>
      <w:color w:val="999999"/>
    </w:rPr>
  </w:style>
  <w:style w:type="paragraph" w:customStyle="1" w:styleId="Spacer">
    <w:name w:val="Spacer"/>
    <w:basedOn w:val="Normal"/>
    <w:rsid w:val="00687612"/>
    <w:rPr>
      <w:sz w:val="2"/>
      <w:szCs w:val="2"/>
    </w:rPr>
  </w:style>
  <w:style w:type="character" w:customStyle="1" w:styleId="Small">
    <w:name w:val="Small"/>
    <w:basedOn w:val="DefaultParagraphFont"/>
    <w:rsid w:val="00687612"/>
    <w:rPr>
      <w:sz w:val="16"/>
    </w:rPr>
  </w:style>
  <w:style w:type="paragraph" w:customStyle="1" w:styleId="WideTable">
    <w:name w:val="Wide Table"/>
    <w:basedOn w:val="Normal"/>
    <w:rsid w:val="00687612"/>
    <w:pPr>
      <w:ind w:left="-1418"/>
    </w:pPr>
    <w:rPr>
      <w:sz w:val="2"/>
      <w:szCs w:val="2"/>
    </w:rPr>
  </w:style>
  <w:style w:type="character" w:styleId="PageNumber">
    <w:name w:val="page number"/>
    <w:basedOn w:val="DefaultParagraphFont"/>
    <w:rsid w:val="00687612"/>
  </w:style>
  <w:style w:type="paragraph" w:styleId="Quote">
    <w:name w:val="Quote"/>
    <w:basedOn w:val="Heading1"/>
    <w:link w:val="QuoteChar"/>
    <w:qFormat/>
    <w:rsid w:val="00687612"/>
    <w:rPr>
      <w:b w:val="0"/>
      <w:sz w:val="72"/>
      <w:szCs w:val="72"/>
      <w:lang w:val="en-NZ"/>
    </w:rPr>
  </w:style>
  <w:style w:type="character" w:customStyle="1" w:styleId="QuoteChar">
    <w:name w:val="Quote Char"/>
    <w:basedOn w:val="DefaultParagraphFont"/>
    <w:link w:val="Quote"/>
    <w:rsid w:val="00687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612"/>
    <w:pPr>
      <w:pageBreakBefore/>
    </w:pPr>
  </w:style>
  <w:style w:type="paragraph" w:customStyle="1" w:styleId="Border">
    <w:name w:val="Border"/>
    <w:basedOn w:val="Normal"/>
    <w:qFormat/>
    <w:rsid w:val="006876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612"/>
    <w:rPr>
      <w:b/>
      <w:bCs/>
      <w:i/>
      <w:iCs/>
      <w:color w:val="auto"/>
    </w:rPr>
  </w:style>
  <w:style w:type="paragraph" w:styleId="IntenseQuote">
    <w:name w:val="Intense Quote"/>
    <w:basedOn w:val="Normal"/>
    <w:next w:val="Normal"/>
    <w:link w:val="IntenseQuoteChar"/>
    <w:uiPriority w:val="30"/>
    <w:qFormat/>
    <w:rsid w:val="006876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6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612"/>
    <w:rPr>
      <w:smallCaps/>
      <w:color w:val="auto"/>
      <w:u w:val="single"/>
    </w:rPr>
  </w:style>
  <w:style w:type="character" w:styleId="IntenseReference">
    <w:name w:val="Intense Reference"/>
    <w:basedOn w:val="DefaultParagraphFont"/>
    <w:uiPriority w:val="32"/>
    <w:qFormat/>
    <w:rsid w:val="00687612"/>
    <w:rPr>
      <w:b/>
      <w:bCs/>
      <w:smallCaps/>
      <w:color w:val="auto"/>
      <w:spacing w:val="5"/>
      <w:u w:val="single"/>
    </w:rPr>
  </w:style>
  <w:style w:type="paragraph" w:customStyle="1" w:styleId="2ColumnHeading">
    <w:name w:val="2Column Heading"/>
    <w:basedOn w:val="BodyText"/>
    <w:qFormat/>
    <w:rsid w:val="00687612"/>
    <w:pPr>
      <w:spacing w:after="60"/>
      <w:ind w:left="-2268"/>
    </w:pPr>
    <w:rPr>
      <w:b/>
    </w:rPr>
  </w:style>
  <w:style w:type="paragraph" w:customStyle="1" w:styleId="Heading1TOC">
    <w:name w:val="Heading1 TOC"/>
    <w:basedOn w:val="Normal"/>
    <w:qFormat/>
    <w:rsid w:val="00687612"/>
    <w:pPr>
      <w:spacing w:before="240" w:after="120"/>
    </w:pPr>
    <w:rPr>
      <w:rFonts w:ascii="Times New Roman" w:hAnsi="Times New Roman"/>
      <w:b/>
      <w:sz w:val="32"/>
    </w:rPr>
  </w:style>
  <w:style w:type="paragraph" w:customStyle="1" w:styleId="Heading2TOC">
    <w:name w:val="Heading2 TOC"/>
    <w:basedOn w:val="Normal"/>
    <w:qFormat/>
    <w:rsid w:val="00687612"/>
    <w:pPr>
      <w:spacing w:before="240" w:after="60"/>
    </w:pPr>
    <w:rPr>
      <w:rFonts w:ascii="Times New Roman" w:hAnsi="Times New Roman"/>
      <w:b/>
      <w:sz w:val="28"/>
    </w:rPr>
  </w:style>
  <w:style w:type="character" w:customStyle="1" w:styleId="Underline">
    <w:name w:val="Underline"/>
    <w:basedOn w:val="DefaultParagraphFont"/>
    <w:qFormat/>
    <w:rsid w:val="00687612"/>
    <w:rPr>
      <w:u w:val="single"/>
    </w:rPr>
  </w:style>
  <w:style w:type="paragraph" w:styleId="BalloonText">
    <w:name w:val="Balloon Text"/>
    <w:basedOn w:val="Normal"/>
    <w:link w:val="BalloonTextChar"/>
    <w:rsid w:val="00687612"/>
    <w:rPr>
      <w:rFonts w:ascii="Tahoma" w:hAnsi="Tahoma" w:cs="Tahoma"/>
      <w:sz w:val="16"/>
      <w:szCs w:val="16"/>
    </w:rPr>
  </w:style>
  <w:style w:type="character" w:customStyle="1" w:styleId="BalloonTextChar">
    <w:name w:val="Balloon Text Char"/>
    <w:basedOn w:val="DefaultParagraphFont"/>
    <w:link w:val="BalloonText"/>
    <w:rsid w:val="006876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6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6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612"/>
    <w:rPr>
      <w:b/>
      <w:color w:val="660033"/>
      <w:spacing w:val="0"/>
    </w:rPr>
  </w:style>
  <w:style w:type="paragraph" w:customStyle="1" w:styleId="Nameditemlist">
    <w:name w:val="Named item list"/>
    <w:basedOn w:val="BodyText"/>
    <w:qFormat/>
    <w:rsid w:val="006876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1293</Words>
  <Characters>8391</Characters>
  <Application>Microsoft Office Word</Application>
  <DocSecurity>0</DocSecurity>
  <Lines>298</Lines>
  <Paragraphs>178</Paragraphs>
  <ScaleCrop>false</ScaleCrop>
  <Company>Author-it Software Corporation Ltd.</Company>
  <LinksUpToDate>false</LinksUpToDate>
  <CharactersWithSpaces>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ICTCBL4002B Prepare design drawings and specification for a cable installation</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2014-02-07T09:25:21Z</dcterms:created>
  <dcterms:modified xsi:type="dcterms:W3CDTF">2014-02-06T04:27:00Z</dcterms:modified>
</cp:coreProperties>
</file>