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536" w:rsidP="00315536">
      <w:pPr>
        <w:pStyle w:val="Title"/>
      </w:pPr>
      <w:r>
        <w:fldChar w:fldCharType="begin"/>
      </w:r>
      <w:r>
        <w:instrText xml:space="preserve"> TITLE   \* MERGEFORMAT </w:instrText>
      </w:r>
      <w:r>
        <w:fldChar w:fldCharType="separate"/>
      </w:r>
      <w:r>
        <w:t>ICTCBL3067A Modify and cut over cable</w:t>
      </w:r>
      <w:r>
        <w:fldChar w:fldCharType="end"/>
      </w:r>
    </w:p>
    <w:p w:rsidR="00315536" w:rsidP="00315536">
      <w:pPr>
        <w:pStyle w:val="Version"/>
        <w:sectPr w:rsidSect="008A1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CDC" w:rsidP="008A1CDC">
      <w:pPr>
        <w:pStyle w:val="SuperHeading"/>
      </w:pPr>
      <w:r w:rsidRPr="008A1CDC">
        <w:t>ICTCBL3067A Modify and cut over cable</w:t>
      </w:r>
    </w:p>
    <w:p w:rsidR="00000000" w:rsidRPr="008A1CDC" w:rsidP="008A1CDC">
      <w:pPr>
        <w:pStyle w:val="Heading1"/>
      </w:pPr>
      <w:bookmarkStart w:id="1" w:name="O_271766"/>
      <w:bookmarkEnd w:id="1"/>
      <w:r w:rsidRPr="008A1CDC">
        <w:t>Modification History</w:t>
      </w:r>
    </w:p>
    <w:p w:rsidR="00000000" w:rsidRPr="008A1CDC" w:rsidP="008A1CDC">
      <w:pPr>
        <w:pStyle w:val="BodyText"/>
      </w:pPr>
      <w:r w:rsidRPr="008A1CDC">
        <w:t>Not Applicable</w:t>
      </w:r>
    </w:p>
    <w:p w:rsidR="00000000" w:rsidRPr="008A1CDC" w:rsidP="008A1CDC">
      <w:pPr>
        <w:pStyle w:val="AllowPageBreak"/>
      </w:pPr>
    </w:p>
    <w:p w:rsidR="00000000" w:rsidRPr="008A1CDC" w:rsidP="008A1CDC">
      <w:pPr>
        <w:pStyle w:val="Heading1"/>
      </w:pPr>
      <w:bookmarkStart w:id="2" w:name="O_208801"/>
      <w:bookmarkEnd w:id="2"/>
      <w:r w:rsidRPr="008A1CDC">
        <w:t>Unit Descriptor</w:t>
      </w:r>
    </w:p>
    <w:tbl>
      <w:tblPr>
        <w:tblW w:w="0" w:type="auto"/>
        <w:tblLayout w:type="fixed"/>
        <w:tblCellMar>
          <w:left w:w="62" w:type="dxa"/>
          <w:right w:w="62" w:type="dxa"/>
        </w:tblCellMar>
        <w:tblLook w:val="0000"/>
      </w:tblPr>
      <w:tblGrid>
        <w:gridCol w:w="2659"/>
        <w:gridCol w:w="5863"/>
      </w:tblGrid>
      <w:tr w:rsidTr="0031553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This unit describes the performance outcomes, skills and knowledge required to modify an infrastructure to cut ov</w:t>
            </w:r>
            <w:r w:rsidRPr="008A1CDC">
              <w:t xml:space="preserve">er new cables into an existing cabling installation. </w:t>
            </w:r>
          </w:p>
          <w:p w:rsidR="00000000" w:rsidRPr="008A1CDC" w:rsidP="008A1CDC">
            <w:pPr>
              <w:pStyle w:val="BodyText"/>
            </w:pPr>
          </w:p>
          <w:p w:rsidR="00000000" w:rsidRPr="008A1CDC" w:rsidP="008A1CDC">
            <w:pPr>
              <w:pStyle w:val="BodyText"/>
            </w:pPr>
            <w:r w:rsidRPr="008A1CDC">
              <w:t xml:space="preserve">This may include communications applications in telephony, broadband, data, video, radio frequency identification (RFID), security and computer networks, including local area networks (LAN), wide area </w:t>
            </w:r>
            <w:r w:rsidRPr="008A1CDC">
              <w:t xml:space="preserve">networks (WAN) and multimedia. </w:t>
            </w:r>
          </w:p>
          <w:p w:rsidR="00000000" w:rsidRPr="008A1CDC" w:rsidP="008A1CDC">
            <w:pPr>
              <w:pStyle w:val="BodyText"/>
            </w:pPr>
          </w:p>
          <w:p w:rsidR="00000000" w:rsidRPr="008A1CDC" w:rsidP="008A1CDC">
            <w:pPr>
              <w:pStyle w:val="BodyText"/>
            </w:pPr>
            <w:r w:rsidRPr="008A1CDC">
              <w:t>Licensing, legislative, regulatory and certification requirements apply to working at heights. If an elevated work platform (EWP) is required, verify state or territory law requirements for a licence to operate an EWP. Users should confirm requirements wit</w:t>
            </w:r>
            <w:r w:rsidRPr="008A1CDC">
              <w:t>h the relevant federal, state or territory authority.</w:t>
            </w:r>
          </w:p>
          <w:p w:rsidR="00000000" w:rsidRPr="008A1CDC" w:rsidP="008A1CDC">
            <w:pPr>
              <w:pStyle w:val="BodyText"/>
            </w:pPr>
          </w:p>
          <w:p w:rsidR="00000000" w:rsidRPr="008A1CDC" w:rsidP="008A1CDC">
            <w:pPr>
              <w:pStyle w:val="BodyText"/>
            </w:pPr>
            <w:r w:rsidRPr="008A1CDC">
              <w:t>If working at heights, achievement of the unit 'CPCPCM2015A Work safely on roofs' from the CPC08 Construction and Plumbing Services Integrated framework training Package fulfils this requirement.</w:t>
            </w:r>
          </w:p>
        </w:tc>
      </w:tr>
    </w:tbl>
    <w:p w:rsidR="00315536" w:rsidP="008A1CDC">
      <w:pPr>
        <w:pStyle w:val="BodyText"/>
      </w:pPr>
    </w:p>
    <w:p w:rsidR="00315536" w:rsidP="008A1CDC">
      <w:pPr>
        <w:pStyle w:val="BodyText"/>
      </w:pPr>
    </w:p>
    <w:p w:rsidR="00000000" w:rsidRPr="008A1CDC" w:rsidP="008A1CDC">
      <w:pPr>
        <w:pStyle w:val="Heading1"/>
      </w:pPr>
      <w:bookmarkStart w:id="3" w:name="O_208805"/>
      <w:bookmarkEnd w:id="3"/>
      <w:r w:rsidRPr="008A1CDC">
        <w:t>Application of the Unit</w:t>
      </w:r>
    </w:p>
    <w:tbl>
      <w:tblPr>
        <w:tblW w:w="0" w:type="auto"/>
        <w:tblLayout w:type="fixed"/>
        <w:tblCellMar>
          <w:left w:w="62" w:type="dxa"/>
          <w:right w:w="62" w:type="dxa"/>
        </w:tblCellMar>
        <w:tblLook w:val="0000"/>
      </w:tblPr>
      <w:tblGrid>
        <w:gridCol w:w="2753"/>
        <w:gridCol w:w="5769"/>
      </w:tblGrid>
      <w:tr w:rsidTr="0031553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Field officers, technicians or lineman installers from carriers, contractors or other service providers apply the skills and knowledge in this unit.</w:t>
            </w:r>
          </w:p>
          <w:p w:rsidR="00000000" w:rsidRPr="008A1CDC" w:rsidP="008A1CDC">
            <w:pPr>
              <w:pStyle w:val="BodyText"/>
            </w:pPr>
          </w:p>
          <w:p w:rsidR="00000000" w:rsidRPr="008A1CDC" w:rsidP="008A1CDC">
            <w:pPr>
              <w:pStyle w:val="BodyText"/>
            </w:pPr>
            <w:r w:rsidRPr="008A1CDC">
              <w:t>They may upgrade coaxial or optical fibre c</w:t>
            </w:r>
            <w:r w:rsidRPr="008A1CDC">
              <w:t xml:space="preserve">ables as part of a hybrid fibre coaxial (HFC) network, a broadband Access Network or a large customer private network. </w:t>
            </w:r>
          </w:p>
          <w:p w:rsidR="00000000" w:rsidRPr="008A1CDC" w:rsidP="008A1CDC">
            <w:pPr>
              <w:pStyle w:val="BodyText"/>
            </w:pPr>
          </w:p>
          <w:p w:rsidR="00000000" w:rsidRPr="008A1CDC" w:rsidP="008A1CDC">
            <w:pPr>
              <w:pStyle w:val="BodyText"/>
            </w:pPr>
            <w:r w:rsidRPr="008A1CDC">
              <w:t>Cabling can be for indoor and outdoor installation within a customer premises or a service provider Access Network and may be a domesti</w:t>
            </w:r>
            <w:r w:rsidRPr="008A1CDC">
              <w:t>c, commercial or industrial installation.</w:t>
            </w:r>
          </w:p>
        </w:tc>
      </w:tr>
    </w:tbl>
    <w:p w:rsidR="00315536" w:rsidP="008A1CDC">
      <w:pPr>
        <w:pStyle w:val="BodyText"/>
      </w:pPr>
    </w:p>
    <w:p w:rsidR="00315536" w:rsidP="008A1CDC">
      <w:pPr>
        <w:pStyle w:val="BodyText"/>
      </w:pPr>
    </w:p>
    <w:p w:rsidR="00000000" w:rsidRPr="008A1CDC" w:rsidP="008A1CDC">
      <w:pPr>
        <w:pStyle w:val="Heading1"/>
      </w:pPr>
      <w:bookmarkStart w:id="4" w:name="O_280026"/>
      <w:bookmarkEnd w:id="4"/>
      <w:r w:rsidRPr="008A1CDC">
        <w:t>Licensing/Regulatory Information</w:t>
      </w:r>
    </w:p>
    <w:p w:rsidR="00000000" w:rsidRPr="008A1CDC" w:rsidP="008A1CDC">
      <w:pPr>
        <w:pStyle w:val="BodyText"/>
      </w:pPr>
      <w:r w:rsidRPr="008A1CDC">
        <w:t>Refer to Unit Descriptor</w:t>
      </w:r>
    </w:p>
    <w:p w:rsidR="00000000" w:rsidRPr="008A1CDC" w:rsidP="008A1CDC">
      <w:pPr>
        <w:pStyle w:val="AllowPageBreak"/>
      </w:pPr>
    </w:p>
    <w:p w:rsidR="00000000" w:rsidRPr="008A1CDC" w:rsidP="008A1CDC">
      <w:pPr>
        <w:pStyle w:val="Heading1"/>
      </w:pPr>
      <w:bookmarkStart w:id="5" w:name="O_208803"/>
      <w:bookmarkEnd w:id="5"/>
      <w:r w:rsidRPr="008A1CDC">
        <w:t>Pre-Requisites</w:t>
      </w:r>
    </w:p>
    <w:tbl>
      <w:tblPr>
        <w:tblW w:w="0" w:type="auto"/>
        <w:tblLayout w:type="fixed"/>
        <w:tblCellMar>
          <w:left w:w="62" w:type="dxa"/>
          <w:right w:w="62" w:type="dxa"/>
        </w:tblCellMar>
        <w:tblLook w:val="0000"/>
      </w:tblPr>
      <w:tblGrid>
        <w:gridCol w:w="2775"/>
        <w:gridCol w:w="1295"/>
        <w:gridCol w:w="4452"/>
      </w:tblGrid>
      <w:tr w:rsidTr="003155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p>
        </w:tc>
      </w:tr>
      <w:tr w:rsidTr="00315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p>
        </w:tc>
      </w:tr>
      <w:tr w:rsidTr="00315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p>
        </w:tc>
      </w:tr>
    </w:tbl>
    <w:p w:rsidR="00315536" w:rsidP="008A1CDC">
      <w:pPr>
        <w:pStyle w:val="BodyText"/>
      </w:pPr>
    </w:p>
    <w:p w:rsidR="00315536" w:rsidP="008A1CDC">
      <w:pPr>
        <w:pStyle w:val="BodyText"/>
      </w:pPr>
    </w:p>
    <w:p w:rsidR="00000000" w:rsidRPr="008A1CDC" w:rsidP="008A1CDC">
      <w:pPr>
        <w:pStyle w:val="Heading1"/>
      </w:pPr>
      <w:bookmarkStart w:id="6" w:name="O_208802"/>
      <w:bookmarkEnd w:id="6"/>
      <w:r w:rsidRPr="008A1CDC">
        <w:t>Employability Skills Information</w:t>
      </w:r>
    </w:p>
    <w:tbl>
      <w:tblPr>
        <w:tblW w:w="0" w:type="auto"/>
        <w:tblLayout w:type="fixed"/>
        <w:tblCellMar>
          <w:left w:w="62" w:type="dxa"/>
          <w:right w:w="62" w:type="dxa"/>
        </w:tblCellMar>
        <w:tblLook w:val="0000"/>
      </w:tblPr>
      <w:tblGrid>
        <w:gridCol w:w="2802"/>
        <w:gridCol w:w="5720"/>
      </w:tblGrid>
      <w:tr w:rsidTr="003155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This unit contains employability skills.</w:t>
            </w:r>
          </w:p>
        </w:tc>
      </w:tr>
    </w:tbl>
    <w:p w:rsidR="00315536" w:rsidP="008A1CDC">
      <w:pPr>
        <w:pStyle w:val="BodyText"/>
      </w:pPr>
    </w:p>
    <w:p w:rsidR="00315536" w:rsidP="008A1CDC">
      <w:pPr>
        <w:pStyle w:val="BodyText"/>
      </w:pPr>
    </w:p>
    <w:p w:rsidR="00000000" w:rsidRPr="008A1CDC" w:rsidP="008A1CDC">
      <w:pPr>
        <w:pStyle w:val="Heading1"/>
      </w:pPr>
      <w:bookmarkStart w:id="7" w:name="O_289812"/>
      <w:bookmarkEnd w:id="7"/>
      <w:r w:rsidRPr="008A1CDC">
        <w:t>Elements and Performance Criteria Pre-Content</w:t>
      </w:r>
    </w:p>
    <w:tbl>
      <w:tblPr>
        <w:tblW w:w="0" w:type="auto"/>
        <w:tblLayout w:type="fixed"/>
        <w:tblCellMar>
          <w:left w:w="62" w:type="dxa"/>
          <w:right w:w="62" w:type="dxa"/>
        </w:tblCellMar>
        <w:tblLook w:val="0000"/>
      </w:tblPr>
      <w:tblGrid>
        <w:gridCol w:w="2590"/>
        <w:gridCol w:w="5932"/>
      </w:tblGrid>
      <w:tr w:rsidTr="0031553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Performance criteria describe the performance needed to demonstrate achievement of the element. Where bold italicised text is used, further information is detailed in the required skills and knowledge section and the range statement. Assessment of performa</w:t>
            </w:r>
            <w:r w:rsidRPr="008A1CDC">
              <w:t>nce is to be consistent with the evidence guide.</w:t>
            </w:r>
          </w:p>
        </w:tc>
      </w:tr>
    </w:tbl>
    <w:p w:rsidR="00000000" w:rsidRPr="008A1CDC" w:rsidP="008A1CDC">
      <w:pPr>
        <w:pStyle w:val="BodyText"/>
      </w:pPr>
    </w:p>
    <w:p w:rsidR="00000000" w:rsidRPr="008A1CDC" w:rsidP="008A1CDC">
      <w:pPr>
        <w:pStyle w:val="AllowPageBreak"/>
      </w:pPr>
    </w:p>
    <w:p w:rsidR="00000000" w:rsidRPr="008A1CDC" w:rsidP="008A1CDC">
      <w:pPr>
        <w:pStyle w:val="Heading1"/>
      </w:pPr>
      <w:bookmarkStart w:id="8" w:name="O_236479"/>
      <w:bookmarkEnd w:id="8"/>
      <w:r w:rsidRPr="008A1CDC">
        <w:t>Elements and Performance Criteria</w:t>
      </w:r>
    </w:p>
    <w:tbl>
      <w:tblPr>
        <w:tblW w:w="0" w:type="auto"/>
        <w:tblLayout w:type="fixed"/>
        <w:tblCellMar>
          <w:left w:w="62" w:type="dxa"/>
          <w:right w:w="62" w:type="dxa"/>
        </w:tblCellMar>
        <w:tblLook w:val="0000"/>
      </w:tblPr>
      <w:tblGrid>
        <w:gridCol w:w="2590"/>
        <w:gridCol w:w="5932"/>
      </w:tblGrid>
      <w:tr w:rsidTr="00315536">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PERFORMANCE CRITERIA</w:t>
            </w:r>
          </w:p>
        </w:tc>
      </w:tr>
      <w:tr w:rsidTr="0031553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List"/>
              <w:rPr>
                <w:lang w:val="en-NZ"/>
              </w:rPr>
            </w:pPr>
            <w:r w:rsidRPr="008A1CDC">
              <w:t>1.</w:t>
            </w:r>
            <w:r w:rsidRPr="008A1CDC">
              <w:tab/>
              <w:t>Prepare for cable modification and cut over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2"/>
            </w:pPr>
            <w:r w:rsidRPr="008A1CDC">
              <w:t>1.1.</w:t>
            </w:r>
            <w:r w:rsidRPr="008A1CDC">
              <w:tab/>
              <w:t xml:space="preserve">Obtain </w:t>
            </w:r>
            <w:r w:rsidRPr="008A1CDC">
              <w:rPr>
                <w:rStyle w:val="BoldandItalics"/>
              </w:rPr>
              <w:t>relevant legislation</w:t>
            </w:r>
            <w:r w:rsidRPr="008A1CDC">
              <w:t xml:space="preserve">, </w:t>
            </w:r>
            <w:r w:rsidRPr="008A1CDC">
              <w:rPr>
                <w:rStyle w:val="BoldandItalics"/>
              </w:rPr>
              <w:t>codes</w:t>
            </w:r>
            <w:r w:rsidRPr="008A1CDC">
              <w:t xml:space="preserve">, </w:t>
            </w:r>
            <w:r w:rsidRPr="008A1CDC">
              <w:rPr>
                <w:rStyle w:val="BoldandItalics"/>
              </w:rPr>
              <w:t>regulations and standards</w:t>
            </w:r>
            <w:r w:rsidRPr="008A1CDC">
              <w:t xml:space="preserve"> for the gi</w:t>
            </w:r>
            <w:r w:rsidRPr="008A1CDC">
              <w:t>ven work</w:t>
            </w:r>
          </w:p>
          <w:p w:rsidR="00000000" w:rsidRPr="008A1CDC" w:rsidP="008A1CDC">
            <w:pPr>
              <w:pStyle w:val="List2"/>
            </w:pPr>
            <w:r w:rsidRPr="008A1CDC">
              <w:t>1.2.</w:t>
            </w:r>
            <w:r w:rsidRPr="008A1CDC">
              <w:tab/>
              <w:t xml:space="preserve">Scope the work by obtaining project plan from </w:t>
            </w:r>
            <w:r w:rsidRPr="008A1CDC">
              <w:rPr>
                <w:rStyle w:val="BoldandItalics"/>
              </w:rPr>
              <w:t>appropriate personnel</w:t>
            </w:r>
            <w:r w:rsidRPr="008A1CDC">
              <w:t xml:space="preserve"> and arrange for site access to comply with security arrangements</w:t>
            </w:r>
          </w:p>
          <w:p w:rsidR="00000000" w:rsidRPr="008A1CDC" w:rsidP="008A1CDC">
            <w:pPr>
              <w:pStyle w:val="List2"/>
            </w:pPr>
            <w:r w:rsidRPr="008A1CDC">
              <w:t>1.3.</w:t>
            </w:r>
            <w:r w:rsidRPr="008A1CDC">
              <w:tab/>
              <w:t xml:space="preserve">Notify appropriate personnel of identified </w:t>
            </w:r>
            <w:r w:rsidRPr="008A1CDC">
              <w:rPr>
                <w:rStyle w:val="BoldandItalics"/>
              </w:rPr>
              <w:t>safety hazards</w:t>
            </w:r>
            <w:r w:rsidRPr="008A1CDC">
              <w:t xml:space="preserve"> at the worksite</w:t>
            </w:r>
          </w:p>
          <w:p w:rsidR="00000000" w:rsidRPr="008A1CDC" w:rsidP="008A1CDC">
            <w:pPr>
              <w:pStyle w:val="List2"/>
            </w:pPr>
            <w:r w:rsidRPr="008A1CDC">
              <w:t>1.4.</w:t>
            </w:r>
            <w:r w:rsidRPr="008A1CDC">
              <w:tab/>
            </w:r>
            <w:r w:rsidRPr="008A1CDC">
              <w:t xml:space="preserve">Determine cable route and type of </w:t>
            </w:r>
            <w:r w:rsidRPr="008A1CDC">
              <w:rPr>
                <w:rStyle w:val="BoldandItalics"/>
              </w:rPr>
              <w:t>cable</w:t>
            </w:r>
            <w:r w:rsidRPr="008A1CDC">
              <w:t xml:space="preserve"> from project plan and identify and avoid </w:t>
            </w:r>
            <w:r w:rsidRPr="008A1CDC">
              <w:rPr>
                <w:rStyle w:val="BoldandItalics"/>
              </w:rPr>
              <w:t>other services</w:t>
            </w:r>
            <w:r w:rsidRPr="008A1CDC">
              <w:t xml:space="preserve"> </w:t>
            </w:r>
          </w:p>
          <w:p w:rsidR="00000000" w:rsidRPr="008A1CDC" w:rsidP="008A1CDC">
            <w:pPr>
              <w:pStyle w:val="List2"/>
            </w:pPr>
            <w:r w:rsidRPr="008A1CDC">
              <w:t>1.5.</w:t>
            </w:r>
            <w:r w:rsidRPr="008A1CDC">
              <w:tab/>
              <w:t xml:space="preserve">Obtain </w:t>
            </w:r>
            <w:r w:rsidRPr="008A1CDC">
              <w:rPr>
                <w:rStyle w:val="BoldandItalics"/>
              </w:rPr>
              <w:t>plant</w:t>
            </w:r>
            <w:r w:rsidRPr="008A1CDC">
              <w:t xml:space="preserve">, </w:t>
            </w:r>
            <w:r w:rsidRPr="008A1CDC">
              <w:rPr>
                <w:rStyle w:val="BoldandItalics"/>
              </w:rPr>
              <w:t>tools and safety equipment</w:t>
            </w:r>
            <w:r w:rsidRPr="008A1CDC">
              <w:t xml:space="preserve"> and material to perform tasks safely and efficiently</w:t>
            </w:r>
          </w:p>
          <w:p w:rsidR="00000000" w:rsidRPr="008A1CDC" w:rsidP="008A1CDC">
            <w:pPr>
              <w:pStyle w:val="List2"/>
            </w:pPr>
            <w:r w:rsidRPr="008A1CDC">
              <w:t>1.6.</w:t>
            </w:r>
            <w:r w:rsidRPr="008A1CDC">
              <w:tab/>
              <w:t xml:space="preserve">Prepare an implementation plan with </w:t>
            </w:r>
            <w:r w:rsidRPr="008A1CDC">
              <w:rPr>
                <w:rStyle w:val="BoldandItalics"/>
              </w:rPr>
              <w:t>cut over tasks</w:t>
            </w:r>
            <w:r w:rsidRPr="008A1CDC">
              <w:t xml:space="preserve"> base</w:t>
            </w:r>
            <w:r w:rsidRPr="008A1CDC">
              <w:t>d on identified nature of job and seek customer approval</w:t>
            </w:r>
          </w:p>
          <w:p w:rsidR="00000000" w:rsidRPr="008A1CDC" w:rsidP="008A1CDC">
            <w:pPr>
              <w:pStyle w:val="List2"/>
            </w:pPr>
            <w:r w:rsidRPr="008A1CDC">
              <w:t>1.7.</w:t>
            </w:r>
            <w:r w:rsidRPr="008A1CDC">
              <w:tab/>
              <w:t xml:space="preserve">Notify customer and network carrier of proposed </w:t>
            </w:r>
            <w:r w:rsidRPr="008A1CDC">
              <w:rPr>
                <w:rStyle w:val="BoldandItalics"/>
              </w:rPr>
              <w:t>cut over details</w:t>
            </w:r>
            <w:r w:rsidRPr="008A1CDC">
              <w:t xml:space="preserve"> and proposed </w:t>
            </w:r>
            <w:r w:rsidRPr="008A1CDC">
              <w:rPr>
                <w:rStyle w:val="BoldandItalics"/>
              </w:rPr>
              <w:t>disruption to services</w:t>
            </w:r>
            <w:r w:rsidRPr="008A1CDC">
              <w:t xml:space="preserve"> </w:t>
            </w:r>
          </w:p>
          <w:p w:rsidR="00000000" w:rsidRPr="008A1CDC" w:rsidP="008A1CDC">
            <w:pPr>
              <w:pStyle w:val="List2"/>
            </w:pPr>
            <w:r w:rsidRPr="008A1CDC">
              <w:t>1.8.</w:t>
            </w:r>
            <w:r w:rsidRPr="008A1CDC">
              <w:tab/>
              <w:t xml:space="preserve">Undertake </w:t>
            </w:r>
            <w:r w:rsidRPr="008A1CDC">
              <w:rPr>
                <w:rStyle w:val="BoldandItalics"/>
              </w:rPr>
              <w:t>additional preparatory non</w:t>
            </w:r>
            <w:r w:rsidRPr="008A1CDC">
              <w:t>-</w:t>
            </w:r>
            <w:r w:rsidRPr="008A1CDC">
              <w:rPr>
                <w:rStyle w:val="BoldandItalics"/>
              </w:rPr>
              <w:t>jointing work</w:t>
            </w:r>
            <w:r w:rsidRPr="008A1CDC">
              <w:t>, as required, according to enterpris</w:t>
            </w:r>
            <w:r w:rsidRPr="008A1CDC">
              <w:t>e guidelines and site conditions</w:t>
            </w:r>
          </w:p>
          <w:p w:rsidR="00000000" w:rsidRPr="008A1CDC" w:rsidP="008A1CDC">
            <w:pPr>
              <w:pStyle w:val="List2"/>
            </w:pPr>
            <w:r w:rsidRPr="008A1CDC">
              <w:t>1.9.</w:t>
            </w:r>
            <w:r w:rsidRPr="008A1CDC">
              <w:tab/>
              <w:t>Select labour support required according to cut over tasks and available skills</w:t>
            </w:r>
          </w:p>
          <w:p w:rsidR="00000000" w:rsidP="008A1CDC">
            <w:pPr>
              <w:pStyle w:val="List2"/>
              <w:rPr>
                <w:lang w:val="en-NZ"/>
              </w:rPr>
            </w:pPr>
            <w:r w:rsidRPr="008A1CDC">
              <w:t>1.10.</w:t>
            </w:r>
            <w:r w:rsidRPr="008A1CDC">
              <w:tab/>
              <w:t xml:space="preserve">Select </w:t>
            </w:r>
            <w:r w:rsidRPr="008A1CDC">
              <w:rPr>
                <w:rStyle w:val="BoldandItalics"/>
              </w:rPr>
              <w:t>technical equipment for cut over</w:t>
            </w:r>
            <w:r w:rsidRPr="008A1CDC">
              <w:t xml:space="preserve"> to suit materials being used, cable type and </w:t>
            </w:r>
            <w:r w:rsidRPr="008A1CDC">
              <w:rPr>
                <w:rStyle w:val="BoldandItalics"/>
              </w:rPr>
              <w:t>joint enclosure</w:t>
            </w:r>
          </w:p>
        </w:tc>
      </w:tr>
      <w:tr w:rsidTr="0031553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List"/>
              <w:rPr>
                <w:lang w:val="en-NZ"/>
              </w:rPr>
            </w:pPr>
            <w:r w:rsidRPr="008A1CDC">
              <w:t>2.</w:t>
            </w:r>
            <w:r w:rsidRPr="008A1CDC">
              <w:tab/>
              <w:t>Joint and cut over cable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2"/>
            </w:pPr>
            <w:r w:rsidRPr="008A1CDC">
              <w:t>2.</w:t>
            </w:r>
            <w:r w:rsidRPr="008A1CDC">
              <w:t>1.</w:t>
            </w:r>
            <w:r w:rsidRPr="008A1CDC">
              <w:tab/>
              <w:t>Follow occupational health and safety (</w:t>
            </w:r>
            <w:r w:rsidRPr="008A1CDC">
              <w:rPr>
                <w:rStyle w:val="BoldandItalics"/>
              </w:rPr>
              <w:t>OHS</w:t>
            </w:r>
            <w:r w:rsidRPr="008A1CDC">
              <w:t xml:space="preserve">) </w:t>
            </w:r>
            <w:r w:rsidRPr="008A1CDC">
              <w:rPr>
                <w:rStyle w:val="BoldandItalics"/>
              </w:rPr>
              <w:t>and environmental requirements</w:t>
            </w:r>
            <w:r w:rsidRPr="008A1CDC">
              <w:t xml:space="preserve"> for the given work </w:t>
            </w:r>
          </w:p>
          <w:p w:rsidR="00000000" w:rsidRPr="008A1CDC" w:rsidP="008A1CDC">
            <w:pPr>
              <w:pStyle w:val="List2"/>
            </w:pPr>
            <w:r w:rsidRPr="008A1CDC">
              <w:t>2.2.</w:t>
            </w:r>
            <w:r w:rsidRPr="008A1CDC">
              <w:tab/>
              <w:t>Joint cable according to sequencing plan, materials, joint type, location, and enterprise and manufacturer's guidelines</w:t>
            </w:r>
          </w:p>
          <w:p w:rsidR="00000000" w:rsidRPr="008A1CDC" w:rsidP="008A1CDC">
            <w:pPr>
              <w:pStyle w:val="List2"/>
            </w:pPr>
            <w:r w:rsidRPr="008A1CDC">
              <w:t>2.3.</w:t>
            </w:r>
            <w:r w:rsidRPr="008A1CDC">
              <w:tab/>
              <w:t>Test cable for performance a</w:t>
            </w:r>
            <w:r w:rsidRPr="008A1CDC">
              <w:t>nd rectify any faults relating to the cut over according to location, materials available, and industry practise</w:t>
            </w:r>
          </w:p>
          <w:p w:rsidR="00000000" w:rsidP="008A1CDC">
            <w:pPr>
              <w:pStyle w:val="List2"/>
              <w:rPr>
                <w:lang w:val="en-NZ"/>
              </w:rPr>
            </w:pPr>
            <w:r w:rsidRPr="008A1CDC">
              <w:t>2.4.</w:t>
            </w:r>
            <w:r w:rsidRPr="008A1CDC">
              <w:tab/>
            </w:r>
            <w:r w:rsidRPr="008A1CDC">
              <w:rPr>
                <w:rStyle w:val="BoldandItalics"/>
              </w:rPr>
              <w:t>Seal all joints</w:t>
            </w:r>
            <w:r w:rsidRPr="008A1CDC">
              <w:t xml:space="preserve"> according to the cable type, location, and enterprise and manufacturer's guidelines</w:t>
            </w:r>
          </w:p>
        </w:tc>
      </w:tr>
      <w:tr w:rsidTr="0031553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List"/>
              <w:rPr>
                <w:lang w:val="en-NZ"/>
              </w:rPr>
            </w:pPr>
            <w:r w:rsidRPr="008A1CDC">
              <w:t>3.</w:t>
            </w:r>
            <w:r w:rsidRPr="008A1CDC">
              <w:tab/>
              <w:t>Complete project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2"/>
            </w:pPr>
            <w:r w:rsidRPr="008A1CDC">
              <w:t>3.1</w:t>
            </w:r>
            <w:r w:rsidRPr="008A1CDC">
              <w:t>.</w:t>
            </w:r>
            <w:r w:rsidRPr="008A1CDC">
              <w:tab/>
              <w:t>Record test results for future reference and complete reports on cut over installation and design amendments to reflect existing cable layout according to enterprise requirements</w:t>
            </w:r>
          </w:p>
          <w:p w:rsidR="00000000" w:rsidRPr="008A1CDC" w:rsidP="008A1CDC">
            <w:pPr>
              <w:pStyle w:val="List2"/>
            </w:pPr>
            <w:r w:rsidRPr="008A1CDC">
              <w:t>3.2.</w:t>
            </w:r>
            <w:r w:rsidRPr="008A1CDC">
              <w:tab/>
              <w:t>Recover obsolete materials and return to appropriate point for disposa</w:t>
            </w:r>
            <w:r w:rsidRPr="008A1CDC">
              <w:t>l</w:t>
            </w:r>
          </w:p>
          <w:p w:rsidR="00000000" w:rsidRPr="008A1CDC" w:rsidP="008A1CDC">
            <w:pPr>
              <w:pStyle w:val="List2"/>
            </w:pPr>
            <w:r w:rsidRPr="008A1CDC">
              <w:t>3.3.</w:t>
            </w:r>
            <w:r w:rsidRPr="008A1CDC">
              <w:tab/>
              <w:t>Restore site according to the requirements of enterprise or approving authority and to customer satisfaction</w:t>
            </w:r>
          </w:p>
          <w:p w:rsidR="00000000" w:rsidRPr="008A1CDC" w:rsidP="008A1CDC">
            <w:pPr>
              <w:pStyle w:val="List2"/>
            </w:pPr>
            <w:r w:rsidRPr="008A1CDC">
              <w:t>3.4.</w:t>
            </w:r>
            <w:r w:rsidRPr="008A1CDC">
              <w:tab/>
              <w:t>Notify appropriate personnel completion of cut over and obtain sign off</w:t>
            </w:r>
          </w:p>
        </w:tc>
      </w:tr>
    </w:tbl>
    <w:p w:rsidR="00315536" w:rsidP="008A1CDC">
      <w:pPr>
        <w:pStyle w:val="BodyText"/>
      </w:pPr>
    </w:p>
    <w:p w:rsidR="00315536" w:rsidP="008A1CDC">
      <w:pPr>
        <w:pStyle w:val="BodyText"/>
      </w:pPr>
    </w:p>
    <w:p w:rsidR="00000000" w:rsidRPr="008A1CDC" w:rsidP="008A1CDC">
      <w:pPr>
        <w:pStyle w:val="Heading1"/>
      </w:pPr>
      <w:bookmarkStart w:id="9" w:name="O_260429"/>
      <w:bookmarkEnd w:id="9"/>
      <w:r w:rsidRPr="008A1CDC">
        <w:t>Required Skills and Knowledge</w:t>
      </w:r>
    </w:p>
    <w:tbl>
      <w:tblPr>
        <w:tblW w:w="0" w:type="auto"/>
        <w:tblLayout w:type="fixed"/>
        <w:tblCellMar>
          <w:left w:w="62" w:type="dxa"/>
          <w:right w:w="62" w:type="dxa"/>
        </w:tblCellMar>
        <w:tblLook w:val="0000"/>
      </w:tblPr>
      <w:tblGrid>
        <w:gridCol w:w="8522"/>
      </w:tblGrid>
      <w:tr w:rsidTr="003155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REQUIRED SKILLS AND KNOWLEDGE</w:t>
            </w:r>
          </w:p>
        </w:tc>
      </w:tr>
      <w:tr w:rsidTr="003155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t>This section describes the skills and knowledge required for this unit.</w:t>
            </w:r>
          </w:p>
        </w:tc>
      </w:tr>
      <w:tr w:rsidTr="00315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Required skills</w:t>
            </w:r>
          </w:p>
        </w:tc>
      </w:tr>
      <w:tr w:rsidTr="00315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analytical skills to evaluate test results</w:t>
            </w:r>
          </w:p>
          <w:p w:rsidR="00000000" w:rsidRPr="008A1CDC" w:rsidP="008A1CDC">
            <w:pPr>
              <w:pStyle w:val="ListBullet"/>
            </w:pPr>
            <w:r w:rsidRPr="008A1CDC">
              <w:t>communication skills to liaise with internal and external personnel on technical and operational matters</w:t>
            </w:r>
          </w:p>
          <w:p w:rsidR="00000000" w:rsidRPr="008A1CDC" w:rsidP="008A1CDC">
            <w:pPr>
              <w:pStyle w:val="ListBullet"/>
            </w:pPr>
            <w:r w:rsidRPr="008A1CDC">
              <w:t>literacy skills to interpret technical documentation, such as equipment manuals and specifications</w:t>
            </w:r>
          </w:p>
          <w:p w:rsidR="00000000" w:rsidRPr="008A1CDC" w:rsidP="008A1CDC">
            <w:pPr>
              <w:pStyle w:val="ListBullet"/>
            </w:pPr>
            <w:r w:rsidRPr="008A1CDC">
              <w:t>numeracy skills to take and analyse measurements</w:t>
            </w:r>
          </w:p>
          <w:p w:rsidR="00000000" w:rsidRPr="008A1CDC" w:rsidP="008A1CDC">
            <w:pPr>
              <w:pStyle w:val="ListBullet"/>
            </w:pPr>
            <w:r w:rsidRPr="008A1CDC">
              <w:t>pla</w:t>
            </w:r>
            <w:r w:rsidRPr="008A1CDC">
              <w:t>nning and organisational skills to:</w:t>
            </w:r>
          </w:p>
          <w:p w:rsidR="00000000" w:rsidRPr="008A1CDC" w:rsidP="008A1CDC">
            <w:pPr>
              <w:pStyle w:val="ListBullet2"/>
            </w:pPr>
            <w:r w:rsidRPr="008A1CDC">
              <w:t>organise and maintain equipment</w:t>
            </w:r>
          </w:p>
          <w:p w:rsidR="00000000" w:rsidRPr="008A1CDC" w:rsidP="008A1CDC">
            <w:pPr>
              <w:pStyle w:val="ListBullet2"/>
            </w:pPr>
            <w:r w:rsidRPr="008A1CDC">
              <w:t>scope work and develop implementation plan for cut over project</w:t>
            </w:r>
          </w:p>
          <w:p w:rsidR="00000000" w:rsidRPr="008A1CDC" w:rsidP="008A1CDC">
            <w:pPr>
              <w:pStyle w:val="ListBullet"/>
            </w:pPr>
            <w:r w:rsidRPr="008A1CDC">
              <w:t>safety awareness skills to:</w:t>
            </w:r>
          </w:p>
          <w:p w:rsidR="00000000" w:rsidRPr="008A1CDC" w:rsidP="008A1CDC">
            <w:pPr>
              <w:pStyle w:val="ListBullet2"/>
            </w:pPr>
            <w:r w:rsidRPr="008A1CDC">
              <w:t>apply precautions and required action to minimise, control or eliminate hazards that may exis</w:t>
            </w:r>
            <w:r w:rsidRPr="008A1CDC">
              <w:t>t during work activities</w:t>
            </w:r>
          </w:p>
          <w:p w:rsidR="00000000" w:rsidRPr="008A1CDC" w:rsidP="008A1CDC">
            <w:pPr>
              <w:pStyle w:val="ListBullet2"/>
            </w:pPr>
            <w:r w:rsidRPr="008A1CDC">
              <w:t>select and use required personal protective equipment conforming to industry and OHS standards</w:t>
            </w:r>
          </w:p>
          <w:p w:rsidR="00000000" w:rsidRPr="008A1CDC" w:rsidP="008A1CDC">
            <w:pPr>
              <w:pStyle w:val="ListBullet"/>
            </w:pPr>
            <w:r w:rsidRPr="008A1CDC">
              <w:t>task management skills to work systematically with required attention to detail and adherence to all safety requirements</w:t>
            </w:r>
          </w:p>
          <w:p w:rsidR="00000000" w:rsidRPr="008A1CDC" w:rsidP="008A1CDC">
            <w:pPr>
              <w:pStyle w:val="ListBullet"/>
            </w:pPr>
            <w:r w:rsidRPr="008A1CDC">
              <w:t>technology ski</w:t>
            </w:r>
            <w:r w:rsidRPr="008A1CDC">
              <w:t>lls to:</w:t>
            </w:r>
          </w:p>
          <w:p w:rsidR="00000000" w:rsidRPr="008A1CDC" w:rsidP="008A1CDC">
            <w:pPr>
              <w:pStyle w:val="ListBullet2"/>
            </w:pPr>
            <w:r w:rsidRPr="008A1CDC">
              <w:t>perform fault clearance</w:t>
            </w:r>
          </w:p>
          <w:p w:rsidR="00000000" w:rsidRPr="008A1CDC" w:rsidP="008A1CDC">
            <w:pPr>
              <w:pStyle w:val="ListBullet2"/>
            </w:pPr>
            <w:r w:rsidRPr="008A1CDC">
              <w:t xml:space="preserve">use diagnostic equipment </w:t>
            </w:r>
          </w:p>
          <w:p w:rsidR="00000000" w:rsidP="008A1CDC">
            <w:pPr>
              <w:pStyle w:val="ListBullet2"/>
              <w:rPr>
                <w:lang w:val="en-NZ"/>
              </w:rPr>
            </w:pPr>
            <w:r w:rsidRPr="008A1CDC">
              <w:t>use hand and power tools</w:t>
            </w:r>
          </w:p>
        </w:tc>
      </w:tr>
      <w:tr w:rsidTr="00315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Required knowledge</w:t>
            </w:r>
          </w:p>
        </w:tc>
      </w:tr>
      <w:tr w:rsidTr="00315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cabling types, connectors and cabling structures</w:t>
            </w:r>
          </w:p>
          <w:p w:rsidR="00000000" w:rsidRPr="008A1CDC" w:rsidP="008A1CDC">
            <w:pPr>
              <w:pStyle w:val="ListBullet"/>
            </w:pPr>
            <w:r w:rsidRPr="008A1CDC">
              <w:t>legislation, codes of practice and other formal agreements that impact on the work activity</w:t>
            </w:r>
          </w:p>
          <w:p w:rsidR="00000000" w:rsidRPr="008A1CDC" w:rsidP="008A1CDC">
            <w:pPr>
              <w:pStyle w:val="ListBullet"/>
            </w:pPr>
            <w:r w:rsidRPr="008A1CDC">
              <w:t>manufacturer's requirements for safe operation of equipment</w:t>
            </w:r>
          </w:p>
          <w:p w:rsidR="00000000" w:rsidRPr="008A1CDC" w:rsidP="008A1CDC">
            <w:pPr>
              <w:pStyle w:val="ListBullet"/>
            </w:pPr>
            <w:r w:rsidRPr="008A1CDC">
              <w:t>overview knowledge of customer premises equipment</w:t>
            </w:r>
          </w:p>
          <w:p w:rsidR="00000000" w:rsidRPr="008A1CDC" w:rsidP="008A1CDC">
            <w:pPr>
              <w:pStyle w:val="ListBullet"/>
            </w:pPr>
            <w:r w:rsidRPr="008A1CDC">
              <w:t>specific OHS requirements relating to the activity and site conditions</w:t>
            </w:r>
          </w:p>
          <w:p w:rsidR="00000000" w:rsidRPr="008A1CDC" w:rsidP="008A1CDC">
            <w:pPr>
              <w:pStyle w:val="ListBullet"/>
            </w:pPr>
            <w:r w:rsidRPr="008A1CDC">
              <w:t>test methods and performance requirements, including features and operating requirements of test equipment</w:t>
            </w:r>
          </w:p>
          <w:p w:rsidR="00000000" w:rsidRPr="008A1CDC" w:rsidP="008A1CDC">
            <w:pPr>
              <w:pStyle w:val="ListBullet"/>
            </w:pPr>
            <w:r w:rsidRPr="008A1CDC">
              <w:t>typical issues and challenges that occur on site</w:t>
            </w:r>
          </w:p>
          <w:p w:rsidR="00000000" w:rsidRPr="008A1CDC" w:rsidP="008A1CDC">
            <w:pPr>
              <w:pStyle w:val="ListBullet"/>
            </w:pPr>
            <w:r w:rsidRPr="008A1CDC">
              <w:t>warranties and service level agreements (SLAs)</w:t>
            </w:r>
          </w:p>
        </w:tc>
      </w:tr>
    </w:tbl>
    <w:p w:rsidR="00315536" w:rsidP="008A1CDC">
      <w:pPr>
        <w:pStyle w:val="BodyText"/>
      </w:pPr>
    </w:p>
    <w:p w:rsidR="00315536" w:rsidP="008A1CDC">
      <w:pPr>
        <w:pStyle w:val="BodyText"/>
      </w:pPr>
    </w:p>
    <w:p w:rsidR="00000000" w:rsidRPr="008A1CDC" w:rsidP="008A1CDC">
      <w:pPr>
        <w:pStyle w:val="AllowPageBreak"/>
      </w:pPr>
    </w:p>
    <w:p w:rsidR="00000000" w:rsidRPr="008A1CDC" w:rsidP="008A1CDC">
      <w:pPr>
        <w:pStyle w:val="Heading1"/>
      </w:pPr>
      <w:bookmarkStart w:id="10" w:name="O_244463"/>
      <w:bookmarkEnd w:id="10"/>
      <w:r w:rsidRPr="008A1CDC">
        <w:t>Evidence Guide</w:t>
      </w:r>
    </w:p>
    <w:tbl>
      <w:tblPr>
        <w:tblW w:w="9570" w:type="dxa"/>
        <w:tblLayout w:type="fixed"/>
        <w:tblCellMar>
          <w:left w:w="62" w:type="dxa"/>
          <w:right w:w="62" w:type="dxa"/>
        </w:tblCellMar>
        <w:tblLook w:val="0000"/>
      </w:tblPr>
      <w:tblGrid>
        <w:gridCol w:w="3908"/>
        <w:gridCol w:w="5662"/>
      </w:tblGrid>
      <w:tr w:rsidTr="003155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EVIDENCE GUIDE</w:t>
            </w:r>
          </w:p>
        </w:tc>
      </w:tr>
      <w:tr w:rsidTr="003155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t>The evidence guide provides advice on assessment and must be read in conjunction with the performance criteria, required skills and knowledge, range statement and the Assessment Guidelines for the Training Package.</w:t>
            </w:r>
          </w:p>
        </w:tc>
      </w:tr>
      <w:tr w:rsidTr="00315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p>
        </w:tc>
      </w:tr>
      <w:tr w:rsidTr="00315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Evidence of the ability to:</w:t>
            </w:r>
          </w:p>
          <w:p w:rsidR="00000000" w:rsidRPr="008A1CDC" w:rsidP="008A1CDC">
            <w:pPr>
              <w:pStyle w:val="ListBullet"/>
            </w:pPr>
            <w:r w:rsidRPr="008A1CDC">
              <w:t>prepare for cut over</w:t>
            </w:r>
          </w:p>
          <w:p w:rsidR="00000000" w:rsidRPr="008A1CDC" w:rsidP="008A1CDC">
            <w:pPr>
              <w:pStyle w:val="ListBullet"/>
            </w:pPr>
            <w:r w:rsidRPr="008A1CDC">
              <w:t xml:space="preserve">rearrange cable </w:t>
            </w:r>
          </w:p>
          <w:p w:rsidR="00000000" w:rsidRPr="008A1CDC" w:rsidP="008A1CDC">
            <w:pPr>
              <w:pStyle w:val="ListBullet"/>
            </w:pPr>
            <w:r w:rsidRPr="008A1CDC">
              <w:t>conduct tests to determine success of cut over</w:t>
            </w:r>
          </w:p>
          <w:p w:rsidR="00000000" w:rsidRPr="008A1CDC" w:rsidP="008A1CDC">
            <w:pPr>
              <w:pStyle w:val="ListBullet"/>
            </w:pPr>
            <w:r w:rsidRPr="008A1CDC">
              <w:t>interpret results and rectify faults occurring</w:t>
            </w:r>
            <w:r w:rsidRPr="008A1CDC">
              <w:t xml:space="preserve"> as a result of cut over</w:t>
            </w:r>
          </w:p>
          <w:p w:rsidR="00000000" w:rsidRPr="008A1CDC" w:rsidP="008A1CDC">
            <w:pPr>
              <w:pStyle w:val="ListBullet"/>
            </w:pPr>
            <w:r w:rsidRPr="008A1CDC">
              <w:t>apply regulations and standards related to the cable rearrangement</w:t>
            </w:r>
          </w:p>
          <w:p w:rsidR="00000000" w:rsidP="008A1CDC">
            <w:pPr>
              <w:pStyle w:val="ListBullet"/>
              <w:rPr>
                <w:lang w:val="en-NZ"/>
              </w:rPr>
            </w:pPr>
            <w:r w:rsidRPr="008A1CDC">
              <w:t>comply with all related OHS requirements and work practices.</w:t>
            </w:r>
          </w:p>
        </w:tc>
      </w:tr>
      <w:tr w:rsidTr="00315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Context of</w:t>
            </w:r>
            <w:r w:rsidRPr="008A1CDC">
              <w:t xml:space="preserve">, </w:t>
            </w:r>
            <w:r w:rsidRPr="008A1CD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Assessment must ensure:</w:t>
            </w:r>
          </w:p>
          <w:p w:rsidR="00000000" w:rsidRPr="008A1CDC" w:rsidP="008A1CDC">
            <w:pPr>
              <w:pStyle w:val="ListBullet"/>
            </w:pPr>
            <w:r w:rsidRPr="008A1CDC">
              <w:t xml:space="preserve">systems and equipment involving cut over </w:t>
            </w:r>
          </w:p>
          <w:p w:rsidR="00000000" w:rsidRPr="008A1CDC" w:rsidP="008A1CDC">
            <w:pPr>
              <w:pStyle w:val="ListBullet"/>
            </w:pPr>
            <w:r w:rsidRPr="008A1CDC">
              <w:t>use of installation equipment currently used in industry</w:t>
            </w:r>
          </w:p>
          <w:p w:rsidR="00000000" w:rsidP="008A1CDC">
            <w:pPr>
              <w:pStyle w:val="ListBullet"/>
              <w:rPr>
                <w:lang w:val="en-NZ"/>
              </w:rPr>
            </w:pPr>
            <w:r w:rsidRPr="008A1CDC">
              <w:t>relevant regulatory and equipment documentation that impact on work activities.</w:t>
            </w:r>
          </w:p>
        </w:tc>
      </w:tr>
      <w:tr w:rsidTr="00315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A range of assessment methods should be used to assess</w:t>
            </w:r>
            <w:r w:rsidRPr="008A1CDC">
              <w:t xml:space="preserve"> practical skills and knowledge. The following examples are appropriate for this unit:</w:t>
            </w:r>
          </w:p>
          <w:p w:rsidR="00000000" w:rsidRPr="008A1CDC" w:rsidP="008A1CDC">
            <w:pPr>
              <w:pStyle w:val="ListBullet"/>
            </w:pPr>
            <w:r w:rsidRPr="008A1CDC">
              <w:t xml:space="preserve">direct observation of the candidate performing cut over into an existing cabling installation </w:t>
            </w:r>
          </w:p>
          <w:p w:rsidR="00000000" w:rsidRPr="008A1CDC" w:rsidP="008A1CDC">
            <w:pPr>
              <w:pStyle w:val="ListBullet"/>
            </w:pPr>
            <w:r w:rsidRPr="008A1CDC">
              <w:t>review of plans and reports completed by the candidate outlining system a</w:t>
            </w:r>
            <w:r w:rsidRPr="008A1CDC">
              <w:t xml:space="preserve">nd equipment cut over and test results </w:t>
            </w:r>
          </w:p>
          <w:p w:rsidR="00000000" w:rsidP="008A1CDC">
            <w:pPr>
              <w:pStyle w:val="ListBullet"/>
              <w:rPr>
                <w:lang w:val="en-NZ"/>
              </w:rPr>
            </w:pPr>
            <w:r w:rsidRPr="008A1CDC">
              <w:t>oral or written questioning to assess knowledge of planning, types of systems and issues associated with cut over.</w:t>
            </w:r>
          </w:p>
        </w:tc>
      </w:tr>
      <w:tr w:rsidTr="00315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Guidance information for assessment</w:t>
            </w:r>
            <w:r w:rsidRPr="008A1CDC">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Holistic assessment with other units relevant to the industry sector, workplace and job role is recommended, for example:</w:t>
            </w:r>
          </w:p>
          <w:p w:rsidR="00000000" w:rsidRPr="008A1CDC" w:rsidP="008A1CDC">
            <w:pPr>
              <w:pStyle w:val="ListBullet"/>
            </w:pPr>
            <w:r w:rsidRPr="008A1CDC">
              <w:t>ICTCBL2068A Install a telecommunications service to a building</w:t>
            </w:r>
          </w:p>
          <w:p w:rsidR="00000000" w:rsidRPr="008A1CDC" w:rsidP="008A1CDC">
            <w:pPr>
              <w:pStyle w:val="ListBullet"/>
            </w:pPr>
            <w:r w:rsidRPr="008A1CDC">
              <w:t>ICTCBL3052A Cut over new systems and equipment on customer premises.</w:t>
            </w:r>
          </w:p>
          <w:p w:rsidR="00000000" w:rsidRPr="008A1CDC" w:rsidP="008A1CDC">
            <w:pPr>
              <w:pStyle w:val="BodyText"/>
            </w:pPr>
          </w:p>
          <w:p w:rsidR="00000000" w:rsidRPr="008A1CDC" w:rsidP="008A1CDC">
            <w:pPr>
              <w:pStyle w:val="BodyText"/>
            </w:pPr>
            <w:r w:rsidRPr="008A1CDC">
              <w:t>Aboriginal people and other people from a non-English speaking background may have second language issues.</w:t>
            </w:r>
          </w:p>
          <w:p w:rsidR="00000000" w:rsidRPr="008A1CDC" w:rsidP="008A1CDC">
            <w:pPr>
              <w:pStyle w:val="BodyText"/>
            </w:pPr>
          </w:p>
          <w:p w:rsidR="00000000" w:rsidRPr="008A1CDC" w:rsidP="008A1CDC">
            <w:pPr>
              <w:pStyle w:val="BodyText"/>
            </w:pPr>
            <w:r w:rsidRPr="008A1CDC">
              <w:t xml:space="preserve">Access must be provided to appropriate learning and assessment support when required. </w:t>
            </w:r>
          </w:p>
          <w:p w:rsidR="00000000" w:rsidRPr="008A1CDC" w:rsidP="008A1CDC">
            <w:pPr>
              <w:pStyle w:val="BodyText"/>
            </w:pPr>
          </w:p>
          <w:p w:rsidR="00000000" w:rsidRPr="008A1CDC" w:rsidP="008A1CDC">
            <w:pPr>
              <w:pStyle w:val="BodyText"/>
            </w:pPr>
            <w:r w:rsidRPr="008A1CDC">
              <w:t>Assessment processes and techniques must be culturally appro</w:t>
            </w:r>
            <w:r w:rsidRPr="008A1CDC">
              <w:t>priate, and appropriate to the oral communication skill level, and language and literacy capacity of the candidate and the work being performed.</w:t>
            </w:r>
          </w:p>
          <w:p w:rsidR="00000000" w:rsidRPr="008A1CDC" w:rsidP="008A1CDC">
            <w:pPr>
              <w:pStyle w:val="BodyText"/>
            </w:pPr>
          </w:p>
          <w:p w:rsidR="00315536" w:rsidP="008A1CDC">
            <w:pPr>
              <w:pStyle w:val="BodyText"/>
            </w:pPr>
            <w:r w:rsidRPr="008A1CDC">
              <w:t>In all cases where practical assessment is used it will be combined with targeted questioning to assess requir</w:t>
            </w:r>
            <w:r w:rsidRPr="008A1CDC">
              <w:t xml:space="preserve">ed knowledge. Questioning techniques should not require language, literacy and numeracy skills beyond those required in this unit of competency. </w:t>
            </w:r>
          </w:p>
          <w:p w:rsidR="00315536" w:rsidP="008A1CDC">
            <w:pPr>
              <w:pStyle w:val="BodyText"/>
            </w:pPr>
          </w:p>
          <w:p w:rsidR="00000000" w:rsidRPr="008A1CDC" w:rsidP="008A1CDC">
            <w:pPr>
              <w:pStyle w:val="BodyText"/>
            </w:pPr>
            <w:r w:rsidRPr="008A1CDC">
              <w:t>Where applicable, physical resources should include equipment modified for people with special needs.</w:t>
            </w:r>
          </w:p>
        </w:tc>
      </w:tr>
    </w:tbl>
    <w:p w:rsidR="00315536" w:rsidP="008A1CDC">
      <w:pPr>
        <w:pStyle w:val="BodyText"/>
      </w:pPr>
    </w:p>
    <w:p w:rsidR="00315536" w:rsidP="008A1CDC">
      <w:pPr>
        <w:pStyle w:val="BodyText"/>
      </w:pPr>
    </w:p>
    <w:p w:rsidR="00000000" w:rsidRPr="008A1CDC" w:rsidP="008A1CDC">
      <w:pPr>
        <w:pStyle w:val="Heading1"/>
      </w:pPr>
      <w:bookmarkStart w:id="11" w:name="O_252446"/>
      <w:bookmarkEnd w:id="11"/>
      <w:r w:rsidRPr="008A1CDC">
        <w:t>Range Statement</w:t>
      </w:r>
    </w:p>
    <w:tbl>
      <w:tblPr>
        <w:tblW w:w="0" w:type="auto"/>
        <w:tblLayout w:type="fixed"/>
        <w:tblCellMar>
          <w:left w:w="62" w:type="dxa"/>
          <w:right w:w="62" w:type="dxa"/>
        </w:tblCellMar>
        <w:tblLook w:val="0000"/>
      </w:tblPr>
      <w:tblGrid>
        <w:gridCol w:w="3438"/>
        <w:gridCol w:w="5084"/>
      </w:tblGrid>
      <w:tr w:rsidTr="003155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RANGE STATEMENT</w:t>
            </w:r>
          </w:p>
        </w:tc>
      </w:tr>
      <w:tr w:rsidTr="003155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t>The range statement relates to the unit of competency as a whole. It allows for different work environments and situations that may affect performance. Bold italicised wording, if used in the performance cr</w:t>
            </w:r>
            <w:r w:rsidRPr="008A1CDC">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Relevant legislation</w:t>
            </w:r>
            <w:r w:rsidRPr="008A1CDC">
              <w:t xml:space="preserve">, </w:t>
            </w:r>
            <w:r w:rsidRPr="008A1CDC">
              <w:rPr>
                <w:rStyle w:val="BoldandItalics"/>
              </w:rPr>
              <w:t>codes</w:t>
            </w:r>
            <w:r w:rsidRPr="008A1CDC">
              <w:t xml:space="preserve">, </w:t>
            </w:r>
            <w:r w:rsidRPr="008A1CDC">
              <w:rPr>
                <w:rStyle w:val="BoldandItalics"/>
              </w:rPr>
              <w:t>regulations and standards</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Australian Communications Industry Forum (ACIF) standards and codes</w:t>
            </w:r>
          </w:p>
          <w:p w:rsidR="00000000" w:rsidRPr="008A1CDC" w:rsidP="008A1CDC">
            <w:pPr>
              <w:pStyle w:val="ListBullet"/>
            </w:pPr>
            <w:r w:rsidRPr="008A1CDC">
              <w:t>appropriate licences:</w:t>
            </w:r>
          </w:p>
          <w:p w:rsidR="00000000" w:rsidRPr="008A1CDC" w:rsidP="008A1CDC">
            <w:pPr>
              <w:pStyle w:val="ListBullet2"/>
            </w:pPr>
            <w:r w:rsidRPr="008A1CDC">
              <w:t>crane</w:t>
            </w:r>
          </w:p>
          <w:p w:rsidR="00000000" w:rsidRPr="008A1CDC" w:rsidP="008A1CDC">
            <w:pPr>
              <w:pStyle w:val="ListBullet2"/>
            </w:pPr>
            <w:r w:rsidRPr="008A1CDC">
              <w:t>EWP</w:t>
            </w:r>
          </w:p>
          <w:p w:rsidR="00000000" w:rsidRPr="008A1CDC" w:rsidP="008A1CDC">
            <w:pPr>
              <w:pStyle w:val="ListBullet2"/>
            </w:pPr>
            <w:r w:rsidRPr="008A1CDC">
              <w:t>forklift</w:t>
            </w:r>
          </w:p>
          <w:p w:rsidR="00000000" w:rsidRPr="008A1CDC" w:rsidP="008A1CDC">
            <w:pPr>
              <w:pStyle w:val="ListBullet2"/>
            </w:pPr>
            <w:r w:rsidRPr="008A1CDC">
              <w:t>winch</w:t>
            </w:r>
          </w:p>
          <w:p w:rsidR="00000000" w:rsidRPr="008A1CDC" w:rsidP="008A1CDC">
            <w:pPr>
              <w:pStyle w:val="ListBullet"/>
            </w:pPr>
            <w:r w:rsidRPr="008A1CDC">
              <w:t xml:space="preserve">AS Communications Cabling Manual (CCM) </w:t>
            </w:r>
            <w:r w:rsidRPr="008A1CDC">
              <w:br/>
              <w:t>Volume 1</w:t>
            </w:r>
          </w:p>
          <w:p w:rsidR="00000000" w:rsidRPr="008A1CDC" w:rsidP="008A1CDC">
            <w:pPr>
              <w:pStyle w:val="ListBullet"/>
            </w:pPr>
            <w:r w:rsidRPr="008A1CDC">
              <w:t>AS/NZS 3000:2007</w:t>
            </w:r>
          </w:p>
          <w:p w:rsidR="00000000" w:rsidRPr="008A1CDC" w:rsidP="008A1CDC">
            <w:pPr>
              <w:pStyle w:val="ListBullet"/>
            </w:pPr>
            <w:r w:rsidRPr="008A1CDC">
              <w:t>AS/NZS 3080:2003</w:t>
            </w:r>
          </w:p>
          <w:p w:rsidR="00000000" w:rsidRPr="008A1CDC" w:rsidP="008A1CDC">
            <w:pPr>
              <w:pStyle w:val="ListBullet"/>
            </w:pPr>
            <w:r w:rsidRPr="008A1CDC">
              <w:t>AS/NZS 3084:2003</w:t>
            </w:r>
          </w:p>
          <w:p w:rsidR="00000000" w:rsidRPr="008A1CDC" w:rsidP="008A1CDC">
            <w:pPr>
              <w:pStyle w:val="ListBullet"/>
            </w:pPr>
            <w:r w:rsidRPr="008A1CDC">
              <w:t>AS/NZS 3085.1:2004</w:t>
            </w:r>
          </w:p>
          <w:p w:rsidR="00000000" w:rsidRPr="008A1CDC" w:rsidP="008A1CDC">
            <w:pPr>
              <w:pStyle w:val="ListBullet"/>
            </w:pPr>
            <w:r w:rsidRPr="008A1CDC">
              <w:t>AS/NZS IEC 61935.1:2006</w:t>
            </w:r>
          </w:p>
          <w:p w:rsidR="00000000" w:rsidRPr="008A1CDC" w:rsidP="008A1CDC">
            <w:pPr>
              <w:pStyle w:val="ListBullet"/>
            </w:pPr>
            <w:r w:rsidRPr="008A1CDC">
              <w:t>AS/NZS IEC 61935.2:2006</w:t>
            </w:r>
          </w:p>
          <w:p w:rsidR="00000000" w:rsidRPr="008A1CDC" w:rsidP="008A1CDC">
            <w:pPr>
              <w:pStyle w:val="ListBullet"/>
            </w:pPr>
            <w:r w:rsidRPr="008A1CDC">
              <w:t>AS/NZS ISO/IEC 14763.3:2007</w:t>
            </w:r>
          </w:p>
          <w:p w:rsidR="00000000" w:rsidRPr="008A1CDC" w:rsidP="008A1CDC">
            <w:pPr>
              <w:pStyle w:val="ListBullet"/>
            </w:pPr>
            <w:r w:rsidRPr="008A1CDC">
              <w:t>AS/NZS ISO/IEC 15018:2005</w:t>
            </w:r>
          </w:p>
          <w:p w:rsidR="00000000" w:rsidRPr="008A1CDC" w:rsidP="008A1CDC">
            <w:pPr>
              <w:pStyle w:val="ListBullet"/>
            </w:pPr>
            <w:r w:rsidRPr="008A1CDC">
              <w:t xml:space="preserve">AS/NZS ISO/IEC 24702:2007 </w:t>
            </w:r>
          </w:p>
          <w:p w:rsidR="00000000" w:rsidRPr="008A1CDC" w:rsidP="008A1CDC">
            <w:pPr>
              <w:pStyle w:val="ListBullet"/>
            </w:pPr>
            <w:r w:rsidRPr="008A1CDC">
              <w:t>cabling security codes and regulations</w:t>
            </w:r>
          </w:p>
          <w:p w:rsidR="00000000" w:rsidRPr="008A1CDC" w:rsidP="008A1CDC">
            <w:pPr>
              <w:pStyle w:val="ListBullet"/>
            </w:pPr>
            <w:r w:rsidRPr="008A1CDC">
              <w:t>Environmental Protection Acts</w:t>
            </w:r>
          </w:p>
          <w:p w:rsidR="00000000" w:rsidRPr="008A1CDC" w:rsidP="008A1CDC">
            <w:pPr>
              <w:pStyle w:val="ListBullet"/>
            </w:pPr>
            <w:r w:rsidRPr="008A1CDC">
              <w:t>ISO Draft 11801 (International)</w:t>
            </w:r>
          </w:p>
          <w:p w:rsidR="00000000" w:rsidRPr="008A1CDC" w:rsidP="008A1CDC">
            <w:pPr>
              <w:pStyle w:val="ListBullet"/>
            </w:pPr>
            <w:r w:rsidRPr="008A1CDC">
              <w:t>OHS</w:t>
            </w:r>
          </w:p>
          <w:p w:rsidR="00000000" w:rsidRPr="008A1CDC" w:rsidP="008A1CDC">
            <w:pPr>
              <w:pStyle w:val="ListBullet"/>
            </w:pPr>
            <w:r w:rsidRPr="008A1CDC">
              <w:t>regulated or industry codes of practice and include appropriate ACMA and AS/ACIF technical standards</w:t>
            </w:r>
          </w:p>
          <w:p w:rsidR="00000000" w:rsidRPr="008A1CDC" w:rsidP="008A1CDC">
            <w:pPr>
              <w:pStyle w:val="ListBullet"/>
            </w:pPr>
            <w:r w:rsidRPr="008A1CDC">
              <w:t>relevant Institute of Electrical and Electronics Engineers (IEEE) standards</w:t>
            </w:r>
          </w:p>
          <w:p w:rsidR="00000000" w:rsidRPr="008A1CDC" w:rsidP="008A1CDC">
            <w:pPr>
              <w:pStyle w:val="ListBullet"/>
            </w:pPr>
            <w:r w:rsidRPr="008A1CDC">
              <w:t>road and traffic control legislation and co</w:t>
            </w:r>
            <w:r w:rsidRPr="008A1CDC">
              <w:t>des</w:t>
            </w:r>
          </w:p>
          <w:p w:rsidR="00000000" w:rsidP="008A1CDC">
            <w:pPr>
              <w:pStyle w:val="ListBullet"/>
              <w:rPr>
                <w:lang w:val="en-NZ"/>
              </w:rPr>
            </w:pPr>
            <w:r w:rsidRPr="008A1CDC">
              <w:t>technical standards AS/ACIF S008:2006 and AS/ACIF S009:2006.</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Appropriate personnel</w:t>
            </w:r>
            <w:r w:rsidRPr="008A1CDC">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cable administrator</w:t>
            </w:r>
          </w:p>
          <w:p w:rsidR="00000000" w:rsidRPr="008A1CDC" w:rsidP="008A1CDC">
            <w:pPr>
              <w:pStyle w:val="ListBullet"/>
            </w:pPr>
            <w:r w:rsidRPr="008A1CDC">
              <w:t>consultant</w:t>
            </w:r>
          </w:p>
          <w:p w:rsidR="00000000" w:rsidRPr="008A1CDC" w:rsidP="008A1CDC">
            <w:pPr>
              <w:pStyle w:val="ListBullet"/>
            </w:pPr>
            <w:r w:rsidRPr="008A1CDC">
              <w:t>project engineer</w:t>
            </w:r>
          </w:p>
          <w:p w:rsidR="00000000" w:rsidP="008A1CDC">
            <w:pPr>
              <w:pStyle w:val="ListBullet"/>
              <w:rPr>
                <w:lang w:val="en-NZ"/>
              </w:rPr>
            </w:pPr>
            <w:r w:rsidRPr="008A1CDC">
              <w:t>site supervisor.</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Safety hazards</w:t>
            </w:r>
            <w:r w:rsidRPr="008A1CDC">
              <w:t xml:space="preserve"> may refer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access points that may contain:</w:t>
            </w:r>
          </w:p>
          <w:p w:rsidR="00000000" w:rsidRPr="008A1CDC" w:rsidP="008A1CDC">
            <w:pPr>
              <w:pStyle w:val="ListBullet2"/>
            </w:pPr>
            <w:r w:rsidRPr="008A1CDC">
              <w:t>hazardous light (non-visible laser)</w:t>
            </w:r>
          </w:p>
          <w:p w:rsidR="00000000" w:rsidRPr="008A1CDC" w:rsidP="008A1CDC">
            <w:pPr>
              <w:pStyle w:val="ListBullet2"/>
            </w:pPr>
            <w:r w:rsidRPr="008A1CDC">
              <w:t>radio frequency (RF) emission</w:t>
            </w:r>
          </w:p>
          <w:p w:rsidR="00000000" w:rsidRPr="008A1CDC" w:rsidP="008A1CDC">
            <w:pPr>
              <w:pStyle w:val="ListBullet"/>
            </w:pPr>
            <w:r w:rsidRPr="008A1CDC">
              <w:t>contact with remote power feed</w:t>
            </w:r>
          </w:p>
          <w:p w:rsidR="00000000" w:rsidRPr="008A1CDC" w:rsidP="008A1CDC">
            <w:pPr>
              <w:pStyle w:val="ListBullet"/>
            </w:pPr>
            <w:r w:rsidRPr="008A1CDC">
              <w:t>electrical supply and areas of earth potential rise (EPR) that require mandatory separation from communications cable</w:t>
            </w:r>
          </w:p>
          <w:p w:rsidR="00000000" w:rsidRPr="008A1CDC" w:rsidP="008A1CDC">
            <w:pPr>
              <w:pStyle w:val="ListBullet"/>
            </w:pPr>
            <w:r w:rsidRPr="008A1CDC">
              <w:t>hazardous conduit as according to AS 134</w:t>
            </w:r>
            <w:r w:rsidRPr="008A1CDC">
              <w:t>5:1995 conduit colours associated with a hazardous service</w:t>
            </w:r>
          </w:p>
          <w:p w:rsidR="00000000" w:rsidRPr="008A1CDC" w:rsidP="008A1CDC">
            <w:pPr>
              <w:pStyle w:val="ListBullet"/>
            </w:pPr>
            <w:r w:rsidRPr="008A1CDC">
              <w:t>unsafe support structures:</w:t>
            </w:r>
          </w:p>
          <w:p w:rsidR="00000000" w:rsidRPr="008A1CDC" w:rsidP="008A1CDC">
            <w:pPr>
              <w:pStyle w:val="ListBullet2"/>
            </w:pPr>
            <w:r w:rsidRPr="008A1CDC">
              <w:t>condemned poles</w:t>
            </w:r>
          </w:p>
          <w:p w:rsidR="00000000" w:rsidRPr="008A1CDC" w:rsidP="008A1CDC">
            <w:pPr>
              <w:pStyle w:val="ListBullet2"/>
            </w:pPr>
            <w:r w:rsidRPr="008A1CDC">
              <w:t>visible signs of decay or stress</w:t>
            </w:r>
          </w:p>
          <w:p w:rsidR="00000000" w:rsidRPr="008A1CDC" w:rsidP="008A1CDC">
            <w:pPr>
              <w:pStyle w:val="ListBullet"/>
            </w:pPr>
            <w:r w:rsidRPr="008A1CDC">
              <w:t>unsafe weather:</w:t>
            </w:r>
          </w:p>
          <w:p w:rsidR="00000000" w:rsidRPr="008A1CDC" w:rsidP="008A1CDC">
            <w:pPr>
              <w:pStyle w:val="ListBullet2"/>
            </w:pPr>
            <w:r w:rsidRPr="008A1CDC">
              <w:t>heavy rains</w:t>
            </w:r>
          </w:p>
          <w:p w:rsidR="00000000" w:rsidRPr="008A1CDC" w:rsidP="008A1CDC">
            <w:pPr>
              <w:pStyle w:val="ListBullet2"/>
            </w:pPr>
            <w:r w:rsidRPr="008A1CDC">
              <w:t>high winds</w:t>
            </w:r>
          </w:p>
          <w:p w:rsidR="00000000" w:rsidRPr="008A1CDC" w:rsidP="008A1CDC">
            <w:pPr>
              <w:pStyle w:val="ListBullet2"/>
            </w:pPr>
            <w:r w:rsidRPr="008A1CDC">
              <w:t xml:space="preserve">severe heat or cold </w:t>
            </w:r>
          </w:p>
          <w:p w:rsidR="00000000" w:rsidP="008A1CDC">
            <w:pPr>
              <w:pStyle w:val="ListBullet2"/>
              <w:rPr>
                <w:lang w:val="en-NZ"/>
              </w:rPr>
            </w:pPr>
            <w:r w:rsidRPr="008A1CDC">
              <w:t>thunderstorms.</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Cable</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aerial or underground</w:t>
            </w:r>
          </w:p>
          <w:p w:rsidR="00000000" w:rsidRPr="008A1CDC" w:rsidP="008A1CDC">
            <w:pPr>
              <w:pStyle w:val="ListBullet"/>
            </w:pPr>
            <w:r w:rsidRPr="008A1CDC">
              <w:t>coaxial</w:t>
            </w:r>
          </w:p>
          <w:p w:rsidR="00000000" w:rsidRPr="008A1CDC" w:rsidP="008A1CDC">
            <w:pPr>
              <w:pStyle w:val="ListBullet"/>
            </w:pPr>
            <w:r w:rsidRPr="008A1CDC">
              <w:t>data cabling</w:t>
            </w:r>
          </w:p>
          <w:p w:rsidR="00000000" w:rsidRPr="008A1CDC" w:rsidP="008A1CDC">
            <w:pPr>
              <w:pStyle w:val="ListBullet"/>
            </w:pPr>
            <w:r w:rsidRPr="008A1CDC">
              <w:t>distribution cable</w:t>
            </w:r>
          </w:p>
          <w:p w:rsidR="00000000" w:rsidRPr="008A1CDC" w:rsidP="008A1CDC">
            <w:pPr>
              <w:pStyle w:val="ListBullet"/>
            </w:pPr>
            <w:r w:rsidRPr="008A1CDC">
              <w:t xml:space="preserve">hybrid fibre coaxial (HFC) cable </w:t>
            </w:r>
          </w:p>
          <w:p w:rsidR="00000000" w:rsidRPr="008A1CDC" w:rsidP="008A1CDC">
            <w:pPr>
              <w:pStyle w:val="ListBullet"/>
            </w:pPr>
            <w:r w:rsidRPr="008A1CDC">
              <w:t>lead-in cable</w:t>
            </w:r>
          </w:p>
          <w:p w:rsidR="00000000" w:rsidRPr="008A1CDC" w:rsidP="008A1CDC">
            <w:pPr>
              <w:pStyle w:val="ListBullet"/>
            </w:pPr>
            <w:r w:rsidRPr="008A1CDC">
              <w:t>multi-pair copper</w:t>
            </w:r>
          </w:p>
          <w:p w:rsidR="00000000" w:rsidRPr="008A1CDC" w:rsidP="008A1CDC">
            <w:pPr>
              <w:pStyle w:val="ListBullet"/>
            </w:pPr>
            <w:r w:rsidRPr="008A1CDC">
              <w:t>optical fibre</w:t>
            </w:r>
          </w:p>
          <w:p w:rsidR="00000000" w:rsidP="008A1CDC">
            <w:pPr>
              <w:pStyle w:val="ListBullet"/>
              <w:rPr>
                <w:lang w:val="en-NZ"/>
              </w:rPr>
            </w:pPr>
            <w:r w:rsidRPr="008A1CDC">
              <w:t>radio feeder.</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Other services</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availability and suitability of existing cabling trays and fixing systems</w:t>
            </w:r>
          </w:p>
          <w:p w:rsidR="00000000" w:rsidRPr="008A1CDC" w:rsidP="008A1CDC">
            <w:pPr>
              <w:pStyle w:val="ListBullet"/>
            </w:pPr>
            <w:r w:rsidRPr="008A1CDC">
              <w:t>fire sprinkler systems</w:t>
            </w:r>
          </w:p>
          <w:p w:rsidR="00000000" w:rsidRPr="008A1CDC" w:rsidP="008A1CDC">
            <w:pPr>
              <w:pStyle w:val="ListBullet"/>
            </w:pPr>
            <w:r w:rsidRPr="008A1CDC">
              <w:t>gas and water mains</w:t>
            </w:r>
          </w:p>
          <w:p w:rsidR="00000000" w:rsidP="008A1CDC">
            <w:pPr>
              <w:pStyle w:val="ListBullet"/>
              <w:rPr>
                <w:lang w:val="en-NZ"/>
              </w:rPr>
            </w:pPr>
            <w:r w:rsidRPr="008A1CDC">
              <w:t>high voltage (HV) power.</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Plant</w:t>
            </w:r>
            <w:r w:rsidRPr="008A1CDC">
              <w:t xml:space="preserve">, </w:t>
            </w:r>
            <w:r w:rsidRPr="008A1CDC">
              <w:rPr>
                <w:rStyle w:val="BoldandItalics"/>
              </w:rPr>
              <w:t>tools and safety equipment</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plant:</w:t>
            </w:r>
          </w:p>
          <w:p w:rsidR="00000000" w:rsidRPr="008A1CDC" w:rsidP="008A1CDC">
            <w:pPr>
              <w:pStyle w:val="ListBullet2"/>
            </w:pPr>
            <w:r w:rsidRPr="008A1CDC">
              <w:t>elevated platform vehicle</w:t>
            </w:r>
          </w:p>
          <w:p w:rsidR="00000000" w:rsidRPr="008A1CDC" w:rsidP="008A1CDC">
            <w:pPr>
              <w:pStyle w:val="ListBullet2"/>
            </w:pPr>
            <w:r w:rsidRPr="008A1CDC">
              <w:t>ladders</w:t>
            </w:r>
          </w:p>
          <w:p w:rsidR="00000000" w:rsidRPr="008A1CDC" w:rsidP="008A1CDC">
            <w:pPr>
              <w:pStyle w:val="ListBullet2"/>
            </w:pPr>
            <w:r w:rsidRPr="008A1CDC">
              <w:t>scissor lifts</w:t>
            </w:r>
          </w:p>
          <w:p w:rsidR="00000000" w:rsidRPr="008A1CDC" w:rsidP="008A1CDC">
            <w:pPr>
              <w:pStyle w:val="ListBullet2"/>
            </w:pPr>
            <w:r w:rsidRPr="008A1CDC">
              <w:t>wire raising tool (insulated)</w:t>
            </w:r>
          </w:p>
          <w:p w:rsidR="00000000" w:rsidRPr="008A1CDC" w:rsidP="008A1CDC">
            <w:pPr>
              <w:pStyle w:val="ListBullet"/>
            </w:pPr>
            <w:r w:rsidRPr="008A1CDC">
              <w:t>safety equipment:</w:t>
            </w:r>
          </w:p>
          <w:p w:rsidR="00000000" w:rsidRPr="008A1CDC" w:rsidP="008A1CDC">
            <w:pPr>
              <w:pStyle w:val="ListBullet2"/>
            </w:pPr>
            <w:r w:rsidRPr="008A1CDC">
              <w:t>flashing lights</w:t>
            </w:r>
          </w:p>
          <w:p w:rsidR="00000000" w:rsidRPr="008A1CDC" w:rsidP="008A1CDC">
            <w:pPr>
              <w:pStyle w:val="ListBullet2"/>
            </w:pPr>
            <w:r w:rsidRPr="008A1CDC">
              <w:t>gas and other hazard detection equipment</w:t>
            </w:r>
          </w:p>
          <w:p w:rsidR="00000000" w:rsidRPr="008A1CDC" w:rsidP="008A1CDC">
            <w:pPr>
              <w:pStyle w:val="ListBullet2"/>
            </w:pPr>
            <w:r w:rsidRPr="008A1CDC">
              <w:t>personal protective clothing:</w:t>
            </w:r>
          </w:p>
          <w:p w:rsidR="00000000" w:rsidRPr="008A1CDC" w:rsidP="008A1CDC">
            <w:pPr>
              <w:pStyle w:val="ListBullet3"/>
            </w:pPr>
            <w:r w:rsidRPr="008A1CDC">
              <w:t>earmuffs</w:t>
            </w:r>
          </w:p>
          <w:p w:rsidR="00000000" w:rsidRPr="008A1CDC" w:rsidP="008A1CDC">
            <w:pPr>
              <w:pStyle w:val="ListBullet3"/>
            </w:pPr>
            <w:r w:rsidRPr="008A1CDC">
              <w:t>fall arrest systems</w:t>
            </w:r>
          </w:p>
          <w:p w:rsidR="00000000" w:rsidRPr="008A1CDC" w:rsidP="008A1CDC">
            <w:pPr>
              <w:pStyle w:val="ListBullet3"/>
            </w:pPr>
            <w:r w:rsidRPr="008A1CDC">
              <w:t>gloves</w:t>
            </w:r>
          </w:p>
          <w:p w:rsidR="00000000" w:rsidRPr="008A1CDC" w:rsidP="008A1CDC">
            <w:pPr>
              <w:pStyle w:val="ListBullet3"/>
            </w:pPr>
            <w:r w:rsidRPr="008A1CDC">
              <w:t>head protection</w:t>
            </w:r>
          </w:p>
          <w:p w:rsidR="00000000" w:rsidRPr="008A1CDC" w:rsidP="008A1CDC">
            <w:pPr>
              <w:pStyle w:val="ListBullet3"/>
            </w:pPr>
            <w:r w:rsidRPr="008A1CDC">
              <w:t>kneepads</w:t>
            </w:r>
          </w:p>
          <w:p w:rsidR="00000000" w:rsidRPr="008A1CDC" w:rsidP="008A1CDC">
            <w:pPr>
              <w:pStyle w:val="ListBullet3"/>
            </w:pPr>
            <w:r w:rsidRPr="008A1CDC">
              <w:t xml:space="preserve">masks </w:t>
            </w:r>
          </w:p>
          <w:p w:rsidR="00000000" w:rsidRPr="008A1CDC" w:rsidP="008A1CDC">
            <w:pPr>
              <w:pStyle w:val="ListBullet3"/>
            </w:pPr>
            <w:r w:rsidRPr="008A1CDC">
              <w:t>protective suits</w:t>
            </w:r>
          </w:p>
          <w:p w:rsidR="00000000" w:rsidRPr="008A1CDC" w:rsidP="008A1CDC">
            <w:pPr>
              <w:pStyle w:val="ListBullet3"/>
            </w:pPr>
            <w:r w:rsidRPr="008A1CDC">
              <w:t>safety boots</w:t>
            </w:r>
          </w:p>
          <w:p w:rsidR="00000000" w:rsidRPr="008A1CDC" w:rsidP="008A1CDC">
            <w:pPr>
              <w:pStyle w:val="ListBullet3"/>
            </w:pPr>
            <w:r w:rsidRPr="008A1CDC">
              <w:t>safety glasses</w:t>
            </w:r>
          </w:p>
          <w:p w:rsidR="00000000" w:rsidRPr="008A1CDC" w:rsidP="008A1CDC">
            <w:pPr>
              <w:pStyle w:val="ListBullet2"/>
            </w:pPr>
            <w:r w:rsidRPr="008A1CDC">
              <w:t>safety barriers</w:t>
            </w:r>
          </w:p>
          <w:p w:rsidR="00000000" w:rsidRPr="008A1CDC" w:rsidP="008A1CDC">
            <w:pPr>
              <w:pStyle w:val="ListBullet2"/>
            </w:pPr>
            <w:r w:rsidRPr="008A1CDC">
              <w:t>trench guards</w:t>
            </w:r>
          </w:p>
          <w:p w:rsidR="00000000" w:rsidRPr="008A1CDC" w:rsidP="008A1CDC">
            <w:pPr>
              <w:pStyle w:val="ListBullet2"/>
            </w:pPr>
            <w:r w:rsidRPr="008A1CDC">
              <w:t>warning signs and tapes</w:t>
            </w:r>
          </w:p>
          <w:p w:rsidR="00000000" w:rsidRPr="008A1CDC" w:rsidP="008A1CDC">
            <w:pPr>
              <w:pStyle w:val="ListBullet"/>
            </w:pPr>
            <w:r w:rsidRPr="008A1CDC">
              <w:t>test equipment:</w:t>
            </w:r>
          </w:p>
          <w:p w:rsidR="00000000" w:rsidRPr="008A1CDC" w:rsidP="008A1CDC">
            <w:pPr>
              <w:pStyle w:val="ListBullet2"/>
            </w:pPr>
            <w:r w:rsidRPr="008A1CDC">
              <w:t>cable tester</w:t>
            </w:r>
          </w:p>
          <w:p w:rsidR="00000000" w:rsidRPr="008A1CDC" w:rsidP="008A1CDC">
            <w:pPr>
              <w:pStyle w:val="ListBullet2"/>
            </w:pPr>
            <w:r w:rsidRPr="008A1CDC">
              <w:t>continuity tester</w:t>
            </w:r>
          </w:p>
          <w:p w:rsidR="00000000" w:rsidRPr="008A1CDC" w:rsidP="008A1CDC">
            <w:pPr>
              <w:pStyle w:val="ListBullet2"/>
            </w:pPr>
            <w:r w:rsidRPr="008A1CDC">
              <w:t>LAN Cat tester</w:t>
            </w:r>
          </w:p>
          <w:p w:rsidR="00000000" w:rsidRPr="008A1CDC" w:rsidP="008A1CDC">
            <w:pPr>
              <w:pStyle w:val="ListBullet2"/>
            </w:pPr>
            <w:r w:rsidRPr="008A1CDC">
              <w:t>passive optical network (PON) meter</w:t>
            </w:r>
          </w:p>
          <w:p w:rsidR="00000000" w:rsidRPr="008A1CDC" w:rsidP="008A1CDC">
            <w:pPr>
              <w:pStyle w:val="ListBullet"/>
            </w:pPr>
            <w:r w:rsidRPr="008A1CDC">
              <w:t>tools:</w:t>
            </w:r>
          </w:p>
          <w:p w:rsidR="00000000" w:rsidRPr="008A1CDC" w:rsidP="008A1CDC">
            <w:pPr>
              <w:pStyle w:val="ListBullet2"/>
            </w:pPr>
            <w:r w:rsidRPr="008A1CDC">
              <w:t>auger</w:t>
            </w:r>
          </w:p>
          <w:p w:rsidR="00000000" w:rsidRPr="008A1CDC" w:rsidP="008A1CDC">
            <w:pPr>
              <w:pStyle w:val="ListBullet2"/>
            </w:pPr>
            <w:r w:rsidRPr="008A1CDC">
              <w:t>fixing brackets</w:t>
            </w:r>
          </w:p>
          <w:p w:rsidR="00000000" w:rsidP="008A1CDC">
            <w:pPr>
              <w:pStyle w:val="ListBullet2"/>
              <w:rPr>
                <w:lang w:val="en-NZ"/>
              </w:rPr>
            </w:pPr>
            <w:r w:rsidRPr="008A1CDC">
              <w:t>spanner.</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Cut over tasks</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alternate air supply</w:t>
            </w:r>
          </w:p>
          <w:p w:rsidR="00000000" w:rsidRPr="008A1CDC" w:rsidP="008A1CDC">
            <w:pPr>
              <w:pStyle w:val="ListBullet"/>
            </w:pPr>
            <w:r w:rsidRPr="008A1CDC">
              <w:t>cable jumpering of distribution frames</w:t>
            </w:r>
          </w:p>
          <w:p w:rsidR="00000000" w:rsidRPr="008A1CDC" w:rsidP="008A1CDC">
            <w:pPr>
              <w:pStyle w:val="ListBullet"/>
            </w:pPr>
            <w:r w:rsidRPr="008A1CDC">
              <w:t>installing temporary cable</w:t>
            </w:r>
          </w:p>
          <w:p w:rsidR="00000000" w:rsidRPr="008A1CDC" w:rsidP="008A1CDC">
            <w:pPr>
              <w:pStyle w:val="ListBullet"/>
            </w:pPr>
            <w:r w:rsidRPr="008A1CDC">
              <w:t>job preparation for cut over activity</w:t>
            </w:r>
          </w:p>
          <w:p w:rsidR="00000000" w:rsidRPr="008A1CDC" w:rsidP="008A1CDC">
            <w:pPr>
              <w:pStyle w:val="ListBullet"/>
            </w:pPr>
            <w:r w:rsidRPr="008A1CDC">
              <w:t>provide alternate cable path</w:t>
            </w:r>
          </w:p>
          <w:p w:rsidR="00000000" w:rsidRPr="008A1CDC" w:rsidP="008A1CDC">
            <w:pPr>
              <w:pStyle w:val="ListBullet"/>
            </w:pPr>
            <w:r w:rsidRPr="008A1CDC">
              <w:t>reroute signal and traffic</w:t>
            </w:r>
          </w:p>
          <w:p w:rsidR="00000000" w:rsidRPr="008A1CDC" w:rsidP="008A1CDC">
            <w:pPr>
              <w:pStyle w:val="ListBullet"/>
            </w:pPr>
            <w:r w:rsidRPr="008A1CDC">
              <w:t>shut down procedures</w:t>
            </w:r>
          </w:p>
          <w:p w:rsidR="00000000" w:rsidP="008A1CDC">
            <w:pPr>
              <w:pStyle w:val="ListBullet"/>
              <w:rPr>
                <w:lang w:val="en-NZ"/>
              </w:rPr>
            </w:pPr>
            <w:r w:rsidRPr="008A1CDC">
              <w:t>splicing new optical fibre.</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Cut over details</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contingency plan</w:t>
            </w:r>
          </w:p>
          <w:p w:rsidR="00000000" w:rsidRPr="008A1CDC" w:rsidP="008A1CDC">
            <w:pPr>
              <w:pStyle w:val="ListBullet"/>
            </w:pPr>
            <w:r w:rsidRPr="008A1CDC">
              <w:t>date, time and duration</w:t>
            </w:r>
          </w:p>
          <w:p w:rsidR="00000000" w:rsidRPr="008A1CDC" w:rsidP="008A1CDC">
            <w:pPr>
              <w:pStyle w:val="ListBullet"/>
            </w:pPr>
            <w:r w:rsidRPr="008A1CDC">
              <w:t>nature and type of work involved</w:t>
            </w:r>
          </w:p>
          <w:p w:rsidR="00000000" w:rsidRPr="008A1CDC" w:rsidP="008A1CDC">
            <w:pPr>
              <w:pStyle w:val="ListBullet"/>
            </w:pPr>
            <w:r w:rsidRPr="008A1CDC">
              <w:t>request</w:t>
            </w:r>
            <w:r w:rsidRPr="008A1CDC">
              <w:t xml:space="preserve"> for customer representation</w:t>
            </w:r>
          </w:p>
          <w:p w:rsidR="00000000" w:rsidP="008A1CDC">
            <w:pPr>
              <w:pStyle w:val="ListBullet"/>
              <w:rPr>
                <w:lang w:val="en-NZ"/>
              </w:rPr>
            </w:pPr>
            <w:r w:rsidRPr="008A1CDC">
              <w:t>vendor or supplier.</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Disruption</w:t>
            </w:r>
            <w:r w:rsidRPr="008A1CDC">
              <w:t xml:space="preserve"> </w:t>
            </w:r>
            <w:r w:rsidRPr="008A1CDC">
              <w:rPr>
                <w:rStyle w:val="BoldandItalics"/>
              </w:rPr>
              <w:t>to</w:t>
            </w:r>
            <w:r w:rsidRPr="008A1CDC">
              <w:t xml:space="preserve"> </w:t>
            </w:r>
            <w:r w:rsidRPr="008A1CDC">
              <w:rPr>
                <w:rStyle w:val="BoldandItalics"/>
              </w:rPr>
              <w:t>services</w:t>
            </w:r>
            <w:r w:rsidRPr="008A1CDC">
              <w:t xml:space="preserve"> may include: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alarm systems</w:t>
            </w:r>
          </w:p>
          <w:p w:rsidR="00000000" w:rsidRPr="008A1CDC" w:rsidP="008A1CDC">
            <w:pPr>
              <w:pStyle w:val="ListBullet"/>
            </w:pPr>
            <w:r w:rsidRPr="008A1CDC">
              <w:t>billing services</w:t>
            </w:r>
          </w:p>
          <w:p w:rsidR="00000000" w:rsidRPr="008A1CDC" w:rsidP="008A1CDC">
            <w:pPr>
              <w:pStyle w:val="ListBullet"/>
            </w:pPr>
            <w:r w:rsidRPr="008A1CDC">
              <w:t>emergency calls</w:t>
            </w:r>
          </w:p>
          <w:p w:rsidR="00000000" w:rsidRPr="008A1CDC" w:rsidP="008A1CDC">
            <w:pPr>
              <w:pStyle w:val="ListBullet"/>
            </w:pPr>
            <w:r w:rsidRPr="008A1CDC">
              <w:t>fire services</w:t>
            </w:r>
          </w:p>
          <w:p w:rsidR="00000000" w:rsidRPr="008A1CDC" w:rsidP="008A1CDC">
            <w:pPr>
              <w:pStyle w:val="ListBullet"/>
            </w:pPr>
            <w:r w:rsidRPr="008A1CDC">
              <w:t>network traffic</w:t>
            </w:r>
          </w:p>
          <w:p w:rsidR="00000000" w:rsidP="008A1CDC">
            <w:pPr>
              <w:pStyle w:val="ListBullet"/>
              <w:rPr>
                <w:lang w:val="en-NZ"/>
              </w:rPr>
            </w:pPr>
            <w:r w:rsidRPr="008A1CDC">
              <w:t>security.</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Additional preparatory non</w:t>
            </w:r>
            <w:r w:rsidRPr="008A1CDC">
              <w:t>-</w:t>
            </w:r>
            <w:r w:rsidRPr="008A1CDC">
              <w:rPr>
                <w:rStyle w:val="BoldandItalics"/>
              </w:rPr>
              <w:t>jointing work</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cable identification</w:t>
            </w:r>
          </w:p>
          <w:p w:rsidR="00000000" w:rsidRPr="008A1CDC" w:rsidP="008A1CDC">
            <w:pPr>
              <w:pStyle w:val="ListBullet"/>
            </w:pPr>
            <w:r w:rsidRPr="008A1CDC">
              <w:t>double-jumpering</w:t>
            </w:r>
          </w:p>
          <w:p w:rsidR="00000000" w:rsidRPr="008A1CDC" w:rsidP="008A1CDC">
            <w:pPr>
              <w:pStyle w:val="ListBullet"/>
            </w:pPr>
            <w:r w:rsidRPr="008A1CDC">
              <w:t>multiplying pairs or parallel pairs</w:t>
            </w:r>
          </w:p>
          <w:p w:rsidR="00000000" w:rsidP="008A1CDC">
            <w:pPr>
              <w:pStyle w:val="ListBullet"/>
              <w:rPr>
                <w:lang w:val="en-NZ"/>
              </w:rPr>
            </w:pPr>
            <w:r w:rsidRPr="008A1CDC">
              <w:t>splicing temporary fibres.</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Technical equipment for cut over</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 xml:space="preserve">personnel communications </w:t>
            </w:r>
          </w:p>
          <w:p w:rsidR="00000000" w:rsidRPr="008A1CDC" w:rsidP="008A1CDC">
            <w:pPr>
              <w:pStyle w:val="ListBullet"/>
            </w:pPr>
            <w:r w:rsidRPr="008A1CDC">
              <w:t>service identifiers</w:t>
            </w:r>
          </w:p>
          <w:p w:rsidR="00000000" w:rsidP="008A1CDC">
            <w:pPr>
              <w:pStyle w:val="ListBullet"/>
              <w:rPr>
                <w:lang w:val="en-NZ"/>
              </w:rPr>
            </w:pPr>
            <w:r w:rsidRPr="008A1CDC">
              <w:t>testing equipment.</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Joint enclosure</w:t>
            </w:r>
            <w:r w:rsidRPr="008A1CDC">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cabinet</w:t>
            </w:r>
          </w:p>
          <w:p w:rsidR="00000000" w:rsidRPr="008A1CDC" w:rsidP="008A1CDC">
            <w:pPr>
              <w:pStyle w:val="ListBullet"/>
            </w:pPr>
            <w:r w:rsidRPr="008A1CDC">
              <w:t>fibre hub</w:t>
            </w:r>
          </w:p>
          <w:p w:rsidR="00000000" w:rsidRPr="008A1CDC" w:rsidP="008A1CDC">
            <w:pPr>
              <w:pStyle w:val="ListBullet"/>
            </w:pPr>
            <w:r w:rsidRPr="008A1CDC">
              <w:t>housing</w:t>
            </w:r>
          </w:p>
          <w:p w:rsidR="00000000" w:rsidRPr="008A1CDC" w:rsidP="008A1CDC">
            <w:pPr>
              <w:pStyle w:val="ListBullet"/>
            </w:pPr>
            <w:r w:rsidRPr="008A1CDC">
              <w:t>lead wiped sleeve</w:t>
            </w:r>
          </w:p>
          <w:p w:rsidR="00000000" w:rsidP="008A1CDC">
            <w:pPr>
              <w:pStyle w:val="ListBullet"/>
              <w:rPr>
                <w:lang w:val="en-NZ"/>
              </w:rPr>
            </w:pPr>
            <w:r w:rsidRPr="008A1CDC">
              <w:t>thermo shrink sleeve.</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OHS and environmental requirements</w:t>
            </w:r>
            <w:r w:rsidRPr="008A1CDC">
              <w:t xml:space="preserve"> may relate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decommissioning and isolate worksite and lines prior to commencement</w:t>
            </w:r>
          </w:p>
          <w:p w:rsidR="00000000" w:rsidRPr="008A1CDC" w:rsidP="008A1CDC">
            <w:pPr>
              <w:pStyle w:val="ListBullet"/>
            </w:pPr>
            <w:r w:rsidRPr="008A1CDC">
              <w:t>identifying other services, including power and gas</w:t>
            </w:r>
          </w:p>
          <w:p w:rsidR="00000000" w:rsidRPr="008A1CDC" w:rsidP="008A1CDC">
            <w:pPr>
              <w:pStyle w:val="ListBullet"/>
            </w:pPr>
            <w:r w:rsidRPr="008A1CDC">
              <w:t>personal protective clothing:</w:t>
            </w:r>
          </w:p>
          <w:p w:rsidR="00000000" w:rsidRPr="008A1CDC" w:rsidP="008A1CDC">
            <w:pPr>
              <w:pStyle w:val="ListBullet2"/>
            </w:pPr>
            <w:r w:rsidRPr="008A1CDC">
              <w:t>earmuffs</w:t>
            </w:r>
          </w:p>
          <w:p w:rsidR="00000000" w:rsidRPr="008A1CDC" w:rsidP="008A1CDC">
            <w:pPr>
              <w:pStyle w:val="ListBullet2"/>
            </w:pPr>
            <w:r w:rsidRPr="008A1CDC">
              <w:t>gloves:</w:t>
            </w:r>
          </w:p>
          <w:p w:rsidR="00000000" w:rsidRPr="008A1CDC" w:rsidP="008A1CDC">
            <w:pPr>
              <w:pStyle w:val="ListBullet3"/>
            </w:pPr>
            <w:r w:rsidRPr="008A1CDC">
              <w:t>leather</w:t>
            </w:r>
          </w:p>
          <w:p w:rsidR="00000000" w:rsidRPr="008A1CDC" w:rsidP="008A1CDC">
            <w:pPr>
              <w:pStyle w:val="ListBullet3"/>
            </w:pPr>
            <w:r w:rsidRPr="008A1CDC">
              <w:t>plastic</w:t>
            </w:r>
          </w:p>
          <w:p w:rsidR="00000000" w:rsidRPr="008A1CDC" w:rsidP="008A1CDC">
            <w:pPr>
              <w:pStyle w:val="ListBullet3"/>
            </w:pPr>
            <w:r w:rsidRPr="008A1CDC">
              <w:t>rubber</w:t>
            </w:r>
          </w:p>
          <w:p w:rsidR="00000000" w:rsidRPr="008A1CDC" w:rsidP="008A1CDC">
            <w:pPr>
              <w:pStyle w:val="ListBullet2"/>
            </w:pPr>
            <w:r w:rsidRPr="008A1CDC">
              <w:t>head protection</w:t>
            </w:r>
          </w:p>
          <w:p w:rsidR="00000000" w:rsidRPr="008A1CDC" w:rsidP="008A1CDC">
            <w:pPr>
              <w:pStyle w:val="ListBullet2"/>
            </w:pPr>
            <w:r w:rsidRPr="008A1CDC">
              <w:t>kneepads</w:t>
            </w:r>
          </w:p>
          <w:p w:rsidR="00000000" w:rsidRPr="008A1CDC" w:rsidP="008A1CDC">
            <w:pPr>
              <w:pStyle w:val="ListBullet2"/>
            </w:pPr>
            <w:r w:rsidRPr="008A1CDC">
              <w:t xml:space="preserve">masks </w:t>
            </w:r>
          </w:p>
          <w:p w:rsidR="00000000" w:rsidRPr="008A1CDC" w:rsidP="008A1CDC">
            <w:pPr>
              <w:pStyle w:val="ListBullet2"/>
            </w:pPr>
            <w:r w:rsidRPr="008A1CDC">
              <w:t>protective suits</w:t>
            </w:r>
          </w:p>
          <w:p w:rsidR="00000000" w:rsidRPr="008A1CDC" w:rsidP="008A1CDC">
            <w:pPr>
              <w:pStyle w:val="ListBullet2"/>
            </w:pPr>
            <w:r w:rsidRPr="008A1CDC">
              <w:t>safety boots</w:t>
            </w:r>
          </w:p>
          <w:p w:rsidR="00000000" w:rsidRPr="008A1CDC" w:rsidP="008A1CDC">
            <w:pPr>
              <w:pStyle w:val="ListBullet2"/>
            </w:pPr>
            <w:r w:rsidRPr="008A1CDC">
              <w:t>safety glasses</w:t>
            </w:r>
          </w:p>
          <w:p w:rsidR="00000000" w:rsidRPr="008A1CDC" w:rsidP="008A1CDC">
            <w:pPr>
              <w:pStyle w:val="ListBullet2"/>
            </w:pPr>
            <w:r w:rsidRPr="008A1CDC">
              <w:t>safety harness</w:t>
            </w:r>
          </w:p>
          <w:p w:rsidR="00000000" w:rsidRPr="008A1CDC" w:rsidP="008A1CDC">
            <w:pPr>
              <w:pStyle w:val="ListBullet2"/>
            </w:pPr>
            <w:r w:rsidRPr="008A1CDC">
              <w:t>safety line</w:t>
            </w:r>
          </w:p>
          <w:p w:rsidR="00000000" w:rsidRPr="008A1CDC" w:rsidP="008A1CDC">
            <w:pPr>
              <w:pStyle w:val="ListBullet"/>
            </w:pPr>
            <w:r w:rsidRPr="008A1CDC">
              <w:t>safe working practices, such as the safe use and handling of:</w:t>
            </w:r>
          </w:p>
          <w:p w:rsidR="00000000" w:rsidRPr="008A1CDC" w:rsidP="008A1CDC">
            <w:pPr>
              <w:pStyle w:val="ListBullet2"/>
            </w:pPr>
            <w:r w:rsidRPr="008A1CDC">
              <w:t>asbestos</w:t>
            </w:r>
          </w:p>
          <w:p w:rsidR="00000000" w:rsidRPr="008A1CDC" w:rsidP="008A1CDC">
            <w:pPr>
              <w:pStyle w:val="ListBullet2"/>
            </w:pPr>
            <w:r w:rsidRPr="008A1CDC">
              <w:t>chemicals</w:t>
            </w:r>
          </w:p>
          <w:p w:rsidR="00000000" w:rsidRPr="008A1CDC" w:rsidP="008A1CDC">
            <w:pPr>
              <w:pStyle w:val="ListBullet2"/>
            </w:pPr>
            <w:r w:rsidRPr="008A1CDC">
              <w:t>materials</w:t>
            </w:r>
          </w:p>
          <w:p w:rsidR="00000000" w:rsidRPr="008A1CDC" w:rsidP="008A1CDC">
            <w:pPr>
              <w:pStyle w:val="ListBullet2"/>
            </w:pPr>
            <w:r w:rsidRPr="008A1CDC">
              <w:t>tools and equipment</w:t>
            </w:r>
          </w:p>
          <w:p w:rsidR="00000000" w:rsidRPr="008A1CDC" w:rsidP="008A1CDC">
            <w:pPr>
              <w:pStyle w:val="ListBullet2"/>
            </w:pPr>
            <w:r w:rsidRPr="008A1CDC">
              <w:t>work platforms</w:t>
            </w:r>
          </w:p>
          <w:p w:rsidR="00000000" w:rsidRPr="008A1CDC" w:rsidP="008A1CDC">
            <w:pPr>
              <w:pStyle w:val="ListBullet"/>
            </w:pPr>
            <w:r w:rsidRPr="008A1CDC">
              <w:t>safety equipment:</w:t>
            </w:r>
          </w:p>
          <w:p w:rsidR="00000000" w:rsidRPr="008A1CDC" w:rsidP="008A1CDC">
            <w:pPr>
              <w:pStyle w:val="ListBullet2"/>
            </w:pPr>
            <w:r w:rsidRPr="008A1CDC">
              <w:t>flashing lights</w:t>
            </w:r>
          </w:p>
          <w:p w:rsidR="00000000" w:rsidRPr="008A1CDC" w:rsidP="008A1CDC">
            <w:pPr>
              <w:pStyle w:val="ListBullet2"/>
            </w:pPr>
            <w:r w:rsidRPr="008A1CDC">
              <w:t>gas and other hazard detection equipment</w:t>
            </w:r>
          </w:p>
          <w:p w:rsidR="00000000" w:rsidRPr="008A1CDC" w:rsidP="008A1CDC">
            <w:pPr>
              <w:pStyle w:val="ListBullet2"/>
            </w:pPr>
            <w:r w:rsidRPr="008A1CDC">
              <w:t>safety barriers</w:t>
            </w:r>
          </w:p>
          <w:p w:rsidR="00000000" w:rsidRPr="008A1CDC" w:rsidP="008A1CDC">
            <w:pPr>
              <w:pStyle w:val="ListBullet2"/>
            </w:pPr>
            <w:r w:rsidRPr="008A1CDC">
              <w:t>trench guards</w:t>
            </w:r>
          </w:p>
          <w:p w:rsidR="00000000" w:rsidRPr="008A1CDC" w:rsidP="008A1CDC">
            <w:pPr>
              <w:pStyle w:val="ListBullet2"/>
            </w:pPr>
            <w:r w:rsidRPr="008A1CDC">
              <w:t>warning signs and tapes</w:t>
            </w:r>
          </w:p>
          <w:p w:rsidR="00000000" w:rsidRPr="008A1CDC" w:rsidP="008A1CDC">
            <w:pPr>
              <w:pStyle w:val="ListBullet2"/>
            </w:pPr>
            <w:r w:rsidRPr="008A1CDC">
              <w:t>witches hats</w:t>
            </w:r>
          </w:p>
          <w:p w:rsidR="00000000" w:rsidRPr="008A1CDC" w:rsidP="008A1CDC">
            <w:pPr>
              <w:pStyle w:val="ListBullet"/>
            </w:pPr>
            <w:r w:rsidRPr="008A1CDC">
              <w:t>special access requirements</w:t>
            </w:r>
          </w:p>
          <w:p w:rsidR="00000000" w:rsidRPr="008A1CDC" w:rsidP="008A1CDC">
            <w:pPr>
              <w:pStyle w:val="ListBullet"/>
            </w:pPr>
            <w:r w:rsidRPr="008A1CDC">
              <w:t>suitable light and ventilation</w:t>
            </w:r>
          </w:p>
          <w:p w:rsidR="00000000" w:rsidRPr="008A1CDC" w:rsidP="008A1CDC">
            <w:pPr>
              <w:pStyle w:val="ListBullet"/>
            </w:pPr>
            <w:r w:rsidRPr="008A1CDC">
              <w:t>environmental considerations:</w:t>
            </w:r>
          </w:p>
          <w:p w:rsidR="00000000" w:rsidRPr="008A1CDC" w:rsidP="008A1CDC">
            <w:pPr>
              <w:pStyle w:val="ListBullet2"/>
            </w:pPr>
            <w:r w:rsidRPr="008A1CDC">
              <w:t>clean-up protection</w:t>
            </w:r>
          </w:p>
          <w:p w:rsidR="00000000" w:rsidRPr="008A1CDC" w:rsidP="008A1CDC">
            <w:pPr>
              <w:pStyle w:val="ListBullet2"/>
            </w:pPr>
            <w:r w:rsidRPr="008A1CDC">
              <w:t>stormwater protection</w:t>
            </w:r>
          </w:p>
          <w:p w:rsidR="00000000" w:rsidP="008A1CDC">
            <w:pPr>
              <w:pStyle w:val="ListBullet2"/>
              <w:rPr>
                <w:lang w:val="en-NZ"/>
              </w:rPr>
            </w:pPr>
            <w:r w:rsidRPr="008A1CDC">
              <w:t>waste management.</w:t>
            </w:r>
          </w:p>
        </w:tc>
      </w:tr>
      <w:tr w:rsidTr="0031553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BoldandItalics"/>
              </w:rPr>
              <w:t>Seal all joints</w:t>
            </w:r>
            <w:r w:rsidRPr="008A1CDC">
              <w:t xml:space="preserve"> may provide: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ListBullet"/>
            </w:pPr>
            <w:r w:rsidRPr="008A1CDC">
              <w:t>air-tight seal</w:t>
            </w:r>
          </w:p>
          <w:p w:rsidR="00000000" w:rsidRPr="008A1CDC" w:rsidP="008A1CDC">
            <w:pPr>
              <w:pStyle w:val="ListBullet"/>
            </w:pPr>
            <w:r w:rsidRPr="008A1CDC">
              <w:t>moisture seal.</w:t>
            </w:r>
          </w:p>
        </w:tc>
      </w:tr>
    </w:tbl>
    <w:p w:rsidR="00315536" w:rsidP="008A1CDC">
      <w:pPr>
        <w:pStyle w:val="BodyText"/>
      </w:pPr>
    </w:p>
    <w:p w:rsidR="00315536" w:rsidP="008A1CDC">
      <w:pPr>
        <w:pStyle w:val="BodyText"/>
      </w:pPr>
    </w:p>
    <w:p w:rsidR="00000000" w:rsidRPr="008A1CDC" w:rsidP="008A1CDC">
      <w:pPr>
        <w:pStyle w:val="Heading1"/>
      </w:pPr>
      <w:bookmarkStart w:id="12" w:name="O_208807"/>
      <w:bookmarkEnd w:id="12"/>
      <w:r w:rsidRPr="008A1CDC">
        <w:t>Unit Sector(s)</w:t>
      </w:r>
    </w:p>
    <w:tbl>
      <w:tblPr>
        <w:tblW w:w="0" w:type="auto"/>
        <w:tblLayout w:type="fixed"/>
        <w:tblCellMar>
          <w:left w:w="62" w:type="dxa"/>
          <w:right w:w="62" w:type="dxa"/>
        </w:tblCellMar>
        <w:tblLook w:val="0000"/>
      </w:tblPr>
      <w:tblGrid>
        <w:gridCol w:w="2570"/>
        <w:gridCol w:w="5952"/>
      </w:tblGrid>
      <w:tr w:rsidTr="0031553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Telecommunications</w:t>
            </w:r>
          </w:p>
        </w:tc>
      </w:tr>
    </w:tbl>
    <w:p w:rsidR="00315536" w:rsidP="008A1CDC">
      <w:pPr>
        <w:pStyle w:val="BodyText"/>
      </w:pPr>
    </w:p>
    <w:p w:rsidR="00315536" w:rsidP="008A1CDC">
      <w:pPr>
        <w:pStyle w:val="BodyText"/>
      </w:pPr>
    </w:p>
    <w:p w:rsidR="00000000" w:rsidRPr="008A1CDC" w:rsidP="008A1CDC">
      <w:pPr>
        <w:pStyle w:val="Heading1"/>
      </w:pPr>
      <w:bookmarkStart w:id="13" w:name="O_208804"/>
      <w:bookmarkEnd w:id="13"/>
      <w:r w:rsidRPr="008A1CDC">
        <w:t>Co-requisite units</w:t>
      </w:r>
    </w:p>
    <w:tbl>
      <w:tblPr>
        <w:tblW w:w="0" w:type="auto"/>
        <w:tblLayout w:type="fixed"/>
        <w:tblCellMar>
          <w:left w:w="62" w:type="dxa"/>
          <w:right w:w="62" w:type="dxa"/>
        </w:tblCellMar>
        <w:tblLook w:val="0000"/>
      </w:tblPr>
      <w:tblGrid>
        <w:gridCol w:w="2641"/>
        <w:gridCol w:w="1322"/>
        <w:gridCol w:w="4559"/>
      </w:tblGrid>
      <w:tr w:rsidTr="003155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5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p>
        </w:tc>
      </w:tr>
      <w:tr w:rsidTr="00315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p>
        </w:tc>
      </w:tr>
    </w:tbl>
    <w:p w:rsidR="00315536" w:rsidP="008A1CDC">
      <w:pPr>
        <w:pStyle w:val="BodyText"/>
      </w:pPr>
    </w:p>
    <w:p w:rsidR="00315536" w:rsidP="008A1CDC">
      <w:pPr>
        <w:pStyle w:val="BodyText"/>
      </w:pPr>
    </w:p>
    <w:p w:rsidR="00000000" w:rsidRPr="008A1CDC" w:rsidP="008A1CDC">
      <w:pPr>
        <w:pStyle w:val="Heading1"/>
      </w:pPr>
      <w:bookmarkStart w:id="14" w:name="O_208806"/>
      <w:bookmarkEnd w:id="14"/>
      <w:r w:rsidRPr="008A1CDC">
        <w:t>Competency field</w:t>
      </w:r>
    </w:p>
    <w:tbl>
      <w:tblPr>
        <w:tblW w:w="0" w:type="auto"/>
        <w:tblLayout w:type="fixed"/>
        <w:tblCellMar>
          <w:left w:w="62" w:type="dxa"/>
          <w:right w:w="62" w:type="dxa"/>
        </w:tblCellMar>
        <w:tblLook w:val="0000"/>
      </w:tblPr>
      <w:tblGrid>
        <w:gridCol w:w="2778"/>
        <w:gridCol w:w="5744"/>
      </w:tblGrid>
      <w:tr w:rsidTr="0031553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CDC">
            <w:pPr>
              <w:pStyle w:val="BodyText"/>
              <w:rPr>
                <w:lang w:val="en-NZ"/>
              </w:rPr>
            </w:pPr>
            <w:r w:rsidRPr="008A1CD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CDC" w:rsidP="008A1CDC">
            <w:pPr>
              <w:pStyle w:val="BodyText"/>
            </w:pPr>
            <w:r w:rsidRPr="008A1CDC">
              <w:t>Cabling</w:t>
            </w:r>
          </w:p>
        </w:tc>
      </w:tr>
    </w:tbl>
    <w:p w:rsidR="00315536" w:rsidP="008A1CDC">
      <w:pPr>
        <w:pStyle w:val="BodyText"/>
      </w:pPr>
    </w:p>
    <w:p w:rsidR="00315536" w:rsidP="008A1CDC">
      <w:pPr>
        <w:pStyle w:val="BodyText"/>
      </w:pPr>
    </w:p>
    <w:p w:rsidR="00000000" w:rsidRPr="008A1CDC" w:rsidP="008A1CDC"/>
    <w:sectPr w:rsidSect="008A1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36" w:rsidP="00315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36" w:rsidP="008A1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15536" w:rsidP="008A1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5536" w:rsidP="008A1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36" w:rsidP="003155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36" w:rsidP="008A1CDC">
    <w:pPr>
      <w:pStyle w:val="Header"/>
      <w:framePr w:wrap="around"/>
    </w:pPr>
    <w:r>
      <w:fldChar w:fldCharType="begin"/>
    </w:r>
    <w:r>
      <w:instrText xml:space="preserve"> TITLE   \* MERGEFORMAT </w:instrText>
    </w:r>
    <w:r>
      <w:fldChar w:fldCharType="separate"/>
    </w:r>
    <w:r>
      <w:t>ICTCBL3067A Modify and cut over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5536" w:rsidP="008A1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E9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CC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5C2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CDC"/>
    <w:pPr>
      <w:spacing w:before="360" w:after="60"/>
      <w:outlineLvl w:val="0"/>
    </w:pPr>
    <w:rPr>
      <w:sz w:val="32"/>
    </w:rPr>
  </w:style>
  <w:style w:type="paragraph" w:styleId="Heading2">
    <w:name w:val="heading 2"/>
    <w:basedOn w:val="HeadingBase"/>
    <w:next w:val="BodyText"/>
    <w:link w:val="Heading2Char"/>
    <w:qFormat/>
    <w:rsid w:val="008A1CDC"/>
    <w:pPr>
      <w:keepLines/>
      <w:spacing w:before="240" w:after="120"/>
      <w:outlineLvl w:val="1"/>
    </w:pPr>
    <w:rPr>
      <w:sz w:val="28"/>
      <w:szCs w:val="40"/>
    </w:rPr>
  </w:style>
  <w:style w:type="paragraph" w:styleId="Heading3">
    <w:name w:val="heading 3"/>
    <w:basedOn w:val="HeadingBase"/>
    <w:next w:val="BodyText"/>
    <w:link w:val="Heading3Char"/>
    <w:qFormat/>
    <w:rsid w:val="008A1CDC"/>
    <w:pPr>
      <w:spacing w:before="180" w:after="120"/>
      <w:outlineLvl w:val="2"/>
    </w:pPr>
    <w:rPr>
      <w:spacing w:val="-10"/>
      <w:kern w:val="32"/>
    </w:rPr>
  </w:style>
  <w:style w:type="paragraph" w:styleId="Heading4">
    <w:name w:val="heading 4"/>
    <w:basedOn w:val="HeadingBase"/>
    <w:next w:val="BodyText"/>
    <w:link w:val="Heading4Char"/>
    <w:qFormat/>
    <w:rsid w:val="008A1CDC"/>
    <w:pPr>
      <w:spacing w:before="160" w:after="120"/>
      <w:outlineLvl w:val="3"/>
    </w:pPr>
    <w:rPr>
      <w:sz w:val="22"/>
    </w:rPr>
  </w:style>
  <w:style w:type="paragraph" w:styleId="Heading5">
    <w:name w:val="heading 5"/>
    <w:basedOn w:val="HeadingBase"/>
    <w:next w:val="Normal"/>
    <w:link w:val="Heading5Char"/>
    <w:qFormat/>
    <w:rsid w:val="008A1CDC"/>
    <w:pPr>
      <w:spacing w:before="80"/>
      <w:outlineLvl w:val="4"/>
    </w:pPr>
    <w:rPr>
      <w:color w:val="918585"/>
      <w:sz w:val="20"/>
    </w:rPr>
  </w:style>
  <w:style w:type="paragraph" w:styleId="Heading6">
    <w:name w:val="heading 6"/>
    <w:basedOn w:val="HeadingBase"/>
    <w:next w:val="Normal"/>
    <w:link w:val="Heading6Char"/>
    <w:qFormat/>
    <w:rsid w:val="008A1CDC"/>
    <w:pPr>
      <w:spacing w:before="60"/>
      <w:outlineLvl w:val="5"/>
    </w:pPr>
    <w:rPr>
      <w:color w:val="918585"/>
      <w:sz w:val="20"/>
    </w:rPr>
  </w:style>
  <w:style w:type="paragraph" w:styleId="Heading7">
    <w:name w:val="heading 7"/>
    <w:basedOn w:val="Normal"/>
    <w:next w:val="Normal"/>
    <w:link w:val="Heading7Char"/>
    <w:qFormat/>
    <w:rsid w:val="008A1CDC"/>
    <w:pPr>
      <w:ind w:left="720"/>
      <w:outlineLvl w:val="6"/>
    </w:pPr>
    <w:rPr>
      <w:i/>
    </w:rPr>
  </w:style>
  <w:style w:type="paragraph" w:styleId="Heading8">
    <w:name w:val="heading 8"/>
    <w:basedOn w:val="Normal"/>
    <w:next w:val="Normal"/>
    <w:link w:val="Heading8Char"/>
    <w:qFormat/>
    <w:rsid w:val="008A1CDC"/>
    <w:pPr>
      <w:ind w:left="720"/>
      <w:outlineLvl w:val="7"/>
    </w:pPr>
    <w:rPr>
      <w:i/>
    </w:rPr>
  </w:style>
  <w:style w:type="paragraph" w:styleId="Heading9">
    <w:name w:val="heading 9"/>
    <w:basedOn w:val="Normal"/>
    <w:next w:val="Normal"/>
    <w:link w:val="Heading9Char"/>
    <w:qFormat/>
    <w:rsid w:val="008A1CDC"/>
    <w:pPr>
      <w:ind w:left="720"/>
      <w:outlineLvl w:val="8"/>
    </w:pPr>
    <w:rPr>
      <w:i/>
    </w:rPr>
  </w:style>
  <w:style w:type="character" w:default="1" w:styleId="DefaultParagraphFont">
    <w:name w:val="Default Paragraph Font"/>
    <w:uiPriority w:val="1"/>
    <w:unhideWhenUsed/>
    <w:rsid w:val="008A1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CDC"/>
  </w:style>
  <w:style w:type="character" w:customStyle="1" w:styleId="Heading1Char">
    <w:name w:val="Heading 1 Char"/>
    <w:basedOn w:val="DefaultParagraphFont"/>
    <w:link w:val="Heading1"/>
    <w:rsid w:val="008A1CDC"/>
    <w:rPr>
      <w:rFonts w:ascii="Times New Roman" w:eastAsia="Times New Roman" w:hAnsi="Times New Roman" w:cs="Times New Roman"/>
      <w:b/>
      <w:sz w:val="32"/>
      <w:szCs w:val="20"/>
      <w:lang w:eastAsia="en-US"/>
    </w:rPr>
  </w:style>
  <w:style w:type="paragraph" w:styleId="BodyText">
    <w:name w:val="Body Text"/>
    <w:basedOn w:val="Normal"/>
    <w:link w:val="BodyTextChar"/>
    <w:rsid w:val="008A1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CDC"/>
    <w:rPr>
      <w:rFonts w:ascii="Times New Roman" w:eastAsia="Times New Roman" w:hAnsi="Times New Roman" w:cs="Times New Roman"/>
      <w:sz w:val="24"/>
      <w:lang w:val="en-US" w:eastAsia="en-US"/>
    </w:rPr>
  </w:style>
  <w:style w:type="paragraph" w:styleId="Footer">
    <w:name w:val="footer"/>
    <w:basedOn w:val="Normal"/>
    <w:link w:val="FooterChar"/>
    <w:rsid w:val="008A1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CDC"/>
    <w:rPr>
      <w:rFonts w:ascii="Times New Roman" w:eastAsia="Times New Roman" w:hAnsi="Times New Roman" w:cs="Times New Roman"/>
      <w:sz w:val="16"/>
      <w:lang w:val="en-US" w:eastAsia="en-US"/>
    </w:rPr>
  </w:style>
  <w:style w:type="paragraph" w:styleId="List">
    <w:name w:val="List"/>
    <w:basedOn w:val="BodyText"/>
    <w:next w:val="BodyText"/>
    <w:rsid w:val="008A1CDC"/>
    <w:pPr>
      <w:tabs>
        <w:tab w:val="left" w:pos="340"/>
      </w:tabs>
      <w:spacing w:before="60" w:after="60"/>
      <w:ind w:left="340" w:hanging="340"/>
    </w:pPr>
  </w:style>
  <w:style w:type="paragraph" w:styleId="ListBullet">
    <w:name w:val="List Bullet"/>
    <w:basedOn w:val="List"/>
    <w:rsid w:val="008A1CDC"/>
    <w:pPr>
      <w:numPr>
        <w:numId w:val="14"/>
      </w:numPr>
      <w:tabs>
        <w:tab w:val="clear" w:pos="340"/>
      </w:tabs>
      <w:spacing w:before="40" w:after="40"/>
    </w:pPr>
  </w:style>
  <w:style w:type="character" w:customStyle="1" w:styleId="SpecialBold">
    <w:name w:val="Special Bold"/>
    <w:basedOn w:val="DefaultParagraphFont"/>
    <w:rsid w:val="008A1CDC"/>
    <w:rPr>
      <w:b/>
      <w:spacing w:val="0"/>
    </w:rPr>
  </w:style>
  <w:style w:type="paragraph" w:styleId="ListBullet2">
    <w:name w:val="List Bullet 2"/>
    <w:basedOn w:val="List2"/>
    <w:rsid w:val="008A1CDC"/>
    <w:pPr>
      <w:numPr>
        <w:numId w:val="15"/>
      </w:numPr>
      <w:tabs>
        <w:tab w:val="clear" w:pos="680"/>
      </w:tabs>
    </w:pPr>
  </w:style>
  <w:style w:type="paragraph" w:styleId="Header">
    <w:name w:val="header"/>
    <w:basedOn w:val="Normal"/>
    <w:link w:val="HeaderChar"/>
    <w:rsid w:val="008A1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C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CDC"/>
    <w:pPr>
      <w:spacing w:before="240" w:after="120"/>
      <w:outlineLvl w:val="0"/>
    </w:pPr>
    <w:rPr>
      <w:rFonts w:ascii="Times New Roman" w:hAnsi="Times New Roman"/>
      <w:b/>
      <w:sz w:val="28"/>
    </w:rPr>
  </w:style>
  <w:style w:type="paragraph" w:customStyle="1" w:styleId="AllowPageBreak">
    <w:name w:val="AllowPageBreak"/>
    <w:rsid w:val="008A1C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CDC"/>
    <w:pPr>
      <w:tabs>
        <w:tab w:val="left" w:pos="680"/>
      </w:tabs>
      <w:spacing w:before="60" w:after="60"/>
      <w:ind w:left="680" w:hanging="340"/>
    </w:pPr>
  </w:style>
  <w:style w:type="paragraph" w:styleId="ListBullet3">
    <w:name w:val="List Bullet 3"/>
    <w:basedOn w:val="List3"/>
    <w:rsid w:val="008A1CDC"/>
    <w:pPr>
      <w:numPr>
        <w:numId w:val="3"/>
      </w:numPr>
      <w:tabs>
        <w:tab w:val="clear" w:pos="1021"/>
      </w:tabs>
      <w:ind w:left="1037" w:hanging="357"/>
    </w:pPr>
  </w:style>
  <w:style w:type="character" w:customStyle="1" w:styleId="BoldandItalics">
    <w:name w:val="Bold and Italics"/>
    <w:qFormat/>
    <w:rsid w:val="008A1CDC"/>
    <w:rPr>
      <w:b/>
      <w:i/>
      <w:u w:val="none"/>
    </w:rPr>
  </w:style>
  <w:style w:type="character" w:customStyle="1" w:styleId="Heading2Char">
    <w:name w:val="Heading 2 Char"/>
    <w:basedOn w:val="DefaultParagraphFont"/>
    <w:link w:val="Heading2"/>
    <w:rsid w:val="008A1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CDC"/>
    <w:rPr>
      <w:rFonts w:ascii="Courier New" w:eastAsia="Times New Roman" w:hAnsi="Courier New" w:cs="Times New Roman"/>
      <w:i/>
      <w:szCs w:val="20"/>
      <w:lang w:val="en-US" w:eastAsia="en-US"/>
    </w:rPr>
  </w:style>
  <w:style w:type="paragraph" w:customStyle="1" w:styleId="HeadingBase">
    <w:name w:val="Heading Base"/>
    <w:rsid w:val="008A1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CDC"/>
    <w:pPr>
      <w:tabs>
        <w:tab w:val="right" w:leader="dot" w:pos="9072"/>
      </w:tabs>
      <w:ind w:left="567"/>
    </w:pPr>
    <w:rPr>
      <w:szCs w:val="22"/>
    </w:rPr>
  </w:style>
  <w:style w:type="paragraph" w:customStyle="1" w:styleId="TOCBase">
    <w:name w:val="TOC Base"/>
    <w:rsid w:val="008A1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CDC"/>
    <w:pPr>
      <w:tabs>
        <w:tab w:val="right" w:leader="dot" w:pos="9072"/>
      </w:tabs>
      <w:spacing w:before="40" w:after="40"/>
      <w:ind w:left="284"/>
    </w:pPr>
    <w:rPr>
      <w:rFonts w:ascii="Times New Roman" w:hAnsi="Times New Roman"/>
    </w:rPr>
  </w:style>
  <w:style w:type="paragraph" w:styleId="TOC1">
    <w:name w:val="toc 1"/>
    <w:basedOn w:val="TOCBase"/>
    <w:next w:val="Normal"/>
    <w:rsid w:val="008A1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CDC"/>
    <w:pPr>
      <w:spacing w:before="5040"/>
      <w:jc w:val="center"/>
    </w:pPr>
    <w:rPr>
      <w:sz w:val="48"/>
      <w:szCs w:val="72"/>
      <w:lang w:val="en-US"/>
    </w:rPr>
  </w:style>
  <w:style w:type="character" w:customStyle="1" w:styleId="TitleChar">
    <w:name w:val="Title Char"/>
    <w:basedOn w:val="DefaultParagraphFont"/>
    <w:link w:val="Title"/>
    <w:rsid w:val="008A1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CDC"/>
    <w:pPr>
      <w:tabs>
        <w:tab w:val="left" w:pos="3600"/>
        <w:tab w:val="left" w:pos="3958"/>
      </w:tabs>
    </w:pPr>
  </w:style>
  <w:style w:type="paragraph" w:customStyle="1" w:styleId="Note">
    <w:name w:val="Note"/>
    <w:basedOn w:val="BodyText"/>
    <w:rsid w:val="008A1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CDC"/>
    <w:pPr>
      <w:framePr w:wrap="auto" w:hAnchor="text" w:y="6049"/>
    </w:pPr>
    <w:rPr>
      <w:color w:val="000000"/>
      <w:sz w:val="40"/>
    </w:rPr>
  </w:style>
  <w:style w:type="paragraph" w:customStyle="1" w:styleId="TOCTitle">
    <w:name w:val="TOCTitle"/>
    <w:basedOn w:val="Heading1"/>
    <w:rsid w:val="008A1CDC"/>
    <w:pPr>
      <w:spacing w:after="240"/>
      <w:jc w:val="center"/>
      <w:outlineLvl w:val="9"/>
    </w:pPr>
    <w:rPr>
      <w:caps/>
    </w:rPr>
  </w:style>
  <w:style w:type="paragraph" w:customStyle="1" w:styleId="Version">
    <w:name w:val="Version"/>
    <w:rsid w:val="008A1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CDC"/>
    <w:pPr>
      <w:keepNext w:val="0"/>
      <w:tabs>
        <w:tab w:val="right" w:pos="4176"/>
      </w:tabs>
      <w:ind w:left="198" w:hanging="198"/>
    </w:pPr>
    <w:rPr>
      <w:rFonts w:ascii="Garamond" w:hAnsi="Garamond"/>
    </w:rPr>
  </w:style>
  <w:style w:type="paragraph" w:styleId="IndexHeading">
    <w:name w:val="index heading"/>
    <w:basedOn w:val="Normal"/>
    <w:next w:val="Index1"/>
    <w:semiHidden/>
    <w:rsid w:val="008A1CDC"/>
    <w:pPr>
      <w:spacing w:before="120" w:after="120"/>
    </w:pPr>
    <w:rPr>
      <w:rFonts w:ascii="Arial" w:hAnsi="Arial"/>
      <w:b/>
      <w:color w:val="918585"/>
      <w:sz w:val="24"/>
    </w:rPr>
  </w:style>
  <w:style w:type="paragraph" w:customStyle="1" w:styleId="Chapter">
    <w:name w:val="Chapter"/>
    <w:basedOn w:val="Normal"/>
    <w:rsid w:val="008A1CDC"/>
    <w:pPr>
      <w:spacing w:before="240"/>
    </w:pPr>
    <w:rPr>
      <w:rFonts w:ascii="Times New Roman" w:hAnsi="Times New Roman"/>
      <w:smallCaps/>
      <w:spacing w:val="80"/>
      <w:sz w:val="28"/>
    </w:rPr>
  </w:style>
  <w:style w:type="paragraph" w:customStyle="1" w:styleId="InChapter">
    <w:name w:val="InChapter"/>
    <w:basedOn w:val="Heading3"/>
    <w:rsid w:val="008A1CDC"/>
    <w:pPr>
      <w:spacing w:after="240"/>
      <w:outlineLvl w:val="9"/>
    </w:pPr>
    <w:rPr>
      <w:noProof/>
    </w:rPr>
  </w:style>
  <w:style w:type="paragraph" w:styleId="Index2">
    <w:name w:val="index 2"/>
    <w:basedOn w:val="Normal"/>
    <w:next w:val="Normal"/>
    <w:semiHidden/>
    <w:rsid w:val="008A1CDC"/>
    <w:pPr>
      <w:tabs>
        <w:tab w:val="right" w:pos="4176"/>
      </w:tabs>
      <w:ind w:left="568" w:hanging="284"/>
    </w:pPr>
    <w:rPr>
      <w:rFonts w:ascii="Garamond" w:hAnsi="Garamond"/>
    </w:rPr>
  </w:style>
  <w:style w:type="paragraph" w:customStyle="1" w:styleId="Byline">
    <w:name w:val="Byline"/>
    <w:rsid w:val="008A1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CDC"/>
    <w:pPr>
      <w:tabs>
        <w:tab w:val="clear" w:pos="3600"/>
        <w:tab w:val="clear" w:pos="3958"/>
      </w:tabs>
      <w:jc w:val="right"/>
    </w:pPr>
  </w:style>
  <w:style w:type="character" w:styleId="Emphasis">
    <w:name w:val="Emphasis"/>
    <w:basedOn w:val="DefaultParagraphFont"/>
    <w:qFormat/>
    <w:rsid w:val="008A1CDC"/>
    <w:rPr>
      <w:i/>
    </w:rPr>
  </w:style>
  <w:style w:type="paragraph" w:styleId="Caption">
    <w:name w:val="caption"/>
    <w:basedOn w:val="BodyText"/>
    <w:next w:val="Normal"/>
    <w:qFormat/>
    <w:rsid w:val="008A1CDC"/>
    <w:pPr>
      <w:framePr w:w="2268" w:hSpace="181" w:vSpace="181" w:wrap="around" w:vAnchor="text" w:hAnchor="page" w:x="1135" w:y="285" w:anchorLock="1"/>
    </w:pPr>
    <w:rPr>
      <w:i/>
    </w:rPr>
  </w:style>
  <w:style w:type="paragraph" w:customStyle="1" w:styleId="MiniTOCTitle">
    <w:name w:val="MiniTOCTitle"/>
    <w:basedOn w:val="Heading4"/>
    <w:rsid w:val="008A1CDC"/>
    <w:pPr>
      <w:spacing w:before="240"/>
      <w:outlineLvl w:val="9"/>
    </w:pPr>
    <w:rPr>
      <w:noProof/>
      <w:sz w:val="24"/>
    </w:rPr>
  </w:style>
  <w:style w:type="paragraph" w:customStyle="1" w:styleId="MiniTOCItem">
    <w:name w:val="MiniTOCItem"/>
    <w:basedOn w:val="ListBullet"/>
    <w:rsid w:val="008A1CDC"/>
    <w:pPr>
      <w:numPr>
        <w:numId w:val="0"/>
      </w:numPr>
      <w:tabs>
        <w:tab w:val="right" w:leader="dot" w:pos="6521"/>
      </w:tabs>
      <w:spacing w:before="0" w:after="0"/>
    </w:pPr>
  </w:style>
  <w:style w:type="paragraph" w:customStyle="1" w:styleId="TOFTitle">
    <w:name w:val="TOFTitle"/>
    <w:basedOn w:val="TOCTitle"/>
    <w:rsid w:val="008A1CDC"/>
  </w:style>
  <w:style w:type="paragraph" w:styleId="TableofFigures">
    <w:name w:val="table of figures"/>
    <w:basedOn w:val="Normal"/>
    <w:next w:val="Normal"/>
    <w:semiHidden/>
    <w:rsid w:val="008A1CDC"/>
    <w:pPr>
      <w:tabs>
        <w:tab w:val="right" w:leader="dot" w:pos="9072"/>
      </w:tabs>
      <w:ind w:left="970" w:hanging="403"/>
    </w:pPr>
    <w:rPr>
      <w:rFonts w:ascii="Times New Roman" w:hAnsi="Times New Roman"/>
      <w:b/>
    </w:rPr>
  </w:style>
  <w:style w:type="paragraph" w:styleId="ListNumber">
    <w:name w:val="List Number"/>
    <w:basedOn w:val="List"/>
    <w:rsid w:val="008A1CDC"/>
    <w:pPr>
      <w:numPr>
        <w:numId w:val="12"/>
      </w:numPr>
    </w:pPr>
  </w:style>
  <w:style w:type="character" w:customStyle="1" w:styleId="WingdingSymbols">
    <w:name w:val="Wingding Symbols"/>
    <w:rsid w:val="008A1CDC"/>
    <w:rPr>
      <w:rFonts w:ascii="Wingdings" w:hAnsi="Wingdings"/>
    </w:rPr>
  </w:style>
  <w:style w:type="paragraph" w:customStyle="1" w:styleId="TableHeading">
    <w:name w:val="Table Heading"/>
    <w:basedOn w:val="HeadingBase"/>
    <w:rsid w:val="008A1CDC"/>
    <w:pPr>
      <w:keepLines/>
      <w:pBdr>
        <w:bottom w:val="single" w:sz="6" w:space="1" w:color="918585"/>
      </w:pBdr>
      <w:spacing w:before="240"/>
    </w:pPr>
  </w:style>
  <w:style w:type="character" w:customStyle="1" w:styleId="HotSpot">
    <w:name w:val="HotSpot"/>
    <w:rsid w:val="008A1CDC"/>
    <w:rPr>
      <w:color w:val="0033CC"/>
      <w:u w:val="none"/>
    </w:rPr>
  </w:style>
  <w:style w:type="paragraph" w:customStyle="1" w:styleId="BodyTextRight">
    <w:name w:val="Body Text Right"/>
    <w:basedOn w:val="BodyText"/>
    <w:rsid w:val="008A1CDC"/>
    <w:pPr>
      <w:spacing w:before="0" w:after="0"/>
      <w:jc w:val="right"/>
    </w:pPr>
  </w:style>
  <w:style w:type="paragraph" w:styleId="Index3">
    <w:name w:val="index 3"/>
    <w:basedOn w:val="ListNumber2"/>
    <w:next w:val="Normal"/>
    <w:semiHidden/>
    <w:rsid w:val="008A1CDC"/>
    <w:pPr>
      <w:numPr>
        <w:numId w:val="0"/>
      </w:numPr>
      <w:tabs>
        <w:tab w:val="right" w:leader="dot" w:pos="4176"/>
      </w:tabs>
    </w:pPr>
  </w:style>
  <w:style w:type="paragraph" w:styleId="ListNumber2">
    <w:name w:val="List Number 2"/>
    <w:basedOn w:val="List2"/>
    <w:rsid w:val="008A1CDC"/>
    <w:pPr>
      <w:numPr>
        <w:numId w:val="11"/>
      </w:numPr>
      <w:tabs>
        <w:tab w:val="clear" w:pos="1060"/>
      </w:tabs>
    </w:pPr>
  </w:style>
  <w:style w:type="paragraph" w:customStyle="1" w:styleId="MarginNote">
    <w:name w:val="Margin Note"/>
    <w:basedOn w:val="BodyText"/>
    <w:rsid w:val="008A1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CDC"/>
    <w:rPr>
      <w:sz w:val="32"/>
    </w:rPr>
  </w:style>
  <w:style w:type="paragraph" w:customStyle="1" w:styleId="HeadingProcedure">
    <w:name w:val="Heading Procedure"/>
    <w:basedOn w:val="HeadingBase"/>
    <w:next w:val="Normal"/>
    <w:rsid w:val="008A1CDC"/>
    <w:pPr>
      <w:tabs>
        <w:tab w:val="left" w:pos="0"/>
      </w:tabs>
      <w:spacing w:before="120" w:after="60"/>
    </w:pPr>
    <w:rPr>
      <w:i/>
      <w:color w:val="918585"/>
      <w:sz w:val="22"/>
    </w:rPr>
  </w:style>
  <w:style w:type="paragraph" w:customStyle="1" w:styleId="TableBodyText">
    <w:name w:val="Table Body Text"/>
    <w:basedOn w:val="BodyText"/>
    <w:rsid w:val="008A1CDC"/>
    <w:pPr>
      <w:spacing w:before="60" w:after="60"/>
    </w:pPr>
  </w:style>
  <w:style w:type="paragraph" w:styleId="ListContinue">
    <w:name w:val="List Continue"/>
    <w:basedOn w:val="List"/>
    <w:rsid w:val="008A1CDC"/>
    <w:pPr>
      <w:ind w:firstLine="0"/>
    </w:pPr>
  </w:style>
  <w:style w:type="paragraph" w:customStyle="1" w:styleId="ListNote">
    <w:name w:val="List Note"/>
    <w:basedOn w:val="List"/>
    <w:rsid w:val="008A1CDC"/>
    <w:pPr>
      <w:pBdr>
        <w:top w:val="single" w:sz="6" w:space="2" w:color="918585"/>
        <w:bottom w:val="single" w:sz="6" w:space="2" w:color="918585"/>
      </w:pBdr>
      <w:tabs>
        <w:tab w:val="left" w:pos="1021"/>
      </w:tabs>
      <w:ind w:firstLine="0"/>
    </w:pPr>
  </w:style>
  <w:style w:type="paragraph" w:customStyle="1" w:styleId="Warning">
    <w:name w:val="Warning"/>
    <w:basedOn w:val="BodyText"/>
    <w:rsid w:val="008A1CDC"/>
    <w:pPr>
      <w:shd w:val="clear" w:color="auto" w:fill="D9D9D9"/>
      <w:tabs>
        <w:tab w:val="left" w:pos="992"/>
      </w:tabs>
      <w:ind w:left="119" w:right="119"/>
    </w:pPr>
    <w:rPr>
      <w:sz w:val="20"/>
    </w:rPr>
  </w:style>
  <w:style w:type="paragraph" w:customStyle="1" w:styleId="MarginIcons">
    <w:name w:val="Margin Icons"/>
    <w:basedOn w:val="BodyText"/>
    <w:rsid w:val="008A1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CDC"/>
    <w:rPr>
      <w:rFonts w:ascii="Courier New" w:hAnsi="Courier New"/>
    </w:rPr>
  </w:style>
  <w:style w:type="paragraph" w:customStyle="1" w:styleId="NoteBullet">
    <w:name w:val="Note Bullet"/>
    <w:basedOn w:val="Note"/>
    <w:rsid w:val="008A1CDC"/>
    <w:pPr>
      <w:tabs>
        <w:tab w:val="clear" w:pos="680"/>
      </w:tabs>
      <w:spacing w:before="60" w:after="60"/>
    </w:pPr>
  </w:style>
  <w:style w:type="paragraph" w:customStyle="1" w:styleId="SubHeading2">
    <w:name w:val="SubHeading2"/>
    <w:basedOn w:val="HeadingBase"/>
    <w:rsid w:val="008A1CDC"/>
    <w:pPr>
      <w:spacing w:before="240" w:after="60"/>
    </w:pPr>
    <w:rPr>
      <w:sz w:val="20"/>
    </w:rPr>
  </w:style>
  <w:style w:type="paragraph" w:customStyle="1" w:styleId="SubHeading1">
    <w:name w:val="SubHeading1"/>
    <w:basedOn w:val="HeadingBase"/>
    <w:rsid w:val="008A1CDC"/>
    <w:pPr>
      <w:spacing w:before="240" w:after="60"/>
    </w:pPr>
    <w:rPr>
      <w:color w:val="918585"/>
      <w:sz w:val="22"/>
    </w:rPr>
  </w:style>
  <w:style w:type="paragraph" w:customStyle="1" w:styleId="SideHeading">
    <w:name w:val="Side Heading"/>
    <w:basedOn w:val="HeadingBase"/>
    <w:rsid w:val="008A1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CDC"/>
    <w:pPr>
      <w:numPr>
        <w:numId w:val="13"/>
      </w:numPr>
    </w:pPr>
  </w:style>
  <w:style w:type="paragraph" w:styleId="PlainText">
    <w:name w:val="Plain Text"/>
    <w:basedOn w:val="Normal"/>
    <w:link w:val="PlainTextChar"/>
    <w:rsid w:val="008A1CDC"/>
    <w:rPr>
      <w:sz w:val="20"/>
    </w:rPr>
  </w:style>
  <w:style w:type="character" w:customStyle="1" w:styleId="PlainTextChar">
    <w:name w:val="Plain Text Char"/>
    <w:basedOn w:val="DefaultParagraphFont"/>
    <w:link w:val="PlainText"/>
    <w:rsid w:val="008A1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CDC"/>
    <w:rPr>
      <w:b/>
      <w:smallCaps/>
    </w:rPr>
  </w:style>
  <w:style w:type="paragraph" w:customStyle="1" w:styleId="TableListNumber">
    <w:name w:val="Table List Number"/>
    <w:basedOn w:val="ListNumber"/>
    <w:rsid w:val="008A1CDC"/>
    <w:pPr>
      <w:numPr>
        <w:numId w:val="0"/>
      </w:numPr>
    </w:pPr>
  </w:style>
  <w:style w:type="paragraph" w:styleId="TOC4">
    <w:name w:val="toc 4"/>
    <w:basedOn w:val="TOCBase"/>
    <w:next w:val="Normal"/>
    <w:semiHidden/>
    <w:rsid w:val="008A1CDC"/>
    <w:pPr>
      <w:tabs>
        <w:tab w:val="right" w:leader="dot" w:pos="9071"/>
      </w:tabs>
      <w:ind w:left="1701"/>
    </w:pPr>
  </w:style>
  <w:style w:type="paragraph" w:customStyle="1" w:styleId="ListAlpha">
    <w:name w:val="List Alpha"/>
    <w:basedOn w:val="List"/>
    <w:rsid w:val="008A1CDC"/>
    <w:pPr>
      <w:numPr>
        <w:numId w:val="10"/>
      </w:numPr>
    </w:pPr>
  </w:style>
  <w:style w:type="paragraph" w:customStyle="1" w:styleId="ListAlpha2">
    <w:name w:val="List Alpha 2"/>
    <w:basedOn w:val="List2"/>
    <w:rsid w:val="008A1CDC"/>
    <w:pPr>
      <w:numPr>
        <w:numId w:val="9"/>
      </w:numPr>
    </w:pPr>
  </w:style>
  <w:style w:type="paragraph" w:styleId="List3">
    <w:name w:val="List 3"/>
    <w:basedOn w:val="BodyText"/>
    <w:rsid w:val="008A1CDC"/>
    <w:pPr>
      <w:tabs>
        <w:tab w:val="left" w:pos="1021"/>
      </w:tabs>
      <w:spacing w:before="60" w:after="60"/>
      <w:ind w:left="1020" w:hanging="340"/>
    </w:pPr>
  </w:style>
  <w:style w:type="paragraph" w:styleId="List4">
    <w:name w:val="List 4"/>
    <w:basedOn w:val="BodyText"/>
    <w:rsid w:val="008A1CDC"/>
    <w:pPr>
      <w:tabs>
        <w:tab w:val="left" w:pos="1361"/>
      </w:tabs>
      <w:spacing w:before="60" w:after="60"/>
      <w:ind w:left="1361" w:hanging="340"/>
    </w:pPr>
  </w:style>
  <w:style w:type="paragraph" w:styleId="List5">
    <w:name w:val="List 5"/>
    <w:basedOn w:val="BodyText"/>
    <w:rsid w:val="008A1CDC"/>
    <w:pPr>
      <w:tabs>
        <w:tab w:val="left" w:pos="1701"/>
      </w:tabs>
      <w:spacing w:before="60" w:after="60"/>
      <w:ind w:left="1701" w:hanging="340"/>
    </w:pPr>
  </w:style>
  <w:style w:type="paragraph" w:styleId="ListBullet4">
    <w:name w:val="List Bullet 4"/>
    <w:basedOn w:val="List4"/>
    <w:rsid w:val="008A1CDC"/>
    <w:pPr>
      <w:numPr>
        <w:numId w:val="4"/>
      </w:numPr>
    </w:pPr>
  </w:style>
  <w:style w:type="paragraph" w:styleId="ListBullet5">
    <w:name w:val="List Bullet 5"/>
    <w:basedOn w:val="List5"/>
    <w:rsid w:val="008A1CDC"/>
    <w:pPr>
      <w:numPr>
        <w:numId w:val="5"/>
      </w:numPr>
    </w:pPr>
  </w:style>
  <w:style w:type="paragraph" w:styleId="ListContinue2">
    <w:name w:val="List Continue 2"/>
    <w:basedOn w:val="List2"/>
    <w:rsid w:val="008A1CDC"/>
    <w:pPr>
      <w:ind w:firstLine="0"/>
    </w:pPr>
  </w:style>
  <w:style w:type="paragraph" w:styleId="ListContinue3">
    <w:name w:val="List Continue 3"/>
    <w:basedOn w:val="List3"/>
    <w:rsid w:val="008A1CDC"/>
    <w:pPr>
      <w:ind w:left="1021" w:firstLine="0"/>
    </w:pPr>
  </w:style>
  <w:style w:type="paragraph" w:styleId="ListContinue4">
    <w:name w:val="List Continue 4"/>
    <w:basedOn w:val="List4"/>
    <w:rsid w:val="008A1CDC"/>
    <w:pPr>
      <w:ind w:firstLine="0"/>
    </w:pPr>
  </w:style>
  <w:style w:type="paragraph" w:styleId="ListContinue5">
    <w:name w:val="List Continue 5"/>
    <w:basedOn w:val="List5"/>
    <w:rsid w:val="008A1CDC"/>
    <w:pPr>
      <w:ind w:firstLine="0"/>
    </w:pPr>
  </w:style>
  <w:style w:type="paragraph" w:styleId="ListNumber3">
    <w:name w:val="List Number 3"/>
    <w:basedOn w:val="List3"/>
    <w:rsid w:val="008A1CDC"/>
    <w:pPr>
      <w:numPr>
        <w:numId w:val="6"/>
      </w:numPr>
    </w:pPr>
  </w:style>
  <w:style w:type="paragraph" w:styleId="ListNumber4">
    <w:name w:val="List Number 4"/>
    <w:basedOn w:val="List4"/>
    <w:rsid w:val="008A1CDC"/>
    <w:pPr>
      <w:numPr>
        <w:numId w:val="7"/>
      </w:numPr>
    </w:pPr>
  </w:style>
  <w:style w:type="paragraph" w:styleId="ListNumber5">
    <w:name w:val="List Number 5"/>
    <w:basedOn w:val="List5"/>
    <w:rsid w:val="008A1CDC"/>
    <w:pPr>
      <w:numPr>
        <w:numId w:val="8"/>
      </w:numPr>
    </w:pPr>
  </w:style>
  <w:style w:type="paragraph" w:styleId="BlockText">
    <w:name w:val="Block Text"/>
    <w:basedOn w:val="Normal"/>
    <w:rsid w:val="008A1CDC"/>
    <w:pPr>
      <w:spacing w:after="120"/>
      <w:ind w:left="1440" w:right="1440"/>
    </w:pPr>
  </w:style>
  <w:style w:type="character" w:customStyle="1" w:styleId="Subscript">
    <w:name w:val="Subscript"/>
    <w:basedOn w:val="DefaultParagraphFont"/>
    <w:rsid w:val="008A1CDC"/>
    <w:rPr>
      <w:sz w:val="16"/>
      <w:vertAlign w:val="subscript"/>
    </w:rPr>
  </w:style>
  <w:style w:type="character" w:customStyle="1" w:styleId="Superscript">
    <w:name w:val="Superscript"/>
    <w:basedOn w:val="DefaultParagraphFont"/>
    <w:rsid w:val="008A1CDC"/>
    <w:rPr>
      <w:sz w:val="16"/>
      <w:vertAlign w:val="superscript"/>
    </w:rPr>
  </w:style>
  <w:style w:type="character" w:customStyle="1" w:styleId="Symbols">
    <w:name w:val="Symbols"/>
    <w:basedOn w:val="DefaultParagraphFont"/>
    <w:rsid w:val="008A1CDC"/>
    <w:rPr>
      <w:rFonts w:ascii="Symbol" w:hAnsi="Symbol"/>
    </w:rPr>
  </w:style>
  <w:style w:type="character" w:customStyle="1" w:styleId="MenuOptions">
    <w:name w:val="Menu Options"/>
    <w:basedOn w:val="DefaultParagraphFont"/>
    <w:rsid w:val="008A1CDC"/>
    <w:rPr>
      <w:rFonts w:ascii="Arial Narrow" w:hAnsi="Arial Narrow"/>
      <w:smallCaps/>
    </w:rPr>
  </w:style>
  <w:style w:type="character" w:customStyle="1" w:styleId="Buttons">
    <w:name w:val="Buttons"/>
    <w:basedOn w:val="DefaultParagraphFont"/>
    <w:rsid w:val="008A1CDC"/>
    <w:rPr>
      <w:b/>
    </w:rPr>
  </w:style>
  <w:style w:type="character" w:customStyle="1" w:styleId="Underlined">
    <w:name w:val="Underlined"/>
    <w:basedOn w:val="DefaultParagraphFont"/>
    <w:rsid w:val="008A1CDC"/>
    <w:rPr>
      <w:u w:val="single"/>
    </w:rPr>
  </w:style>
  <w:style w:type="paragraph" w:customStyle="1" w:styleId="TableBodyTextRight">
    <w:name w:val="Table Body Text Right"/>
    <w:basedOn w:val="TableBodyText"/>
    <w:rsid w:val="008A1CDC"/>
    <w:pPr>
      <w:widowControl w:val="0"/>
      <w:autoSpaceDE w:val="0"/>
      <w:autoSpaceDN w:val="0"/>
      <w:adjustRightInd w:val="0"/>
      <w:jc w:val="right"/>
    </w:pPr>
    <w:rPr>
      <w:rFonts w:cs="Arial"/>
      <w:szCs w:val="18"/>
    </w:rPr>
  </w:style>
  <w:style w:type="paragraph" w:customStyle="1" w:styleId="CopyrightText">
    <w:name w:val="Copyright Text"/>
    <w:basedOn w:val="BodyText"/>
    <w:rsid w:val="008A1CDC"/>
    <w:rPr>
      <w:sz w:val="18"/>
    </w:rPr>
  </w:style>
  <w:style w:type="paragraph" w:customStyle="1" w:styleId="BodySmallRight">
    <w:name w:val="Body Small Right"/>
    <w:basedOn w:val="BodyTextRight"/>
    <w:rsid w:val="008A1CDC"/>
    <w:rPr>
      <w:sz w:val="18"/>
      <w:szCs w:val="18"/>
    </w:rPr>
  </w:style>
  <w:style w:type="paragraph" w:customStyle="1" w:styleId="MarginEdition">
    <w:name w:val="Margin Edition"/>
    <w:basedOn w:val="MarginNote"/>
    <w:rsid w:val="008A1CDC"/>
    <w:pPr>
      <w:spacing w:before="0" w:after="0"/>
    </w:pPr>
    <w:rPr>
      <w:rFonts w:ascii="Times New Roman" w:hAnsi="Times New Roman"/>
      <w:color w:val="999999"/>
    </w:rPr>
  </w:style>
  <w:style w:type="paragraph" w:customStyle="1" w:styleId="Spacer">
    <w:name w:val="Spacer"/>
    <w:basedOn w:val="Normal"/>
    <w:rsid w:val="008A1CDC"/>
    <w:rPr>
      <w:sz w:val="2"/>
      <w:szCs w:val="2"/>
    </w:rPr>
  </w:style>
  <w:style w:type="character" w:customStyle="1" w:styleId="Small">
    <w:name w:val="Small"/>
    <w:basedOn w:val="DefaultParagraphFont"/>
    <w:rsid w:val="008A1CDC"/>
    <w:rPr>
      <w:sz w:val="16"/>
    </w:rPr>
  </w:style>
  <w:style w:type="paragraph" w:customStyle="1" w:styleId="WideTable">
    <w:name w:val="Wide Table"/>
    <w:basedOn w:val="Normal"/>
    <w:rsid w:val="008A1CDC"/>
    <w:pPr>
      <w:ind w:left="-1418"/>
    </w:pPr>
    <w:rPr>
      <w:sz w:val="2"/>
      <w:szCs w:val="2"/>
    </w:rPr>
  </w:style>
  <w:style w:type="character" w:styleId="PageNumber">
    <w:name w:val="page number"/>
    <w:basedOn w:val="DefaultParagraphFont"/>
    <w:rsid w:val="008A1CDC"/>
  </w:style>
  <w:style w:type="paragraph" w:styleId="Quote">
    <w:name w:val="Quote"/>
    <w:basedOn w:val="Heading1"/>
    <w:link w:val="QuoteChar"/>
    <w:qFormat/>
    <w:rsid w:val="008A1CDC"/>
    <w:rPr>
      <w:b w:val="0"/>
      <w:sz w:val="72"/>
      <w:szCs w:val="72"/>
      <w:lang w:val="en-NZ"/>
    </w:rPr>
  </w:style>
  <w:style w:type="character" w:customStyle="1" w:styleId="QuoteChar">
    <w:name w:val="Quote Char"/>
    <w:basedOn w:val="DefaultParagraphFont"/>
    <w:link w:val="Quote"/>
    <w:rsid w:val="008A1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CDC"/>
    <w:pPr>
      <w:pageBreakBefore/>
    </w:pPr>
  </w:style>
  <w:style w:type="paragraph" w:customStyle="1" w:styleId="Border">
    <w:name w:val="Border"/>
    <w:basedOn w:val="Normal"/>
    <w:qFormat/>
    <w:rsid w:val="008A1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CDC"/>
    <w:rPr>
      <w:b/>
      <w:bCs/>
      <w:i/>
      <w:iCs/>
      <w:color w:val="auto"/>
    </w:rPr>
  </w:style>
  <w:style w:type="paragraph" w:styleId="IntenseQuote">
    <w:name w:val="Intense Quote"/>
    <w:basedOn w:val="Normal"/>
    <w:next w:val="Normal"/>
    <w:link w:val="IntenseQuoteChar"/>
    <w:uiPriority w:val="30"/>
    <w:qFormat/>
    <w:rsid w:val="008A1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CDC"/>
    <w:rPr>
      <w:smallCaps/>
      <w:color w:val="auto"/>
      <w:u w:val="single"/>
    </w:rPr>
  </w:style>
  <w:style w:type="character" w:styleId="IntenseReference">
    <w:name w:val="Intense Reference"/>
    <w:basedOn w:val="DefaultParagraphFont"/>
    <w:uiPriority w:val="32"/>
    <w:qFormat/>
    <w:rsid w:val="008A1CDC"/>
    <w:rPr>
      <w:b/>
      <w:bCs/>
      <w:smallCaps/>
      <w:color w:val="auto"/>
      <w:spacing w:val="5"/>
      <w:u w:val="single"/>
    </w:rPr>
  </w:style>
  <w:style w:type="paragraph" w:customStyle="1" w:styleId="2ColumnHeading">
    <w:name w:val="2Column Heading"/>
    <w:basedOn w:val="BodyText"/>
    <w:qFormat/>
    <w:rsid w:val="008A1CDC"/>
    <w:pPr>
      <w:spacing w:after="60"/>
      <w:ind w:left="-2268"/>
    </w:pPr>
    <w:rPr>
      <w:b/>
    </w:rPr>
  </w:style>
  <w:style w:type="paragraph" w:customStyle="1" w:styleId="Heading1TOC">
    <w:name w:val="Heading1 TOC"/>
    <w:basedOn w:val="Normal"/>
    <w:qFormat/>
    <w:rsid w:val="008A1CDC"/>
    <w:pPr>
      <w:spacing w:before="240" w:after="120"/>
    </w:pPr>
    <w:rPr>
      <w:rFonts w:ascii="Times New Roman" w:hAnsi="Times New Roman"/>
      <w:b/>
      <w:sz w:val="32"/>
    </w:rPr>
  </w:style>
  <w:style w:type="paragraph" w:customStyle="1" w:styleId="Heading2TOC">
    <w:name w:val="Heading2 TOC"/>
    <w:basedOn w:val="Normal"/>
    <w:qFormat/>
    <w:rsid w:val="008A1CDC"/>
    <w:pPr>
      <w:spacing w:before="240" w:after="60"/>
    </w:pPr>
    <w:rPr>
      <w:rFonts w:ascii="Times New Roman" w:hAnsi="Times New Roman"/>
      <w:b/>
      <w:sz w:val="28"/>
    </w:rPr>
  </w:style>
  <w:style w:type="character" w:customStyle="1" w:styleId="Underline">
    <w:name w:val="Underline"/>
    <w:basedOn w:val="DefaultParagraphFont"/>
    <w:qFormat/>
    <w:rsid w:val="008A1CDC"/>
    <w:rPr>
      <w:u w:val="single"/>
    </w:rPr>
  </w:style>
  <w:style w:type="paragraph" w:styleId="BalloonText">
    <w:name w:val="Balloon Text"/>
    <w:basedOn w:val="Normal"/>
    <w:link w:val="BalloonTextChar"/>
    <w:rsid w:val="008A1CDC"/>
    <w:rPr>
      <w:rFonts w:ascii="Tahoma" w:hAnsi="Tahoma" w:cs="Tahoma"/>
      <w:sz w:val="16"/>
      <w:szCs w:val="16"/>
    </w:rPr>
  </w:style>
  <w:style w:type="character" w:customStyle="1" w:styleId="BalloonTextChar">
    <w:name w:val="Balloon Text Char"/>
    <w:basedOn w:val="DefaultParagraphFont"/>
    <w:link w:val="BalloonText"/>
    <w:rsid w:val="008A1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1817</Words>
  <Characters>11411</Characters>
  <Application>Microsoft Office Word</Application>
  <DocSecurity>0</DocSecurity>
  <Lines>464</Lines>
  <Paragraphs>287</Paragraphs>
  <ScaleCrop>false</ScaleCrop>
  <Company>Author-it Software Corporation Ltd.</Company>
  <LinksUpToDate>false</LinksUpToDate>
  <CharactersWithSpaces>13152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ICTCBL3067A Modify and cut over cable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2012-05-26T07:26:00Z</dcterms:created>
  <dcterms:modified xsi:type="dcterms:W3CDTF">2012-05-26T07:26:00Z</dcterms:modified>
</cp:coreProperties>
</file>