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A6A" w:rsidP="00146A6A">
      <w:pPr>
        <w:pStyle w:val="Title"/>
      </w:pPr>
      <w:r>
        <w:fldChar w:fldCharType="begin"/>
      </w:r>
      <w:r>
        <w:instrText xml:space="preserve"> TITLE   \* MERGEFORMAT </w:instrText>
      </w:r>
      <w:r>
        <w:fldChar w:fldCharType="separate"/>
      </w:r>
      <w:r>
        <w:t>ICTCBL3019A Install underground cable</w:t>
      </w:r>
      <w:r>
        <w:fldChar w:fldCharType="end"/>
      </w:r>
    </w:p>
    <w:p w:rsidR="00146A6A" w:rsidP="00146A6A">
      <w:pPr>
        <w:pStyle w:val="Version"/>
        <w:sectPr w:rsidSect="00F631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191" w:rsidP="00F63191">
      <w:pPr>
        <w:pStyle w:val="SuperHeading"/>
      </w:pPr>
      <w:r w:rsidRPr="00F63191">
        <w:t>ICTCBL3019A Install underground cable</w:t>
      </w:r>
    </w:p>
    <w:p w:rsidR="00000000" w:rsidRPr="00F63191" w:rsidP="00F63191">
      <w:pPr>
        <w:pStyle w:val="Heading1"/>
      </w:pPr>
      <w:bookmarkStart w:id="1" w:name="O_271761"/>
      <w:bookmarkEnd w:id="1"/>
      <w:r w:rsidRPr="00F63191">
        <w:t>Modification History</w:t>
      </w:r>
    </w:p>
    <w:p w:rsidR="00000000" w:rsidRPr="00F63191" w:rsidP="00F63191">
      <w:pPr>
        <w:pStyle w:val="BodyText"/>
      </w:pPr>
      <w:r w:rsidRPr="00F63191">
        <w:t>Not Applicable</w:t>
      </w:r>
    </w:p>
    <w:p w:rsidR="00000000" w:rsidRPr="00F63191" w:rsidP="00F63191">
      <w:pPr>
        <w:pStyle w:val="AllowPageBreak"/>
      </w:pPr>
    </w:p>
    <w:p w:rsidR="00000000" w:rsidRPr="00F63191" w:rsidP="00F63191">
      <w:pPr>
        <w:pStyle w:val="Heading1"/>
      </w:pPr>
      <w:bookmarkStart w:id="2" w:name="O_208766"/>
      <w:bookmarkEnd w:id="2"/>
      <w:r w:rsidRPr="00F63191">
        <w:t>Unit Descriptor</w:t>
      </w:r>
    </w:p>
    <w:tbl>
      <w:tblPr>
        <w:tblW w:w="0" w:type="auto"/>
        <w:tblLayout w:type="fixed"/>
        <w:tblCellMar>
          <w:left w:w="62" w:type="dxa"/>
          <w:right w:w="62" w:type="dxa"/>
        </w:tblCellMar>
        <w:tblLook w:val="0000"/>
      </w:tblPr>
      <w:tblGrid>
        <w:gridCol w:w="2650"/>
        <w:gridCol w:w="5872"/>
      </w:tblGrid>
      <w:tr w:rsidTr="00146A6A">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This unit describes the performance outcomes, skills and knowledge required to install underground cable for all c</w:t>
            </w:r>
            <w:r w:rsidRPr="00F63191">
              <w:t>ommunications applications in Access Networks or customer premises.</w:t>
            </w:r>
          </w:p>
          <w:p w:rsidR="00000000" w:rsidRPr="00F63191" w:rsidP="00F63191">
            <w:pPr>
              <w:pStyle w:val="BodyText"/>
            </w:pPr>
          </w:p>
          <w:p w:rsidR="00000000" w:rsidRPr="00F63191" w:rsidP="00F63191">
            <w:pPr>
              <w:pStyle w:val="BodyText"/>
            </w:pPr>
            <w:r w:rsidRPr="00F63191">
              <w:t>Assessment by a TITAB registered assessor is recommended.</w:t>
            </w:r>
          </w:p>
          <w:p w:rsidR="00000000" w:rsidRPr="00F63191" w:rsidP="00F63191">
            <w:pPr>
              <w:pStyle w:val="BodyText"/>
            </w:pPr>
          </w:p>
          <w:p w:rsidR="00000000" w:rsidRPr="00F63191" w:rsidP="00F63191">
            <w:pPr>
              <w:pStyle w:val="BodyText"/>
            </w:pPr>
            <w:r w:rsidRPr="00F63191">
              <w:t>All customer cabling work in the telecommunications, fire, security and data industries must be performed by a registered c</w:t>
            </w:r>
            <w:r w:rsidRPr="00F63191">
              <w:t>abler. All cablers are required to register with an Australian Communications and Media Authority (ACMA)-accredited registrar.</w:t>
            </w:r>
          </w:p>
        </w:tc>
      </w:tr>
    </w:tbl>
    <w:p w:rsidR="00146A6A" w:rsidP="00F63191">
      <w:pPr>
        <w:pStyle w:val="BodyText"/>
      </w:pPr>
    </w:p>
    <w:p w:rsidR="00146A6A" w:rsidP="00F63191">
      <w:pPr>
        <w:pStyle w:val="BodyText"/>
      </w:pPr>
    </w:p>
    <w:p w:rsidR="00000000" w:rsidRPr="00F63191" w:rsidP="00F63191">
      <w:pPr>
        <w:pStyle w:val="Heading1"/>
      </w:pPr>
      <w:bookmarkStart w:id="3" w:name="O_208770"/>
      <w:bookmarkEnd w:id="3"/>
      <w:r w:rsidRPr="00F63191">
        <w:t>Application of the Unit</w:t>
      </w:r>
    </w:p>
    <w:tbl>
      <w:tblPr>
        <w:tblW w:w="0" w:type="auto"/>
        <w:tblLayout w:type="fixed"/>
        <w:tblCellMar>
          <w:left w:w="62" w:type="dxa"/>
          <w:right w:w="62" w:type="dxa"/>
        </w:tblCellMar>
        <w:tblLook w:val="0000"/>
      </w:tblPr>
      <w:tblGrid>
        <w:gridCol w:w="2742"/>
        <w:gridCol w:w="5780"/>
      </w:tblGrid>
      <w:tr w:rsidTr="00146A6A">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Technical staff who install underground cable for new and upg</w:t>
            </w:r>
            <w:r w:rsidRPr="00F63191">
              <w:t>rades of telecommunications cabling infrastructure apply the skills and knowledge in this unit.</w:t>
            </w:r>
          </w:p>
          <w:p w:rsidR="00000000" w:rsidRPr="00F63191" w:rsidP="00F63191">
            <w:pPr>
              <w:pStyle w:val="BodyText"/>
            </w:pPr>
          </w:p>
          <w:p w:rsidR="00000000" w:rsidRPr="00F63191" w:rsidP="00F63191">
            <w:pPr>
              <w:pStyle w:val="BodyText"/>
            </w:pPr>
            <w:r w:rsidRPr="00F63191">
              <w:t>Communications applications include digital and analog, telephony, data, video, digital broadcasting, computer networks, local area networks (LAN), wide area n</w:t>
            </w:r>
            <w:r w:rsidRPr="00F63191">
              <w:t>etworks (WAN) and multimedia.</w:t>
            </w:r>
          </w:p>
          <w:p w:rsidR="00000000" w:rsidRPr="00F63191" w:rsidP="00F63191">
            <w:pPr>
              <w:pStyle w:val="BodyText"/>
            </w:pPr>
          </w:p>
          <w:p w:rsidR="00000000" w:rsidRPr="00F63191" w:rsidP="00F63191">
            <w:pPr>
              <w:pStyle w:val="BodyText"/>
            </w:pPr>
            <w:r w:rsidRPr="00F63191">
              <w:t>It may make use of formal documentation, such as accurate completion of a telecommunications cabling advice (TCA) form (TCA1 form) and cable records.</w:t>
            </w:r>
          </w:p>
        </w:tc>
      </w:tr>
    </w:tbl>
    <w:p w:rsidR="00146A6A" w:rsidP="00F63191">
      <w:pPr>
        <w:pStyle w:val="BodyText"/>
      </w:pPr>
    </w:p>
    <w:p w:rsidR="00146A6A" w:rsidP="00F63191">
      <w:pPr>
        <w:pStyle w:val="BodyText"/>
      </w:pPr>
    </w:p>
    <w:p w:rsidR="00000000" w:rsidRPr="00F63191" w:rsidP="00F63191">
      <w:pPr>
        <w:pStyle w:val="Heading1"/>
      </w:pPr>
      <w:bookmarkStart w:id="4" w:name="O_280021"/>
      <w:bookmarkEnd w:id="4"/>
      <w:r w:rsidRPr="00F63191">
        <w:t>Licensing/Regulatory Information</w:t>
      </w:r>
    </w:p>
    <w:p w:rsidR="00000000" w:rsidRPr="00F63191" w:rsidP="00F63191">
      <w:pPr>
        <w:pStyle w:val="BodyText"/>
      </w:pPr>
      <w:r w:rsidRPr="00F63191">
        <w:t>Not Applicable</w:t>
      </w:r>
    </w:p>
    <w:p w:rsidR="00000000" w:rsidRPr="00F63191" w:rsidP="00F63191">
      <w:pPr>
        <w:pStyle w:val="AllowPageBreak"/>
      </w:pPr>
    </w:p>
    <w:p w:rsidR="00000000" w:rsidRPr="00F63191" w:rsidP="00F63191">
      <w:pPr>
        <w:pStyle w:val="Heading1"/>
      </w:pPr>
      <w:bookmarkStart w:id="5" w:name="O_208768"/>
      <w:bookmarkEnd w:id="5"/>
      <w:r w:rsidRPr="00F63191">
        <w:t>Pre-Requisites</w:t>
      </w:r>
    </w:p>
    <w:tbl>
      <w:tblPr>
        <w:tblW w:w="0" w:type="auto"/>
        <w:tblLayout w:type="fixed"/>
        <w:tblCellMar>
          <w:left w:w="62" w:type="dxa"/>
          <w:right w:w="62" w:type="dxa"/>
        </w:tblCellMar>
        <w:tblLook w:val="0000"/>
      </w:tblPr>
      <w:tblGrid>
        <w:gridCol w:w="2775"/>
        <w:gridCol w:w="1295"/>
        <w:gridCol w:w="4452"/>
      </w:tblGrid>
      <w:tr w:rsidTr="00146A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p>
        </w:tc>
      </w:tr>
      <w:tr w:rsidTr="00146A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p>
        </w:tc>
      </w:tr>
      <w:tr w:rsidTr="00146A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p>
        </w:tc>
      </w:tr>
    </w:tbl>
    <w:p w:rsidR="00146A6A" w:rsidP="00F63191">
      <w:pPr>
        <w:pStyle w:val="BodyText"/>
      </w:pPr>
    </w:p>
    <w:p w:rsidR="00146A6A" w:rsidP="00F63191">
      <w:pPr>
        <w:pStyle w:val="BodyText"/>
      </w:pPr>
    </w:p>
    <w:p w:rsidR="00000000" w:rsidRPr="00F63191" w:rsidP="00F63191">
      <w:pPr>
        <w:pStyle w:val="Heading1"/>
      </w:pPr>
      <w:bookmarkStart w:id="6" w:name="O_208767"/>
      <w:bookmarkEnd w:id="6"/>
      <w:r w:rsidRPr="00F63191">
        <w:t>Employability Skills Information</w:t>
      </w:r>
    </w:p>
    <w:tbl>
      <w:tblPr>
        <w:tblW w:w="0" w:type="auto"/>
        <w:tblLayout w:type="fixed"/>
        <w:tblCellMar>
          <w:left w:w="62" w:type="dxa"/>
          <w:right w:w="62" w:type="dxa"/>
        </w:tblCellMar>
        <w:tblLook w:val="0000"/>
      </w:tblPr>
      <w:tblGrid>
        <w:gridCol w:w="2802"/>
        <w:gridCol w:w="5720"/>
      </w:tblGrid>
      <w:tr w:rsidTr="00146A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This unit contains employability skills.</w:t>
            </w:r>
          </w:p>
        </w:tc>
      </w:tr>
    </w:tbl>
    <w:p w:rsidR="00146A6A" w:rsidP="00F63191">
      <w:pPr>
        <w:pStyle w:val="BodyText"/>
      </w:pPr>
    </w:p>
    <w:p w:rsidR="00146A6A" w:rsidP="00F63191">
      <w:pPr>
        <w:pStyle w:val="BodyText"/>
      </w:pPr>
    </w:p>
    <w:p w:rsidR="00000000" w:rsidRPr="00F63191" w:rsidP="00F63191">
      <w:pPr>
        <w:pStyle w:val="Heading1"/>
      </w:pPr>
      <w:bookmarkStart w:id="7" w:name="O_289807"/>
      <w:bookmarkEnd w:id="7"/>
      <w:r w:rsidRPr="00F63191">
        <w:t>Elements and Performance Criteria Pre-Content</w:t>
      </w:r>
    </w:p>
    <w:tbl>
      <w:tblPr>
        <w:tblW w:w="0" w:type="auto"/>
        <w:tblLayout w:type="fixed"/>
        <w:tblCellMar>
          <w:left w:w="62" w:type="dxa"/>
          <w:right w:w="62" w:type="dxa"/>
        </w:tblCellMar>
        <w:tblLook w:val="0000"/>
      </w:tblPr>
      <w:tblGrid>
        <w:gridCol w:w="2593"/>
        <w:gridCol w:w="5929"/>
      </w:tblGrid>
      <w:tr w:rsidTr="00146A6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Performance criteria describe the performance needed to demonstrate achievement of the element. Where bold italicised text is used, further information is detailed in the required skills and</w:t>
            </w:r>
            <w:r w:rsidRPr="00F63191">
              <w:t xml:space="preserve"> knowledge section and the range statement. Assessment of performance is to be consistent with the evidence guide.</w:t>
            </w:r>
          </w:p>
        </w:tc>
      </w:tr>
    </w:tbl>
    <w:p w:rsidR="00000000" w:rsidRPr="00F63191" w:rsidP="00F63191">
      <w:pPr>
        <w:pStyle w:val="BodyText"/>
      </w:pPr>
    </w:p>
    <w:p w:rsidR="00000000" w:rsidRPr="00F63191" w:rsidP="00F63191">
      <w:pPr>
        <w:pStyle w:val="AllowPageBreak"/>
      </w:pPr>
    </w:p>
    <w:p w:rsidR="00000000" w:rsidRPr="00F63191" w:rsidP="00F63191">
      <w:pPr>
        <w:pStyle w:val="Heading1"/>
      </w:pPr>
      <w:bookmarkStart w:id="8" w:name="O_236474"/>
      <w:bookmarkEnd w:id="8"/>
      <w:r w:rsidRPr="00F63191">
        <w:t>Elements and Performance Criteria</w:t>
      </w:r>
    </w:p>
    <w:tbl>
      <w:tblPr>
        <w:tblW w:w="0" w:type="auto"/>
        <w:tblLayout w:type="fixed"/>
        <w:tblCellMar>
          <w:left w:w="62" w:type="dxa"/>
          <w:right w:w="62" w:type="dxa"/>
        </w:tblCellMar>
        <w:tblLook w:val="0000"/>
      </w:tblPr>
      <w:tblGrid>
        <w:gridCol w:w="2593"/>
        <w:gridCol w:w="5929"/>
      </w:tblGrid>
      <w:tr w:rsidTr="00146A6A">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PERFORMANCE CRITERIA</w:t>
            </w:r>
          </w:p>
        </w:tc>
      </w:tr>
      <w:tr w:rsidTr="00146A6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List"/>
              <w:rPr>
                <w:lang w:val="en-NZ"/>
              </w:rPr>
            </w:pPr>
            <w:r w:rsidRPr="00F63191">
              <w:t>1.</w:t>
            </w:r>
            <w:r w:rsidRPr="00F63191">
              <w:tab/>
              <w:t>Prepare for underground cable hauling</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2"/>
            </w:pPr>
            <w:r w:rsidRPr="00F63191">
              <w:t>1.1.</w:t>
            </w:r>
            <w:r w:rsidRPr="00F63191">
              <w:tab/>
              <w:t>Prepare fo</w:t>
            </w:r>
            <w:r w:rsidRPr="00F63191">
              <w:t xml:space="preserve">r given work according to </w:t>
            </w:r>
            <w:r w:rsidRPr="00F63191">
              <w:rPr>
                <w:rStyle w:val="BoldandItalics"/>
              </w:rPr>
              <w:t>relevant legislation</w:t>
            </w:r>
            <w:r w:rsidRPr="00F63191">
              <w:t xml:space="preserve">, </w:t>
            </w:r>
            <w:r w:rsidRPr="00F63191">
              <w:rPr>
                <w:rStyle w:val="BoldandItalics"/>
              </w:rPr>
              <w:t>codes</w:t>
            </w:r>
            <w:r w:rsidRPr="00F63191">
              <w:t xml:space="preserve">, </w:t>
            </w:r>
            <w:r w:rsidRPr="00F63191">
              <w:rPr>
                <w:rStyle w:val="BoldandItalics"/>
              </w:rPr>
              <w:t>regulations and standards</w:t>
            </w:r>
            <w:r w:rsidRPr="00F63191">
              <w:t xml:space="preserve"> including </w:t>
            </w:r>
            <w:r w:rsidRPr="00F63191">
              <w:rPr>
                <w:rStyle w:val="BoldandItalics"/>
              </w:rPr>
              <w:t>cable</w:t>
            </w:r>
            <w:r w:rsidRPr="00F63191">
              <w:t xml:space="preserve"> installation standards</w:t>
            </w:r>
          </w:p>
          <w:p w:rsidR="00000000" w:rsidRPr="00F63191" w:rsidP="00F63191">
            <w:pPr>
              <w:pStyle w:val="List2"/>
            </w:pPr>
            <w:r w:rsidRPr="00F63191">
              <w:t>1.2.</w:t>
            </w:r>
            <w:r w:rsidRPr="00F63191">
              <w:tab/>
              <w:t>Arrange access to the site according to required procedure</w:t>
            </w:r>
          </w:p>
          <w:p w:rsidR="00000000" w:rsidRPr="00F63191" w:rsidP="00F63191">
            <w:pPr>
              <w:pStyle w:val="List2"/>
            </w:pPr>
            <w:r w:rsidRPr="00F63191">
              <w:t>1.3.</w:t>
            </w:r>
            <w:r w:rsidRPr="00F63191">
              <w:tab/>
              <w:t xml:space="preserve">Verify </w:t>
            </w:r>
            <w:r w:rsidRPr="00F63191">
              <w:rPr>
                <w:rStyle w:val="BoldandItalics"/>
              </w:rPr>
              <w:t>cable installation requirements</w:t>
            </w:r>
            <w:r w:rsidRPr="00F63191">
              <w:t xml:space="preserve"> from </w:t>
            </w:r>
            <w:r w:rsidRPr="00F63191">
              <w:rPr>
                <w:rStyle w:val="BoldandItalics"/>
              </w:rPr>
              <w:t>plan</w:t>
            </w:r>
            <w:r w:rsidRPr="00F63191">
              <w:t xml:space="preserve"> and recognise </w:t>
            </w:r>
            <w:r w:rsidRPr="00F63191">
              <w:rPr>
                <w:rStyle w:val="BoldandItalics"/>
              </w:rPr>
              <w:t>cons</w:t>
            </w:r>
            <w:r w:rsidRPr="00F63191">
              <w:rPr>
                <w:rStyle w:val="BoldandItalics"/>
              </w:rPr>
              <w:t>traints</w:t>
            </w:r>
          </w:p>
          <w:p w:rsidR="00000000" w:rsidRPr="00F63191" w:rsidP="00F63191">
            <w:pPr>
              <w:pStyle w:val="List2"/>
            </w:pPr>
            <w:r w:rsidRPr="00F63191">
              <w:t>1.4.</w:t>
            </w:r>
            <w:r w:rsidRPr="00F63191">
              <w:tab/>
              <w:t xml:space="preserve">Inform appropriate personnel of existing and potential </w:t>
            </w:r>
            <w:r w:rsidRPr="00F63191">
              <w:rPr>
                <w:rStyle w:val="BoldandItalics"/>
              </w:rPr>
              <w:t>hazards</w:t>
            </w:r>
            <w:r w:rsidRPr="00F63191">
              <w:t xml:space="preserve"> on worksite </w:t>
            </w:r>
          </w:p>
          <w:p w:rsidR="00000000" w:rsidRPr="00F63191" w:rsidP="00F63191">
            <w:pPr>
              <w:pStyle w:val="List2"/>
            </w:pPr>
            <w:r w:rsidRPr="00F63191">
              <w:t>1.5.</w:t>
            </w:r>
            <w:r w:rsidRPr="00F63191">
              <w:tab/>
              <w:t xml:space="preserve">Obtain information on location of other services from </w:t>
            </w:r>
            <w:r w:rsidRPr="00F63191">
              <w:rPr>
                <w:rStyle w:val="BoldandItalics"/>
              </w:rPr>
              <w:t>relevant authorities</w:t>
            </w:r>
            <w:r w:rsidRPr="00F63191">
              <w:t xml:space="preserve"> </w:t>
            </w:r>
          </w:p>
          <w:p w:rsidR="00000000" w:rsidRPr="00F63191" w:rsidP="00F63191">
            <w:pPr>
              <w:pStyle w:val="List2"/>
            </w:pPr>
            <w:r w:rsidRPr="00F63191">
              <w:t>1.6.</w:t>
            </w:r>
            <w:r w:rsidRPr="00F63191">
              <w:tab/>
              <w:t xml:space="preserve">Select suitable </w:t>
            </w:r>
            <w:r w:rsidRPr="00F63191">
              <w:rPr>
                <w:rStyle w:val="BoldandItalics"/>
              </w:rPr>
              <w:t>tools and equipment</w:t>
            </w:r>
            <w:r w:rsidRPr="00F63191">
              <w:t xml:space="preserve"> and </w:t>
            </w:r>
            <w:r w:rsidRPr="00F63191">
              <w:rPr>
                <w:rStyle w:val="BoldandItalics"/>
              </w:rPr>
              <w:t>protective equipment</w:t>
            </w:r>
            <w:r w:rsidRPr="00F63191">
              <w:t xml:space="preserve"> to meet required industry standards </w:t>
            </w:r>
          </w:p>
          <w:p w:rsidR="00000000" w:rsidRPr="00F63191" w:rsidP="00F63191">
            <w:pPr>
              <w:pStyle w:val="List2"/>
            </w:pPr>
            <w:r w:rsidRPr="00F63191">
              <w:t>1.7.</w:t>
            </w:r>
            <w:r w:rsidRPr="00F63191">
              <w:tab/>
              <w:t xml:space="preserve">Erect </w:t>
            </w:r>
            <w:r w:rsidRPr="00F63191">
              <w:rPr>
                <w:rStyle w:val="BoldandItalics"/>
              </w:rPr>
              <w:t>barriers</w:t>
            </w:r>
            <w:r w:rsidRPr="00F63191">
              <w:t xml:space="preserve"> according to safety requirements </w:t>
            </w:r>
          </w:p>
          <w:p w:rsidR="00000000" w:rsidRPr="00F63191" w:rsidP="00F63191">
            <w:pPr>
              <w:pStyle w:val="List2"/>
            </w:pPr>
            <w:r w:rsidRPr="00F63191">
              <w:t>1.8.</w:t>
            </w:r>
            <w:r w:rsidRPr="00F63191">
              <w:tab/>
              <w:t>Set up cable installation equipment according to manufacturer's requirements and enterprise guidelines</w:t>
            </w:r>
          </w:p>
          <w:p w:rsidR="00000000" w:rsidRPr="00F63191" w:rsidP="00F63191">
            <w:pPr>
              <w:pStyle w:val="List2"/>
            </w:pPr>
            <w:r w:rsidRPr="00F63191">
              <w:t>1.9.</w:t>
            </w:r>
            <w:r w:rsidRPr="00F63191">
              <w:tab/>
              <w:t>Clean debris and obstructions from conduit using su</w:t>
            </w:r>
            <w:r w:rsidRPr="00F63191">
              <w:t>itable safe methods</w:t>
            </w:r>
          </w:p>
          <w:p w:rsidR="00000000" w:rsidP="00F63191">
            <w:pPr>
              <w:pStyle w:val="List2"/>
              <w:rPr>
                <w:lang w:val="en-NZ"/>
              </w:rPr>
            </w:pPr>
            <w:r w:rsidRPr="00F63191">
              <w:t>1.10.</w:t>
            </w:r>
            <w:r w:rsidRPr="00F63191">
              <w:tab/>
              <w:t>Seal cable ends to exclude ingress of foreign matter</w:t>
            </w:r>
          </w:p>
        </w:tc>
      </w:tr>
      <w:tr w:rsidTr="00146A6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List"/>
              <w:rPr>
                <w:lang w:val="en-NZ"/>
              </w:rPr>
            </w:pPr>
            <w:r w:rsidRPr="00F63191">
              <w:t>2.</w:t>
            </w:r>
            <w:r w:rsidRPr="00F63191">
              <w:tab/>
              <w:t>Haul underground cable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2"/>
            </w:pPr>
            <w:r w:rsidRPr="00F63191">
              <w:t>2.1.</w:t>
            </w:r>
            <w:r w:rsidRPr="00F63191">
              <w:tab/>
              <w:t>Run hauling feeder through conduit to enable cable hauling following occupational health and safety (</w:t>
            </w:r>
            <w:r w:rsidRPr="00F63191">
              <w:rPr>
                <w:rStyle w:val="BoldandItalics"/>
              </w:rPr>
              <w:t>OHS</w:t>
            </w:r>
            <w:r w:rsidRPr="00F63191">
              <w:t xml:space="preserve">) </w:t>
            </w:r>
            <w:r w:rsidRPr="00F63191">
              <w:rPr>
                <w:rStyle w:val="BoldandItalics"/>
              </w:rPr>
              <w:t>and environmental requirements</w:t>
            </w:r>
          </w:p>
          <w:p w:rsidR="00000000" w:rsidRPr="00F63191" w:rsidP="00F63191">
            <w:pPr>
              <w:pStyle w:val="List2"/>
            </w:pPr>
            <w:r w:rsidRPr="00F63191">
              <w:t>2.2.</w:t>
            </w:r>
            <w:r w:rsidRPr="00F63191">
              <w:tab/>
              <w:t>Att</w:t>
            </w:r>
            <w:r w:rsidRPr="00F63191">
              <w:t>ach cable to hauling feeder according to manufacturer's specifications</w:t>
            </w:r>
          </w:p>
          <w:p w:rsidR="00000000" w:rsidRPr="00F63191" w:rsidP="00F63191">
            <w:pPr>
              <w:pStyle w:val="List2"/>
            </w:pPr>
            <w:r w:rsidRPr="00F63191">
              <w:t>2.3.</w:t>
            </w:r>
            <w:r w:rsidRPr="00F63191">
              <w:tab/>
              <w:t>Employ cable slippers or rollers to ensure no sheath damage when hauling into and out of enclosures</w:t>
            </w:r>
          </w:p>
          <w:p w:rsidR="00000000" w:rsidRPr="00F63191" w:rsidP="00F63191">
            <w:pPr>
              <w:pStyle w:val="List2"/>
            </w:pPr>
            <w:r w:rsidRPr="00F63191">
              <w:t>2.4.</w:t>
            </w:r>
            <w:r w:rsidRPr="00F63191">
              <w:tab/>
              <w:t xml:space="preserve">Lubricate cable and haul evenly at correct tension to reduce risk of cable </w:t>
            </w:r>
            <w:r w:rsidRPr="00F63191">
              <w:t>damage</w:t>
            </w:r>
          </w:p>
          <w:p w:rsidR="00000000" w:rsidP="00F63191">
            <w:pPr>
              <w:pStyle w:val="List2"/>
              <w:rPr>
                <w:lang w:val="en-NZ"/>
              </w:rPr>
            </w:pPr>
            <w:r w:rsidRPr="00F63191">
              <w:t>2.5.</w:t>
            </w:r>
            <w:r w:rsidRPr="00F63191">
              <w:tab/>
              <w:t>Maintain sufficient cable length allowance for jointing</w:t>
            </w:r>
          </w:p>
        </w:tc>
      </w:tr>
      <w:tr w:rsidTr="00146A6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List"/>
              <w:rPr>
                <w:lang w:val="en-NZ"/>
              </w:rPr>
            </w:pPr>
            <w:r w:rsidRPr="00F63191">
              <w:t>3.</w:t>
            </w:r>
            <w:r w:rsidRPr="00F63191">
              <w:tab/>
              <w:t>Seal and secure cable and complete all documentation</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2"/>
            </w:pPr>
            <w:r w:rsidRPr="00F63191">
              <w:t>3.1.</w:t>
            </w:r>
            <w:r w:rsidRPr="00F63191">
              <w:tab/>
              <w:t>Tag all cables to enable future identification</w:t>
            </w:r>
          </w:p>
          <w:p w:rsidR="00000000" w:rsidRPr="00F63191" w:rsidP="00F63191">
            <w:pPr>
              <w:pStyle w:val="List2"/>
            </w:pPr>
            <w:r w:rsidRPr="00F63191">
              <w:t>3.2.</w:t>
            </w:r>
            <w:r w:rsidRPr="00F63191">
              <w:tab/>
              <w:t>Seal cable ends to prevent ingress of foreign material</w:t>
            </w:r>
          </w:p>
          <w:p w:rsidR="00000000" w:rsidRPr="00F63191" w:rsidP="00F63191">
            <w:pPr>
              <w:pStyle w:val="List2"/>
            </w:pPr>
            <w:r w:rsidRPr="00F63191">
              <w:t>3.3.</w:t>
            </w:r>
            <w:r w:rsidRPr="00F63191">
              <w:tab/>
              <w:t>Place cable on</w:t>
            </w:r>
            <w:r w:rsidRPr="00F63191">
              <w:t xml:space="preserve"> supports in enclosures to reduce damage to conductors and enable ease of access for maintenance</w:t>
            </w:r>
          </w:p>
          <w:p w:rsidR="00000000" w:rsidRPr="00F63191" w:rsidP="00F63191">
            <w:pPr>
              <w:pStyle w:val="List2"/>
            </w:pPr>
            <w:r w:rsidRPr="00F63191">
              <w:t>3.4.</w:t>
            </w:r>
            <w:r w:rsidRPr="00F63191">
              <w:tab/>
              <w:t>Fit over voltage protection devices to all cables with metallic component where required</w:t>
            </w:r>
          </w:p>
          <w:p w:rsidR="00000000" w:rsidRPr="00F63191" w:rsidP="00F63191">
            <w:pPr>
              <w:pStyle w:val="List2"/>
            </w:pPr>
            <w:r w:rsidRPr="00F63191">
              <w:t>3.5.</w:t>
            </w:r>
            <w:r w:rsidRPr="00F63191">
              <w:tab/>
            </w:r>
            <w:r w:rsidRPr="00F63191">
              <w:t>Complete reports on installation and design amendments accurately and file promptly according to customer requirements</w:t>
            </w:r>
          </w:p>
          <w:p w:rsidR="00000000" w:rsidRPr="00F63191" w:rsidP="00F63191">
            <w:pPr>
              <w:pStyle w:val="List2"/>
            </w:pPr>
            <w:r w:rsidRPr="00F63191">
              <w:t>3.6.</w:t>
            </w:r>
            <w:r w:rsidRPr="00F63191">
              <w:tab/>
              <w:t>Reinstate site to identified requirements if required</w:t>
            </w:r>
          </w:p>
          <w:p w:rsidR="00000000" w:rsidRPr="00F63191" w:rsidP="00F63191">
            <w:pPr>
              <w:pStyle w:val="List2"/>
            </w:pPr>
            <w:r w:rsidRPr="00F63191">
              <w:t>3.7.</w:t>
            </w:r>
            <w:r w:rsidRPr="00F63191">
              <w:tab/>
              <w:t>Notify customer and obtain sign off</w:t>
            </w:r>
          </w:p>
        </w:tc>
      </w:tr>
    </w:tbl>
    <w:p w:rsidR="00146A6A" w:rsidP="00F63191">
      <w:pPr>
        <w:pStyle w:val="BodyText"/>
      </w:pPr>
    </w:p>
    <w:p w:rsidR="00146A6A" w:rsidP="00F63191">
      <w:pPr>
        <w:pStyle w:val="BodyText"/>
      </w:pPr>
    </w:p>
    <w:p w:rsidR="00000000" w:rsidRPr="00F63191" w:rsidP="00F63191">
      <w:pPr>
        <w:pStyle w:val="Heading1"/>
      </w:pPr>
      <w:bookmarkStart w:id="9" w:name="O_260424"/>
      <w:bookmarkEnd w:id="9"/>
      <w:r w:rsidRPr="00F63191">
        <w:t>Required Skills and Knowledge</w:t>
      </w:r>
    </w:p>
    <w:tbl>
      <w:tblPr>
        <w:tblW w:w="0" w:type="auto"/>
        <w:tblLayout w:type="fixed"/>
        <w:tblCellMar>
          <w:left w:w="62" w:type="dxa"/>
          <w:right w:w="62" w:type="dxa"/>
        </w:tblCellMar>
        <w:tblLook w:val="0000"/>
      </w:tblPr>
      <w:tblGrid>
        <w:gridCol w:w="8522"/>
      </w:tblGrid>
      <w:tr w:rsidTr="00146A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REQUIRED SKILLS AND KNOWLEDGE</w:t>
            </w:r>
          </w:p>
        </w:tc>
      </w:tr>
      <w:tr w:rsidTr="00146A6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t>This section describes the skills and knowledge required for this unit.</w:t>
            </w:r>
          </w:p>
        </w:tc>
      </w:tr>
      <w:tr w:rsidTr="00146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Required skills</w:t>
            </w:r>
          </w:p>
        </w:tc>
      </w:tr>
      <w:tr w:rsidTr="00146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communication skills to liaise with internal and external personnel on technical and operational matters</w:t>
            </w:r>
          </w:p>
          <w:p w:rsidR="00000000" w:rsidRPr="00F63191" w:rsidP="00F63191">
            <w:pPr>
              <w:pStyle w:val="ListBullet"/>
            </w:pPr>
            <w:r w:rsidRPr="00F63191">
              <w:t>literacy skills to interpret technical documentation, such as cable plans, equipment manuals, specifications and service orders</w:t>
            </w:r>
          </w:p>
          <w:p w:rsidR="00000000" w:rsidRPr="00F63191" w:rsidP="00F63191">
            <w:pPr>
              <w:pStyle w:val="ListBullet"/>
            </w:pPr>
            <w:r w:rsidRPr="00F63191">
              <w:t>numeracy skills to take and analyse measurements</w:t>
            </w:r>
          </w:p>
          <w:p w:rsidR="00000000" w:rsidRPr="00F63191" w:rsidP="00F63191">
            <w:pPr>
              <w:pStyle w:val="ListBullet"/>
            </w:pPr>
            <w:r w:rsidRPr="00F63191">
              <w:t>planning and organisational skills to organise and maintain equipment</w:t>
            </w:r>
          </w:p>
          <w:p w:rsidR="00000000" w:rsidRPr="00F63191" w:rsidP="00F63191">
            <w:pPr>
              <w:pStyle w:val="ListBullet"/>
            </w:pPr>
            <w:r w:rsidRPr="00F63191">
              <w:t xml:space="preserve">problem </w:t>
            </w:r>
            <w:r w:rsidRPr="00F63191">
              <w:t>solving skills to solve equipment and logistics problems</w:t>
            </w:r>
          </w:p>
          <w:p w:rsidR="00000000" w:rsidRPr="00F63191" w:rsidP="00F63191">
            <w:pPr>
              <w:pStyle w:val="ListBullet"/>
            </w:pPr>
            <w:r w:rsidRPr="00F63191">
              <w:t>safety awareness skills to:</w:t>
            </w:r>
          </w:p>
          <w:p w:rsidR="00000000" w:rsidRPr="00F63191" w:rsidP="00F63191">
            <w:pPr>
              <w:pStyle w:val="ListBullet2"/>
            </w:pPr>
            <w:r w:rsidRPr="00F63191">
              <w:t>apply precautions and required action to minimise, control or eliminate hazards that may exist during work activities</w:t>
            </w:r>
          </w:p>
          <w:p w:rsidR="00000000" w:rsidRPr="00F63191" w:rsidP="00F63191">
            <w:pPr>
              <w:pStyle w:val="ListBullet2"/>
            </w:pPr>
            <w:r w:rsidRPr="00F63191">
              <w:t>select and use required personal protective equipmen</w:t>
            </w:r>
            <w:r w:rsidRPr="00F63191">
              <w:t>t conforming to industry and OHS standards</w:t>
            </w:r>
          </w:p>
          <w:p w:rsidR="00000000" w:rsidRPr="00F63191" w:rsidP="00F63191">
            <w:pPr>
              <w:pStyle w:val="ListBullet2"/>
            </w:pPr>
            <w:r w:rsidRPr="00F63191">
              <w:t xml:space="preserve">work systematically with required attention to detail without injury to self or others, or damage to goods or equipment </w:t>
            </w:r>
          </w:p>
          <w:p w:rsidR="00000000" w:rsidRPr="00F63191" w:rsidP="00F63191">
            <w:pPr>
              <w:pStyle w:val="ListBullet"/>
            </w:pPr>
            <w:r w:rsidRPr="00F63191">
              <w:t xml:space="preserve">task management skills to work systematically with required attention </w:t>
            </w:r>
          </w:p>
          <w:p w:rsidR="00000000" w:rsidRPr="00F63191" w:rsidP="00F63191">
            <w:pPr>
              <w:pStyle w:val="ListBullet"/>
            </w:pPr>
            <w:r w:rsidRPr="00F63191">
              <w:t>technical skills to:</w:t>
            </w:r>
          </w:p>
          <w:p w:rsidR="00000000" w:rsidRPr="00F63191" w:rsidP="00F63191">
            <w:pPr>
              <w:pStyle w:val="ListBullet2"/>
            </w:pPr>
            <w:r w:rsidRPr="00F63191">
              <w:t>perform fault clearance</w:t>
            </w:r>
          </w:p>
          <w:p w:rsidR="00000000" w:rsidRPr="00F63191" w:rsidP="00F63191">
            <w:pPr>
              <w:pStyle w:val="ListBullet2"/>
            </w:pPr>
            <w:r w:rsidRPr="00F63191">
              <w:t xml:space="preserve">use diagnostic equipment </w:t>
            </w:r>
          </w:p>
          <w:p w:rsidR="00000000" w:rsidRPr="00F63191" w:rsidP="00F63191">
            <w:pPr>
              <w:pStyle w:val="ListBullet2"/>
            </w:pPr>
            <w:r w:rsidRPr="00F63191">
              <w:t>use excavation machinery</w:t>
            </w:r>
          </w:p>
          <w:p w:rsidR="00000000" w:rsidP="00F63191">
            <w:pPr>
              <w:pStyle w:val="ListBullet2"/>
              <w:rPr>
                <w:lang w:val="en-NZ"/>
              </w:rPr>
            </w:pPr>
            <w:r w:rsidRPr="00F63191">
              <w:t>use hand and power tools</w:t>
            </w:r>
          </w:p>
        </w:tc>
      </w:tr>
      <w:tr w:rsidTr="00146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Required knowledge</w:t>
            </w:r>
          </w:p>
        </w:tc>
      </w:tr>
      <w:tr w:rsidTr="00146A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ACMA Competency Requirements for Telecommunications Cabling Provider Rules 2000</w:t>
            </w:r>
          </w:p>
          <w:p w:rsidR="00000000" w:rsidRPr="00F63191" w:rsidP="00F63191">
            <w:pPr>
              <w:pStyle w:val="ListBullet"/>
            </w:pPr>
            <w:r w:rsidRPr="00F63191">
              <w:t>features and operating requirements of test equipment</w:t>
            </w:r>
          </w:p>
          <w:p w:rsidR="00000000" w:rsidRPr="00F63191" w:rsidP="00F63191">
            <w:pPr>
              <w:pStyle w:val="ListBullet"/>
            </w:pPr>
            <w:r w:rsidRPr="00F63191">
              <w:t>information required to operate equipment according to a test specification</w:t>
            </w:r>
          </w:p>
          <w:p w:rsidR="00000000" w:rsidRPr="00F63191" w:rsidP="00F63191">
            <w:pPr>
              <w:pStyle w:val="ListBullet"/>
            </w:pPr>
            <w:r w:rsidRPr="00F63191">
              <w:t>legislation, codes of practice and other formal agreements that impact on the work activity</w:t>
            </w:r>
          </w:p>
          <w:p w:rsidR="00000000" w:rsidRPr="00F63191" w:rsidP="00F63191">
            <w:pPr>
              <w:pStyle w:val="ListBullet"/>
            </w:pPr>
            <w:r w:rsidRPr="00F63191">
              <w:t>manufacturer's requirements for sa</w:t>
            </w:r>
            <w:r w:rsidRPr="00F63191">
              <w:t>fe operation of equipment</w:t>
            </w:r>
          </w:p>
          <w:p w:rsidR="00000000" w:rsidRPr="00F63191" w:rsidP="00F63191">
            <w:pPr>
              <w:pStyle w:val="ListBullet"/>
            </w:pPr>
            <w:r w:rsidRPr="00F63191">
              <w:t xml:space="preserve">specific OHS requirements relating to the activity and site conditions </w:t>
            </w:r>
          </w:p>
          <w:p w:rsidR="00000000" w:rsidRPr="00F63191" w:rsidP="00F63191">
            <w:pPr>
              <w:pStyle w:val="ListBullet"/>
            </w:pPr>
            <w:r w:rsidRPr="00F63191">
              <w:t>test methods and performance requirements</w:t>
            </w:r>
          </w:p>
          <w:p w:rsidR="00000000" w:rsidRPr="00F63191" w:rsidP="00F63191">
            <w:pPr>
              <w:pStyle w:val="ListBullet"/>
            </w:pPr>
            <w:r w:rsidRPr="00F63191">
              <w:t>typical issues and challenges that occur on site</w:t>
            </w:r>
          </w:p>
        </w:tc>
      </w:tr>
    </w:tbl>
    <w:p w:rsidR="00146A6A" w:rsidP="00F63191">
      <w:pPr>
        <w:pStyle w:val="BodyText"/>
      </w:pPr>
    </w:p>
    <w:p w:rsidR="00146A6A" w:rsidP="00F63191">
      <w:pPr>
        <w:pStyle w:val="BodyText"/>
      </w:pPr>
    </w:p>
    <w:p w:rsidR="00000000" w:rsidRPr="00F63191" w:rsidP="00F63191">
      <w:pPr>
        <w:pStyle w:val="AllowPageBreak"/>
      </w:pPr>
    </w:p>
    <w:p w:rsidR="00000000" w:rsidRPr="00F63191" w:rsidP="00F63191">
      <w:pPr>
        <w:pStyle w:val="Heading1"/>
      </w:pPr>
      <w:bookmarkStart w:id="10" w:name="O_244458"/>
      <w:bookmarkEnd w:id="10"/>
      <w:r w:rsidRPr="00F63191">
        <w:t>Evidence Guide</w:t>
      </w:r>
    </w:p>
    <w:tbl>
      <w:tblPr>
        <w:tblW w:w="9570" w:type="dxa"/>
        <w:tblLayout w:type="fixed"/>
        <w:tblCellMar>
          <w:left w:w="62" w:type="dxa"/>
          <w:right w:w="62" w:type="dxa"/>
        </w:tblCellMar>
        <w:tblLook w:val="0000"/>
      </w:tblPr>
      <w:tblGrid>
        <w:gridCol w:w="3908"/>
        <w:gridCol w:w="5662"/>
      </w:tblGrid>
      <w:tr w:rsidTr="00146A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t>EVIDENCE GUIDE</w:t>
            </w:r>
          </w:p>
        </w:tc>
      </w:tr>
      <w:tr w:rsidTr="00146A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t>The evidence guide provides advice on assessment and must be read in conjunction with the performance criteria, required skills and knowledge, range statement and the Assessment Guidelines for the Training Package.</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Evidence of the ability to:</w:t>
            </w:r>
          </w:p>
          <w:p w:rsidR="00000000" w:rsidRPr="00F63191" w:rsidP="00F63191">
            <w:pPr>
              <w:pStyle w:val="ListBullet"/>
            </w:pPr>
            <w:r w:rsidRPr="00F63191">
              <w:t xml:space="preserve">haul underground cable to industry standards </w:t>
            </w:r>
          </w:p>
          <w:p w:rsidR="00000000" w:rsidRPr="00F63191" w:rsidP="00F63191">
            <w:pPr>
              <w:pStyle w:val="ListBullet"/>
            </w:pPr>
            <w:r w:rsidRPr="00F63191">
              <w:t>restore site and complete documentation</w:t>
            </w:r>
          </w:p>
          <w:p w:rsidR="00000000" w:rsidP="00F63191">
            <w:pPr>
              <w:pStyle w:val="ListBullet"/>
              <w:rPr>
                <w:lang w:val="en-NZ"/>
              </w:rPr>
            </w:pPr>
            <w:r w:rsidRPr="00F63191">
              <w:t>comply with all related OHS requirements and work practices.</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Context of</w:t>
            </w:r>
            <w:r w:rsidRPr="00F63191">
              <w:t xml:space="preserve">, </w:t>
            </w:r>
            <w:r w:rsidRPr="00F63191">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Assessment must ensure:</w:t>
            </w:r>
          </w:p>
          <w:p w:rsidR="00000000" w:rsidRPr="00F63191" w:rsidP="00F63191">
            <w:pPr>
              <w:pStyle w:val="ListBullet"/>
            </w:pPr>
            <w:r w:rsidRPr="00F63191">
              <w:t>sites where installation of underground cable may be conducted</w:t>
            </w:r>
          </w:p>
          <w:p w:rsidR="00000000" w:rsidRPr="00F63191" w:rsidP="00F63191">
            <w:pPr>
              <w:pStyle w:val="ListBullet"/>
            </w:pPr>
            <w:r w:rsidRPr="00F63191">
              <w:t>use of installation equipment currently used in industry</w:t>
            </w:r>
          </w:p>
          <w:p w:rsidR="00000000" w:rsidP="00F63191">
            <w:pPr>
              <w:pStyle w:val="ListBullet"/>
              <w:rPr>
                <w:lang w:val="en-NZ"/>
              </w:rPr>
            </w:pPr>
            <w:r w:rsidRPr="00F63191">
              <w:t>relevant regulatory and equipment documentation that impact on cable installation activities.</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A range of assessment methods should be used to assess practical skills and knowledge. The following examples are appropriate for this uni</w:t>
            </w:r>
            <w:r w:rsidRPr="00F63191">
              <w:t>t:</w:t>
            </w:r>
          </w:p>
          <w:p w:rsidR="00000000" w:rsidRPr="00F63191" w:rsidP="00F63191">
            <w:pPr>
              <w:pStyle w:val="ListBullet"/>
            </w:pPr>
            <w:r w:rsidRPr="00F63191">
              <w:t xml:space="preserve">review of a hands-on project completed by the candidate </w:t>
            </w:r>
          </w:p>
          <w:p w:rsidR="00000000" w:rsidRPr="00F63191" w:rsidP="00F63191">
            <w:pPr>
              <w:pStyle w:val="ListBullet"/>
            </w:pPr>
            <w:r w:rsidRPr="00F63191">
              <w:t>review of an oral and written report with completed documentation, including updated cable plans and records</w:t>
            </w:r>
          </w:p>
          <w:p w:rsidR="00000000" w:rsidP="00F63191">
            <w:pPr>
              <w:pStyle w:val="ListBullet"/>
              <w:rPr>
                <w:lang w:val="en-NZ"/>
              </w:rPr>
            </w:pPr>
            <w:r w:rsidRPr="00F63191">
              <w:t>direct observation of the candidate installing underground cable.</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Guidance information for assessment</w:t>
            </w:r>
            <w:r w:rsidRPr="00F63191">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Holistic assessment with other units relevant to the industry sector, workplace and job role is recommended, for example:</w:t>
            </w:r>
          </w:p>
          <w:p w:rsidR="00000000" w:rsidRPr="00F63191" w:rsidP="00F63191">
            <w:pPr>
              <w:pStyle w:val="ListBullet"/>
            </w:pPr>
            <w:r w:rsidRPr="00F63191">
              <w:t>ICTCBL3018A Install underground enclosures and conduit.</w:t>
            </w:r>
          </w:p>
          <w:p w:rsidR="00000000" w:rsidRPr="00F63191" w:rsidP="00F63191">
            <w:pPr>
              <w:pStyle w:val="BodyText"/>
            </w:pPr>
          </w:p>
          <w:p w:rsidR="00000000" w:rsidRPr="00F63191" w:rsidP="00F63191">
            <w:pPr>
              <w:pStyle w:val="BodyText"/>
            </w:pPr>
            <w:r w:rsidRPr="00F63191">
              <w:t>Aboriginal people and other people from</w:t>
            </w:r>
            <w:r w:rsidRPr="00F63191">
              <w:t xml:space="preserve"> a non-English speaking background may have second language issues.</w:t>
            </w:r>
          </w:p>
          <w:p w:rsidR="00000000" w:rsidRPr="00F63191" w:rsidP="00F63191">
            <w:pPr>
              <w:pStyle w:val="BodyText"/>
            </w:pPr>
          </w:p>
          <w:p w:rsidR="00000000" w:rsidRPr="00F63191" w:rsidP="00F63191">
            <w:pPr>
              <w:pStyle w:val="BodyText"/>
            </w:pPr>
            <w:r w:rsidRPr="00F63191">
              <w:t xml:space="preserve">Access must be provided to appropriate learning and assessment support when required. </w:t>
            </w:r>
          </w:p>
          <w:p w:rsidR="00000000" w:rsidRPr="00F63191" w:rsidP="00F63191">
            <w:pPr>
              <w:pStyle w:val="BodyText"/>
            </w:pPr>
          </w:p>
          <w:p w:rsidR="00000000" w:rsidRPr="00F63191" w:rsidP="00F63191">
            <w:pPr>
              <w:pStyle w:val="BodyText"/>
            </w:pPr>
            <w:r w:rsidRPr="00F63191">
              <w:t>Assessment processes and techniques must be culturally appropriate, and appropriate to the oral com</w:t>
            </w:r>
            <w:r w:rsidRPr="00F63191">
              <w:t>munication skill level, and language and literacy capacity of the candidate and the work being performed.</w:t>
            </w:r>
          </w:p>
          <w:p w:rsidR="00000000" w:rsidRPr="00F63191" w:rsidP="00F63191">
            <w:pPr>
              <w:pStyle w:val="BodyText"/>
            </w:pPr>
          </w:p>
          <w:p w:rsidR="00000000" w:rsidRPr="00F63191" w:rsidP="00F63191">
            <w:pPr>
              <w:pStyle w:val="BodyText"/>
            </w:pPr>
            <w:r w:rsidRPr="00F63191">
              <w:t>In all cases where practical assessment is used it will be combined with targeted questioning to assess required knowledge. Questioning techniques sh</w:t>
            </w:r>
            <w:r w:rsidRPr="00F63191">
              <w:t xml:space="preserve">ould not require language, literacy and numeracy skills beyond those required in this unit of competency. </w:t>
            </w:r>
          </w:p>
          <w:p w:rsidR="00000000" w:rsidRPr="00F63191" w:rsidP="00F63191">
            <w:pPr>
              <w:pStyle w:val="BodyText"/>
            </w:pPr>
          </w:p>
          <w:p w:rsidR="00000000" w:rsidRPr="00F63191" w:rsidP="00F63191">
            <w:pPr>
              <w:pStyle w:val="BodyText"/>
            </w:pPr>
            <w:r w:rsidRPr="00F63191">
              <w:t>Where applicable, physical resources should include equipment modified for people with special needs.</w:t>
            </w:r>
          </w:p>
        </w:tc>
      </w:tr>
    </w:tbl>
    <w:p w:rsidR="00146A6A" w:rsidP="00F63191">
      <w:pPr>
        <w:pStyle w:val="BodyText"/>
      </w:pPr>
    </w:p>
    <w:p w:rsidR="00146A6A" w:rsidP="00F63191">
      <w:pPr>
        <w:pStyle w:val="BodyText"/>
      </w:pPr>
    </w:p>
    <w:p w:rsidR="00000000" w:rsidRPr="00F63191" w:rsidP="00F63191">
      <w:pPr>
        <w:pStyle w:val="Heading1"/>
      </w:pPr>
      <w:bookmarkStart w:id="11" w:name="O_252441"/>
      <w:bookmarkEnd w:id="11"/>
      <w:r w:rsidRPr="00F63191">
        <w:t>Range Statement</w:t>
      </w:r>
    </w:p>
    <w:tbl>
      <w:tblPr>
        <w:tblW w:w="9570" w:type="dxa"/>
        <w:tblLayout w:type="fixed"/>
        <w:tblCellMar>
          <w:left w:w="62" w:type="dxa"/>
          <w:right w:w="62" w:type="dxa"/>
        </w:tblCellMar>
        <w:tblLook w:val="0000"/>
      </w:tblPr>
      <w:tblGrid>
        <w:gridCol w:w="3908"/>
        <w:gridCol w:w="5662"/>
      </w:tblGrid>
      <w:tr w:rsidTr="00146A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RANGE STATEMENT</w:t>
            </w:r>
          </w:p>
        </w:tc>
      </w:tr>
      <w:tr w:rsidTr="00146A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t>The range statement relates to the unit of competency as a whole. It allows for different work environments and situations that may affect performance. Bold italicised wording, if used in the performance criteria, is detailed below. Essen</w:t>
            </w:r>
            <w:r w:rsidRPr="00F63191">
              <w:t>tial operating conditions that may be present with training and assessment (depending on the work situation, needs of the candidate, accessibility of the item, and local industry and regional contexts) may also be included.</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Relevant legislation</w:t>
            </w:r>
            <w:r w:rsidRPr="00F63191">
              <w:t xml:space="preserve">, </w:t>
            </w:r>
            <w:r w:rsidRPr="00F63191">
              <w:rPr>
                <w:rStyle w:val="BoldandItalics"/>
              </w:rPr>
              <w:t>codes</w:t>
            </w:r>
            <w:r w:rsidRPr="00F63191">
              <w:t xml:space="preserve">, </w:t>
            </w:r>
            <w:r w:rsidRPr="00F63191">
              <w:rPr>
                <w:rStyle w:val="BoldandItalics"/>
              </w:rPr>
              <w:t>r</w:t>
            </w:r>
            <w:r w:rsidRPr="00F63191">
              <w:rPr>
                <w:rStyle w:val="BoldandItalics"/>
              </w:rPr>
              <w:t>egulations and standards</w:t>
            </w:r>
            <w:r w:rsidRPr="00F63191">
              <w:t xml:space="preserve"> includes: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Australian Communications Industry Forum (ACIF) standards and codes</w:t>
            </w:r>
          </w:p>
          <w:p w:rsidR="00000000" w:rsidRPr="00F63191" w:rsidP="00F63191">
            <w:pPr>
              <w:pStyle w:val="ListBullet"/>
            </w:pPr>
            <w:r w:rsidRPr="00F63191">
              <w:t xml:space="preserve">AS Communications Cabling Manual (CCM) </w:t>
            </w:r>
            <w:r w:rsidRPr="00F63191">
              <w:br/>
              <w:t>Volume 1</w:t>
            </w:r>
          </w:p>
          <w:p w:rsidR="00000000" w:rsidRPr="00F63191" w:rsidP="00F63191">
            <w:pPr>
              <w:pStyle w:val="ListBullet"/>
            </w:pPr>
            <w:r w:rsidRPr="00F63191">
              <w:t>AS/NZS 3000:2007</w:t>
            </w:r>
          </w:p>
          <w:p w:rsidR="00000000" w:rsidRPr="00F63191" w:rsidP="00F63191">
            <w:pPr>
              <w:pStyle w:val="ListBullet"/>
            </w:pPr>
            <w:r w:rsidRPr="00F63191">
              <w:t>AS/NZS 3080:2003</w:t>
            </w:r>
          </w:p>
          <w:p w:rsidR="00000000" w:rsidRPr="00F63191" w:rsidP="00F63191">
            <w:pPr>
              <w:pStyle w:val="ListBullet"/>
            </w:pPr>
            <w:r w:rsidRPr="00F63191">
              <w:t>AS/NZS 3084:2003</w:t>
            </w:r>
          </w:p>
          <w:p w:rsidR="00000000" w:rsidRPr="00F63191" w:rsidP="00F63191">
            <w:pPr>
              <w:pStyle w:val="ListBullet"/>
            </w:pPr>
            <w:r w:rsidRPr="00F63191">
              <w:t xml:space="preserve">AS/NZS 3085.1:2004 </w:t>
            </w:r>
          </w:p>
          <w:p w:rsidR="00000000" w:rsidRPr="00F63191" w:rsidP="00F63191">
            <w:pPr>
              <w:pStyle w:val="ListBullet"/>
            </w:pPr>
            <w:r w:rsidRPr="00F63191">
              <w:t>AS 3260:1993</w:t>
            </w:r>
          </w:p>
          <w:p w:rsidR="00000000" w:rsidRPr="00F63191" w:rsidP="00F63191">
            <w:pPr>
              <w:pStyle w:val="ListBullet"/>
            </w:pPr>
            <w:r w:rsidRPr="00F63191">
              <w:t>AS/NZS IEC 61935.1:2006</w:t>
            </w:r>
          </w:p>
          <w:p w:rsidR="00000000" w:rsidRPr="00F63191" w:rsidP="00F63191">
            <w:pPr>
              <w:pStyle w:val="ListBullet"/>
            </w:pPr>
            <w:r w:rsidRPr="00F63191">
              <w:t>AS/NZS IEC 61935.2:2006</w:t>
            </w:r>
          </w:p>
          <w:p w:rsidR="00000000" w:rsidRPr="00F63191" w:rsidP="00F63191">
            <w:pPr>
              <w:pStyle w:val="ListBullet"/>
            </w:pPr>
            <w:r w:rsidRPr="00F63191">
              <w:t>AS/NZS ISO/IEC 14763.3:2007</w:t>
            </w:r>
          </w:p>
          <w:p w:rsidR="00000000" w:rsidRPr="00F63191" w:rsidP="00F63191">
            <w:pPr>
              <w:pStyle w:val="ListBullet"/>
            </w:pPr>
            <w:r w:rsidRPr="00F63191">
              <w:t>AS/NZS ISO/IEC 15018:2005</w:t>
            </w:r>
          </w:p>
          <w:p w:rsidR="00000000" w:rsidRPr="00F63191" w:rsidP="00F63191">
            <w:pPr>
              <w:pStyle w:val="ListBullet"/>
            </w:pPr>
            <w:r w:rsidRPr="00F63191">
              <w:t xml:space="preserve">AS/NZS ISO/IEC 24702:2007 </w:t>
            </w:r>
          </w:p>
          <w:p w:rsidR="00000000" w:rsidRPr="00F63191" w:rsidP="00F63191">
            <w:pPr>
              <w:pStyle w:val="ListBullet"/>
            </w:pPr>
            <w:r w:rsidRPr="00F63191">
              <w:t>Australian building codes and regulations</w:t>
            </w:r>
          </w:p>
          <w:p w:rsidR="00000000" w:rsidRPr="00F63191" w:rsidP="00F63191">
            <w:pPr>
              <w:pStyle w:val="ListBullet"/>
            </w:pPr>
            <w:r w:rsidRPr="00F63191">
              <w:t>cabling security codes and regulations</w:t>
            </w:r>
          </w:p>
          <w:p w:rsidR="00000000" w:rsidRPr="00F63191" w:rsidP="00F63191">
            <w:pPr>
              <w:pStyle w:val="ListBullet"/>
            </w:pPr>
            <w:r w:rsidRPr="00F63191">
              <w:t>Environmental Protection Acts</w:t>
            </w:r>
          </w:p>
          <w:p w:rsidR="00000000" w:rsidRPr="00F63191" w:rsidP="00F63191">
            <w:pPr>
              <w:pStyle w:val="ListBullet"/>
            </w:pPr>
            <w:r w:rsidRPr="00F63191">
              <w:t>fire regulations</w:t>
            </w:r>
          </w:p>
          <w:p w:rsidR="00000000" w:rsidRPr="00F63191" w:rsidP="00F63191">
            <w:pPr>
              <w:pStyle w:val="ListBullet"/>
            </w:pPr>
            <w:r w:rsidRPr="00F63191">
              <w:t>National Association of Testing Authorities requirements</w:t>
            </w:r>
          </w:p>
          <w:p w:rsidR="00000000" w:rsidRPr="00F63191" w:rsidP="00F63191">
            <w:pPr>
              <w:pStyle w:val="ListBullet"/>
            </w:pPr>
            <w:r w:rsidRPr="00F63191">
              <w:t>OHS</w:t>
            </w:r>
          </w:p>
          <w:p w:rsidR="00000000" w:rsidP="00F63191">
            <w:pPr>
              <w:pStyle w:val="ListBullet"/>
              <w:rPr>
                <w:lang w:val="en-NZ"/>
              </w:rPr>
            </w:pPr>
            <w:r w:rsidRPr="00F63191">
              <w:t>technical standards AS/ACIF S008:2006 and AS/ACIF S009:2006.</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Cable</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 xml:space="preserve">Category 5 </w:t>
            </w:r>
          </w:p>
          <w:p w:rsidR="00000000" w:rsidRPr="00F63191" w:rsidP="00F63191">
            <w:pPr>
              <w:pStyle w:val="ListBullet"/>
            </w:pPr>
            <w:r w:rsidRPr="00F63191">
              <w:t>Category 6 or 6A</w:t>
            </w:r>
          </w:p>
          <w:p w:rsidR="00000000" w:rsidRPr="00F63191" w:rsidP="00F63191">
            <w:pPr>
              <w:pStyle w:val="ListBullet"/>
            </w:pPr>
            <w:r w:rsidRPr="00F63191">
              <w:t>Category 7 or 7A</w:t>
            </w:r>
            <w:r w:rsidRPr="00F63191">
              <w:rPr>
                <w:rStyle w:val="Subscript"/>
              </w:rPr>
              <w:t>.</w:t>
            </w:r>
          </w:p>
          <w:p w:rsidR="00000000" w:rsidRPr="00F63191" w:rsidP="00F63191">
            <w:pPr>
              <w:pStyle w:val="ListBullet"/>
            </w:pPr>
            <w:r w:rsidRPr="00F63191">
              <w:t xml:space="preserve">coaxial </w:t>
            </w:r>
          </w:p>
          <w:p w:rsidR="00000000" w:rsidRPr="00F63191" w:rsidP="00F63191">
            <w:pPr>
              <w:pStyle w:val="ListBullet"/>
            </w:pPr>
            <w:r w:rsidRPr="00F63191">
              <w:t>copper</w:t>
            </w:r>
          </w:p>
          <w:p w:rsidR="00000000" w:rsidP="00F63191">
            <w:pPr>
              <w:pStyle w:val="ListBullet"/>
              <w:rPr>
                <w:lang w:val="en-NZ"/>
              </w:rPr>
            </w:pPr>
            <w:r w:rsidRPr="00F63191">
              <w:t>optical fibre.</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Cable installation requirements</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cable size and type</w:t>
            </w:r>
          </w:p>
          <w:p w:rsidR="00000000" w:rsidRPr="00F63191" w:rsidP="00F63191">
            <w:pPr>
              <w:pStyle w:val="ListBullet"/>
            </w:pPr>
            <w:r w:rsidRPr="00F63191">
              <w:t>distance to be hauled</w:t>
            </w:r>
          </w:p>
          <w:p w:rsidR="00000000" w:rsidRPr="00F63191" w:rsidP="00F63191">
            <w:pPr>
              <w:pStyle w:val="ListBullet"/>
            </w:pPr>
            <w:r w:rsidRPr="00F63191">
              <w:t>existing cables</w:t>
            </w:r>
          </w:p>
          <w:p w:rsidR="00000000" w:rsidRPr="00F63191" w:rsidP="00F63191">
            <w:pPr>
              <w:pStyle w:val="ListBullet"/>
            </w:pPr>
            <w:r w:rsidRPr="00F63191">
              <w:t>pipe size</w:t>
            </w:r>
          </w:p>
          <w:p w:rsidR="00000000" w:rsidP="00F63191">
            <w:pPr>
              <w:pStyle w:val="ListBullet"/>
              <w:rPr>
                <w:lang w:val="en-NZ"/>
              </w:rPr>
            </w:pPr>
            <w:r w:rsidRPr="00F63191">
              <w:t>standards.</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Plan</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building</w:t>
            </w:r>
          </w:p>
          <w:p w:rsidR="00000000" w:rsidRPr="00F63191" w:rsidP="00F63191">
            <w:pPr>
              <w:pStyle w:val="ListBullet"/>
            </w:pPr>
            <w:r w:rsidRPr="00F63191">
              <w:t>constructions</w:t>
            </w:r>
          </w:p>
          <w:p w:rsidR="00000000" w:rsidRPr="00F63191" w:rsidP="00F63191">
            <w:pPr>
              <w:pStyle w:val="ListBullet"/>
            </w:pPr>
            <w:r w:rsidRPr="00F63191">
              <w:t>design</w:t>
            </w:r>
          </w:p>
          <w:p w:rsidR="00000000" w:rsidRPr="00F63191" w:rsidP="00F63191">
            <w:pPr>
              <w:pStyle w:val="ListBullet"/>
            </w:pPr>
            <w:r w:rsidRPr="00F63191">
              <w:t>site layout drawings</w:t>
            </w:r>
          </w:p>
          <w:p w:rsidR="00000000" w:rsidP="00F63191">
            <w:pPr>
              <w:pStyle w:val="ListBullet"/>
              <w:rPr>
                <w:lang w:val="en-NZ"/>
              </w:rPr>
            </w:pPr>
            <w:r w:rsidRPr="00F63191">
              <w:t>street.</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Constraints</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availability of cable size and type</w:t>
            </w:r>
          </w:p>
          <w:p w:rsidR="00000000" w:rsidRPr="00F63191" w:rsidP="00F63191">
            <w:pPr>
              <w:pStyle w:val="ListBullet"/>
            </w:pPr>
            <w:r w:rsidRPr="00F63191">
              <w:t xml:space="preserve">earth potential rise (EPR): </w:t>
            </w:r>
          </w:p>
          <w:p w:rsidR="00000000" w:rsidRPr="00F63191" w:rsidP="00F63191">
            <w:pPr>
              <w:pStyle w:val="ListBullet2"/>
            </w:pPr>
            <w:r w:rsidRPr="00F63191">
              <w:t>event at a site, such as an electrical distribution substation, may expose telecommunications personnel, users or plant to hazardous voltages</w:t>
            </w:r>
          </w:p>
          <w:p w:rsidR="00000000" w:rsidRPr="00F63191" w:rsidP="00F63191">
            <w:pPr>
              <w:pStyle w:val="ListBullet"/>
            </w:pPr>
            <w:r w:rsidRPr="00F63191">
              <w:t>condition of enclosures and pipe</w:t>
            </w:r>
          </w:p>
          <w:p w:rsidR="00000000" w:rsidRPr="00F63191" w:rsidP="00F63191">
            <w:pPr>
              <w:pStyle w:val="ListBullet"/>
            </w:pPr>
            <w:r w:rsidRPr="00F63191">
              <w:t>optical cable may contain a hazardous light</w:t>
            </w:r>
          </w:p>
          <w:p w:rsidR="00000000" w:rsidRPr="00F63191" w:rsidP="00F63191">
            <w:pPr>
              <w:pStyle w:val="ListBullet"/>
            </w:pPr>
            <w:r w:rsidRPr="00F63191">
              <w:t>radio frequency (RF) equipment may emit hazardous radiation</w:t>
            </w:r>
          </w:p>
          <w:p w:rsidR="00000000" w:rsidRPr="00F63191" w:rsidP="00F63191">
            <w:pPr>
              <w:pStyle w:val="ListBullet"/>
            </w:pPr>
            <w:r w:rsidRPr="00F63191">
              <w:t>remote power feeding which operate at above telecommunications network voltage (TNV)</w:t>
            </w:r>
          </w:p>
          <w:p w:rsidR="00000000" w:rsidP="00F63191">
            <w:pPr>
              <w:pStyle w:val="ListBullet"/>
              <w:rPr>
                <w:lang w:val="en-NZ"/>
              </w:rPr>
            </w:pPr>
            <w:r w:rsidRPr="00F63191">
              <w:t>site conditions.</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Hazards</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EPR</w:t>
            </w:r>
          </w:p>
          <w:p w:rsidR="00000000" w:rsidRPr="00F63191" w:rsidP="00F63191">
            <w:pPr>
              <w:pStyle w:val="ListBullet"/>
            </w:pPr>
            <w:r w:rsidRPr="00F63191">
              <w:t>optical cable:</w:t>
            </w:r>
          </w:p>
          <w:p w:rsidR="00000000" w:rsidRPr="00F63191" w:rsidP="00F63191">
            <w:pPr>
              <w:pStyle w:val="ListBullet2"/>
            </w:pPr>
            <w:r w:rsidRPr="00F63191">
              <w:t>bare fibres</w:t>
            </w:r>
          </w:p>
          <w:p w:rsidR="00000000" w:rsidRPr="00F63191" w:rsidP="00F63191">
            <w:pPr>
              <w:pStyle w:val="ListBullet2"/>
            </w:pPr>
            <w:r w:rsidRPr="00F63191">
              <w:t>hazardous laser light</w:t>
            </w:r>
          </w:p>
          <w:p w:rsidR="00000000" w:rsidRPr="00F63191" w:rsidP="00F63191">
            <w:pPr>
              <w:pStyle w:val="ListBullet"/>
            </w:pPr>
            <w:r w:rsidRPr="00F63191">
              <w:t>RF emission</w:t>
            </w:r>
          </w:p>
          <w:p w:rsidR="00000000" w:rsidP="00F63191">
            <w:pPr>
              <w:pStyle w:val="ListBullet"/>
              <w:rPr>
                <w:lang w:val="en-NZ"/>
              </w:rPr>
            </w:pPr>
            <w:r w:rsidRPr="00F63191">
              <w:t>remote power feeding.</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Relevant authorities</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cable location services (Dial Before you Dig)</w:t>
            </w:r>
          </w:p>
          <w:p w:rsidR="00000000" w:rsidRPr="00F63191" w:rsidP="00F63191">
            <w:pPr>
              <w:pStyle w:val="ListBullet"/>
            </w:pPr>
            <w:r w:rsidRPr="00F63191">
              <w:t xml:space="preserve">Environment Protection </w:t>
            </w:r>
          </w:p>
          <w:p w:rsidR="00000000" w:rsidRPr="00F63191" w:rsidP="00F63191">
            <w:pPr>
              <w:pStyle w:val="ListBullet"/>
            </w:pPr>
            <w:r w:rsidRPr="00F63191">
              <w:t>local government</w:t>
            </w:r>
          </w:p>
          <w:p w:rsidR="00000000" w:rsidRPr="00F63191" w:rsidP="00F63191">
            <w:pPr>
              <w:pStyle w:val="ListBullet"/>
            </w:pPr>
            <w:r w:rsidRPr="00F63191">
              <w:t xml:space="preserve">private owners </w:t>
            </w:r>
          </w:p>
          <w:p w:rsidR="00000000" w:rsidRPr="00F63191" w:rsidP="00F63191">
            <w:pPr>
              <w:pStyle w:val="ListBullet"/>
            </w:pPr>
            <w:r w:rsidRPr="00F63191">
              <w:t>utility providers such as:</w:t>
            </w:r>
          </w:p>
          <w:p w:rsidR="00000000" w:rsidRPr="00F63191" w:rsidP="00F63191">
            <w:pPr>
              <w:pStyle w:val="ListBullet2"/>
            </w:pPr>
            <w:r w:rsidRPr="00F63191">
              <w:t>electricity</w:t>
            </w:r>
          </w:p>
          <w:p w:rsidR="00000000" w:rsidRPr="00F63191" w:rsidP="00F63191">
            <w:pPr>
              <w:pStyle w:val="ListBullet2"/>
            </w:pPr>
            <w:r w:rsidRPr="00F63191">
              <w:t>fire services</w:t>
            </w:r>
          </w:p>
          <w:p w:rsidR="00000000" w:rsidRPr="00F63191" w:rsidP="00F63191">
            <w:pPr>
              <w:pStyle w:val="ListBullet2"/>
            </w:pPr>
            <w:r w:rsidRPr="00F63191">
              <w:t>gas</w:t>
            </w:r>
          </w:p>
          <w:p w:rsidR="00000000" w:rsidRPr="00F63191" w:rsidP="00F63191">
            <w:pPr>
              <w:pStyle w:val="ListBullet2"/>
            </w:pPr>
            <w:r w:rsidRPr="00F63191">
              <w:t>other telecommunications providers</w:t>
            </w:r>
          </w:p>
          <w:p w:rsidR="00000000" w:rsidP="00F63191">
            <w:pPr>
              <w:pStyle w:val="ListBullet2"/>
              <w:rPr>
                <w:lang w:val="en-NZ"/>
              </w:rPr>
            </w:pPr>
            <w:r w:rsidRPr="00F63191">
              <w:t>water.</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Tools and equipment</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hand tools, such as:</w:t>
            </w:r>
          </w:p>
          <w:p w:rsidR="00000000" w:rsidRPr="00F63191" w:rsidP="00F63191">
            <w:pPr>
              <w:pStyle w:val="ListBullet2"/>
            </w:pPr>
            <w:r w:rsidRPr="00F63191">
              <w:t>crowbar</w:t>
            </w:r>
          </w:p>
          <w:p w:rsidR="00000000" w:rsidRPr="00F63191" w:rsidP="00F63191">
            <w:pPr>
              <w:pStyle w:val="ListBullet2"/>
            </w:pPr>
            <w:r w:rsidRPr="00F63191">
              <w:t>feeders</w:t>
            </w:r>
          </w:p>
          <w:p w:rsidR="00000000" w:rsidRPr="00F63191" w:rsidP="00F63191">
            <w:pPr>
              <w:pStyle w:val="ListBullet2"/>
            </w:pPr>
            <w:r w:rsidRPr="00F63191">
              <w:t>glue</w:t>
            </w:r>
          </w:p>
          <w:p w:rsidR="00000000" w:rsidRPr="00F63191" w:rsidP="00F63191">
            <w:pPr>
              <w:pStyle w:val="ListBullet2"/>
            </w:pPr>
            <w:r w:rsidRPr="00F63191">
              <w:t>hammers</w:t>
            </w:r>
          </w:p>
          <w:p w:rsidR="00000000" w:rsidRPr="00F63191" w:rsidP="00F63191">
            <w:pPr>
              <w:pStyle w:val="ListBullet2"/>
            </w:pPr>
            <w:r w:rsidRPr="00F63191">
              <w:t>hauling eyes</w:t>
            </w:r>
          </w:p>
          <w:p w:rsidR="00000000" w:rsidRPr="00F63191" w:rsidP="00F63191">
            <w:pPr>
              <w:pStyle w:val="ListBullet2"/>
            </w:pPr>
            <w:r w:rsidRPr="00F63191">
              <w:t>jinker</w:t>
            </w:r>
          </w:p>
          <w:p w:rsidR="00000000" w:rsidRPr="00F63191" w:rsidP="00F63191">
            <w:pPr>
              <w:pStyle w:val="ListBullet2"/>
            </w:pPr>
            <w:r w:rsidRPr="00F63191">
              <w:t>picks</w:t>
            </w:r>
          </w:p>
          <w:p w:rsidR="00000000" w:rsidRPr="00F63191" w:rsidP="00F63191">
            <w:pPr>
              <w:pStyle w:val="ListBullet2"/>
            </w:pPr>
            <w:r w:rsidRPr="00F63191">
              <w:t>saws</w:t>
            </w:r>
          </w:p>
          <w:p w:rsidR="00000000" w:rsidRPr="00F63191" w:rsidP="00F63191">
            <w:pPr>
              <w:pStyle w:val="ListBullet2"/>
            </w:pPr>
            <w:r w:rsidRPr="00F63191">
              <w:t>shovels</w:t>
            </w:r>
          </w:p>
          <w:p w:rsidR="00000000" w:rsidRPr="00F63191" w:rsidP="00F63191">
            <w:pPr>
              <w:pStyle w:val="ListBullet2"/>
            </w:pPr>
            <w:r w:rsidRPr="00F63191">
              <w:t>slippers</w:t>
            </w:r>
          </w:p>
          <w:p w:rsidR="00000000" w:rsidRPr="00F63191" w:rsidP="00F63191">
            <w:pPr>
              <w:pStyle w:val="ListBullet2"/>
            </w:pPr>
            <w:r w:rsidRPr="00F63191">
              <w:t>spools and drums</w:t>
            </w:r>
          </w:p>
          <w:p w:rsidR="00000000" w:rsidRPr="00F63191" w:rsidP="00F63191">
            <w:pPr>
              <w:pStyle w:val="ListBullet"/>
            </w:pPr>
            <w:r w:rsidRPr="00F63191">
              <w:t>mechanical equipment, such as:</w:t>
            </w:r>
          </w:p>
          <w:p w:rsidR="00000000" w:rsidRPr="00F63191" w:rsidP="00F63191">
            <w:pPr>
              <w:pStyle w:val="ListBullet2"/>
            </w:pPr>
            <w:r w:rsidRPr="00F63191">
              <w:t>auger</w:t>
            </w:r>
          </w:p>
          <w:p w:rsidR="00000000" w:rsidRPr="00F63191" w:rsidP="00F63191">
            <w:pPr>
              <w:pStyle w:val="ListBullet2"/>
            </w:pPr>
            <w:r w:rsidRPr="00F63191">
              <w:t>backhoe</w:t>
            </w:r>
          </w:p>
          <w:p w:rsidR="00000000" w:rsidRPr="00F63191" w:rsidP="00F63191">
            <w:pPr>
              <w:pStyle w:val="ListBullet2"/>
            </w:pPr>
            <w:r w:rsidRPr="00F63191">
              <w:t>borer</w:t>
            </w:r>
          </w:p>
          <w:p w:rsidR="00000000" w:rsidRPr="00F63191" w:rsidP="00F63191">
            <w:pPr>
              <w:pStyle w:val="ListBullet2"/>
            </w:pPr>
            <w:r w:rsidRPr="00F63191">
              <w:t>concrete gutter</w:t>
            </w:r>
          </w:p>
          <w:p w:rsidR="00000000" w:rsidRPr="00F63191" w:rsidP="00F63191">
            <w:pPr>
              <w:pStyle w:val="ListBullet2"/>
            </w:pPr>
            <w:r w:rsidRPr="00F63191">
              <w:t>ditch witch</w:t>
            </w:r>
          </w:p>
          <w:p w:rsidR="00000000" w:rsidRPr="00F63191" w:rsidP="00F63191">
            <w:pPr>
              <w:pStyle w:val="ListBullet2"/>
            </w:pPr>
            <w:r w:rsidRPr="00F63191">
              <w:t>excavators</w:t>
            </w:r>
          </w:p>
          <w:p w:rsidR="00000000" w:rsidRPr="00F63191" w:rsidP="00F63191">
            <w:pPr>
              <w:pStyle w:val="ListBullet2"/>
            </w:pPr>
            <w:r w:rsidRPr="00F63191">
              <w:t>forklift</w:t>
            </w:r>
          </w:p>
          <w:p w:rsidR="00000000" w:rsidRPr="00F63191" w:rsidP="00F63191">
            <w:pPr>
              <w:pStyle w:val="ListBullet2"/>
            </w:pPr>
            <w:r w:rsidRPr="00F63191">
              <w:t>mole plough</w:t>
            </w:r>
          </w:p>
          <w:p w:rsidR="00000000" w:rsidP="00F63191">
            <w:pPr>
              <w:pStyle w:val="ListBullet2"/>
              <w:rPr>
                <w:lang w:val="en-NZ"/>
              </w:rPr>
            </w:pPr>
            <w:r w:rsidRPr="00F63191">
              <w:t>trenching machine.</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Protective equipment</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earmuffs</w:t>
            </w:r>
          </w:p>
          <w:p w:rsidR="00000000" w:rsidRPr="00F63191" w:rsidP="00F63191">
            <w:pPr>
              <w:pStyle w:val="ListBullet"/>
            </w:pPr>
            <w:r w:rsidRPr="00F63191">
              <w:t>gloves</w:t>
            </w:r>
          </w:p>
          <w:p w:rsidR="00000000" w:rsidRPr="00F63191" w:rsidP="00F63191">
            <w:pPr>
              <w:pStyle w:val="ListBullet"/>
            </w:pPr>
            <w:r w:rsidRPr="00F63191">
              <w:t>head protection</w:t>
            </w:r>
          </w:p>
          <w:p w:rsidR="00000000" w:rsidRPr="00F63191" w:rsidP="00F63191">
            <w:pPr>
              <w:pStyle w:val="ListBullet"/>
            </w:pPr>
            <w:r w:rsidRPr="00F63191">
              <w:t>kneepads</w:t>
            </w:r>
          </w:p>
          <w:p w:rsidR="00000000" w:rsidRPr="00F63191" w:rsidP="00F63191">
            <w:pPr>
              <w:pStyle w:val="ListBullet"/>
            </w:pPr>
            <w:r w:rsidRPr="00F63191">
              <w:t>masks</w:t>
            </w:r>
          </w:p>
          <w:p w:rsidR="00000000" w:rsidRPr="00F63191" w:rsidP="00F63191">
            <w:pPr>
              <w:pStyle w:val="ListBullet"/>
            </w:pPr>
            <w:r w:rsidRPr="00F63191">
              <w:t>protective suits</w:t>
            </w:r>
          </w:p>
          <w:p w:rsidR="00000000" w:rsidRPr="00F63191" w:rsidP="00F63191">
            <w:pPr>
              <w:pStyle w:val="ListBullet"/>
            </w:pPr>
            <w:r w:rsidRPr="00F63191">
              <w:t>safety boots</w:t>
            </w:r>
          </w:p>
          <w:p w:rsidR="00000000" w:rsidP="00F63191">
            <w:pPr>
              <w:pStyle w:val="ListBullet"/>
              <w:rPr>
                <w:lang w:val="en-NZ"/>
              </w:rPr>
            </w:pPr>
            <w:r w:rsidRPr="00F63191">
              <w:t>safety glasses.</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Barriers</w:t>
            </w:r>
            <w:r w:rsidRPr="00F63191">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flashing lights</w:t>
            </w:r>
          </w:p>
          <w:p w:rsidR="00000000" w:rsidRPr="00F63191" w:rsidP="00F63191">
            <w:pPr>
              <w:pStyle w:val="ListBullet"/>
            </w:pPr>
            <w:r w:rsidRPr="00F63191">
              <w:t>trench guards</w:t>
            </w:r>
          </w:p>
          <w:p w:rsidR="00000000" w:rsidRPr="00F63191" w:rsidP="00F63191">
            <w:pPr>
              <w:pStyle w:val="ListBullet"/>
            </w:pPr>
            <w:r w:rsidRPr="00F63191">
              <w:t>warning signs and tapes</w:t>
            </w:r>
          </w:p>
          <w:p w:rsidR="00000000" w:rsidP="00F63191">
            <w:pPr>
              <w:pStyle w:val="ListBullet"/>
              <w:rPr>
                <w:lang w:val="en-NZ"/>
              </w:rPr>
            </w:pPr>
            <w:r w:rsidRPr="00F63191">
              <w:t>witches hats.</w:t>
            </w:r>
          </w:p>
        </w:tc>
      </w:tr>
      <w:tr w:rsidTr="00146A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BoldandItalics"/>
              </w:rPr>
              <w:t>OHS and environmental requirements</w:t>
            </w:r>
            <w:r w:rsidRPr="00F63191">
              <w:t xml:space="preserve"> may relate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ListBullet"/>
            </w:pPr>
            <w:r w:rsidRPr="00F63191">
              <w:t>identifying other services, including power and gas</w:t>
            </w:r>
          </w:p>
          <w:p w:rsidR="00000000" w:rsidRPr="00F63191" w:rsidP="00F63191">
            <w:pPr>
              <w:pStyle w:val="ListBullet"/>
            </w:pPr>
            <w:r w:rsidRPr="00F63191">
              <w:t>need for decommissioning and isolating worksite and lines prior to commencement</w:t>
            </w:r>
          </w:p>
          <w:p w:rsidR="00000000" w:rsidRPr="00F63191" w:rsidP="00F63191">
            <w:pPr>
              <w:pStyle w:val="ListBullet"/>
            </w:pPr>
            <w:r w:rsidRPr="00F63191">
              <w:t>safe working practices, such as the safe use and handling of:</w:t>
            </w:r>
          </w:p>
          <w:p w:rsidR="00000000" w:rsidRPr="00F63191" w:rsidP="00F63191">
            <w:pPr>
              <w:pStyle w:val="ListBullet2"/>
            </w:pPr>
            <w:r w:rsidRPr="00F63191">
              <w:t>asbestos</w:t>
            </w:r>
          </w:p>
          <w:p w:rsidR="00000000" w:rsidRPr="00F63191" w:rsidP="00F63191">
            <w:pPr>
              <w:pStyle w:val="ListBullet2"/>
            </w:pPr>
            <w:r w:rsidRPr="00F63191">
              <w:t>chemicals</w:t>
            </w:r>
          </w:p>
          <w:p w:rsidR="00000000" w:rsidRPr="00F63191" w:rsidP="00F63191">
            <w:pPr>
              <w:pStyle w:val="ListBullet2"/>
            </w:pPr>
            <w:r w:rsidRPr="00F63191">
              <w:t>materials</w:t>
            </w:r>
          </w:p>
          <w:p w:rsidR="00000000" w:rsidRPr="00F63191" w:rsidP="00F63191">
            <w:pPr>
              <w:pStyle w:val="ListBullet2"/>
            </w:pPr>
            <w:r w:rsidRPr="00F63191">
              <w:t>tools and equipment</w:t>
            </w:r>
          </w:p>
          <w:p w:rsidR="00000000" w:rsidRPr="00F63191" w:rsidP="00F63191">
            <w:pPr>
              <w:pStyle w:val="ListBullet2"/>
            </w:pPr>
            <w:r w:rsidRPr="00F63191">
              <w:t>work platforms</w:t>
            </w:r>
          </w:p>
          <w:p w:rsidR="00000000" w:rsidRPr="00F63191" w:rsidP="00F63191">
            <w:pPr>
              <w:pStyle w:val="ListBullet"/>
            </w:pPr>
            <w:r w:rsidRPr="00F63191">
              <w:t>safety equipment:</w:t>
            </w:r>
          </w:p>
          <w:p w:rsidR="00000000" w:rsidRPr="00F63191" w:rsidP="00F63191">
            <w:pPr>
              <w:pStyle w:val="ListBullet2"/>
            </w:pPr>
            <w:r w:rsidRPr="00F63191">
              <w:t>flashing lights</w:t>
            </w:r>
          </w:p>
          <w:p w:rsidR="00000000" w:rsidRPr="00F63191" w:rsidP="00F63191">
            <w:pPr>
              <w:pStyle w:val="ListBullet2"/>
            </w:pPr>
            <w:r w:rsidRPr="00F63191">
              <w:t>gas and other hazard detection equipment</w:t>
            </w:r>
          </w:p>
          <w:p w:rsidR="00000000" w:rsidRPr="00F63191" w:rsidP="00F63191">
            <w:pPr>
              <w:pStyle w:val="ListBullet2"/>
            </w:pPr>
            <w:r w:rsidRPr="00F63191">
              <w:t>safety barriers</w:t>
            </w:r>
          </w:p>
          <w:p w:rsidR="00000000" w:rsidRPr="00F63191" w:rsidP="00F63191">
            <w:pPr>
              <w:pStyle w:val="ListBullet2"/>
            </w:pPr>
            <w:r w:rsidRPr="00F63191">
              <w:t>trench guards</w:t>
            </w:r>
          </w:p>
          <w:p w:rsidR="00000000" w:rsidRPr="00F63191" w:rsidP="00F63191">
            <w:pPr>
              <w:pStyle w:val="ListBullet2"/>
            </w:pPr>
            <w:r w:rsidRPr="00F63191">
              <w:t>warning signs and tapes</w:t>
            </w:r>
          </w:p>
          <w:p w:rsidR="00000000" w:rsidRPr="00F63191" w:rsidP="00F63191">
            <w:pPr>
              <w:pStyle w:val="ListBullet2"/>
            </w:pPr>
            <w:r w:rsidRPr="00F63191">
              <w:t>witches hats</w:t>
            </w:r>
          </w:p>
          <w:p w:rsidR="00000000" w:rsidRPr="00F63191" w:rsidP="00F63191">
            <w:pPr>
              <w:pStyle w:val="ListBullet"/>
            </w:pPr>
            <w:r w:rsidRPr="00F63191">
              <w:t>special access requirements</w:t>
            </w:r>
          </w:p>
          <w:p w:rsidR="00000000" w:rsidRPr="00F63191" w:rsidP="00F63191">
            <w:pPr>
              <w:pStyle w:val="ListBullet"/>
            </w:pPr>
            <w:r w:rsidRPr="00F63191">
              <w:t>suitable light and ventilation</w:t>
            </w:r>
          </w:p>
          <w:p w:rsidR="00000000" w:rsidRPr="00F63191" w:rsidP="00F63191">
            <w:pPr>
              <w:pStyle w:val="ListBullet"/>
            </w:pPr>
            <w:r w:rsidRPr="00F63191">
              <w:t>environmental considerations:</w:t>
            </w:r>
          </w:p>
          <w:p w:rsidR="00000000" w:rsidRPr="00F63191" w:rsidP="00F63191">
            <w:pPr>
              <w:pStyle w:val="ListBullet2"/>
            </w:pPr>
            <w:r w:rsidRPr="00F63191">
              <w:t>clean-up protection</w:t>
            </w:r>
          </w:p>
          <w:p w:rsidR="00000000" w:rsidRPr="00F63191" w:rsidP="00F63191">
            <w:pPr>
              <w:pStyle w:val="ListBullet2"/>
            </w:pPr>
            <w:r w:rsidRPr="00F63191">
              <w:t>noise, dust and clean-up management</w:t>
            </w:r>
          </w:p>
          <w:p w:rsidR="00000000" w:rsidRPr="00F63191" w:rsidP="00F63191">
            <w:pPr>
              <w:pStyle w:val="ListBullet2"/>
            </w:pPr>
            <w:r w:rsidRPr="00F63191">
              <w:t>stormwater protection</w:t>
            </w:r>
          </w:p>
          <w:p w:rsidR="00000000" w:rsidRPr="00F63191" w:rsidP="00F63191">
            <w:pPr>
              <w:pStyle w:val="ListBullet2"/>
            </w:pPr>
            <w:r w:rsidRPr="00F63191">
              <w:t>waste management.</w:t>
            </w:r>
          </w:p>
        </w:tc>
      </w:tr>
    </w:tbl>
    <w:p w:rsidR="00146A6A" w:rsidP="00F63191">
      <w:pPr>
        <w:pStyle w:val="BodyText"/>
      </w:pPr>
    </w:p>
    <w:p w:rsidR="00146A6A" w:rsidP="00F63191">
      <w:pPr>
        <w:pStyle w:val="BodyText"/>
      </w:pPr>
    </w:p>
    <w:p w:rsidR="00146A6A" w:rsidP="00F63191">
      <w:pPr>
        <w:pStyle w:val="BodyText"/>
      </w:pPr>
    </w:p>
    <w:p w:rsidR="00000000" w:rsidRPr="00F63191" w:rsidP="00F63191">
      <w:pPr>
        <w:pStyle w:val="Heading1"/>
      </w:pPr>
      <w:bookmarkStart w:id="12" w:name="O_208772"/>
      <w:bookmarkEnd w:id="12"/>
      <w:r w:rsidRPr="00F63191">
        <w:t>Unit Sector(s)</w:t>
      </w:r>
    </w:p>
    <w:tbl>
      <w:tblPr>
        <w:tblW w:w="0" w:type="auto"/>
        <w:tblLayout w:type="fixed"/>
        <w:tblCellMar>
          <w:left w:w="62" w:type="dxa"/>
          <w:right w:w="62" w:type="dxa"/>
        </w:tblCellMar>
        <w:tblLook w:val="0000"/>
      </w:tblPr>
      <w:tblGrid>
        <w:gridCol w:w="2570"/>
        <w:gridCol w:w="5952"/>
      </w:tblGrid>
      <w:tr w:rsidTr="00146A6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Telecommunications</w:t>
            </w:r>
          </w:p>
        </w:tc>
      </w:tr>
    </w:tbl>
    <w:p w:rsidR="00146A6A" w:rsidP="00F63191">
      <w:pPr>
        <w:pStyle w:val="BodyText"/>
      </w:pPr>
    </w:p>
    <w:p w:rsidR="00146A6A" w:rsidP="00F63191">
      <w:pPr>
        <w:pStyle w:val="BodyText"/>
      </w:pPr>
    </w:p>
    <w:p w:rsidR="00000000" w:rsidRPr="00F63191" w:rsidP="00F63191">
      <w:pPr>
        <w:pStyle w:val="Heading1"/>
      </w:pPr>
      <w:bookmarkStart w:id="13" w:name="O_208769"/>
      <w:bookmarkEnd w:id="13"/>
      <w:r w:rsidRPr="00F63191">
        <w:t>Co-requisite units</w:t>
      </w:r>
    </w:p>
    <w:tbl>
      <w:tblPr>
        <w:tblW w:w="0" w:type="auto"/>
        <w:tblLayout w:type="fixed"/>
        <w:tblCellMar>
          <w:left w:w="62" w:type="dxa"/>
          <w:right w:w="62" w:type="dxa"/>
        </w:tblCellMar>
        <w:tblLook w:val="0000"/>
      </w:tblPr>
      <w:tblGrid>
        <w:gridCol w:w="2641"/>
        <w:gridCol w:w="1322"/>
        <w:gridCol w:w="4559"/>
      </w:tblGrid>
      <w:tr w:rsidTr="00146A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p>
        </w:tc>
      </w:tr>
      <w:tr w:rsidTr="00146A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p>
        </w:tc>
      </w:tr>
      <w:tr w:rsidTr="00146A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p>
        </w:tc>
      </w:tr>
    </w:tbl>
    <w:p w:rsidR="00146A6A" w:rsidP="00F63191">
      <w:pPr>
        <w:pStyle w:val="BodyText"/>
      </w:pPr>
    </w:p>
    <w:p w:rsidR="00146A6A" w:rsidP="00F63191">
      <w:pPr>
        <w:pStyle w:val="BodyText"/>
      </w:pPr>
    </w:p>
    <w:p w:rsidR="00000000" w:rsidRPr="00F63191" w:rsidP="00F63191">
      <w:pPr>
        <w:pStyle w:val="Heading1"/>
      </w:pPr>
      <w:bookmarkStart w:id="14" w:name="O_208771"/>
      <w:bookmarkEnd w:id="14"/>
      <w:r w:rsidRPr="00F63191">
        <w:t>Competency field</w:t>
      </w:r>
    </w:p>
    <w:tbl>
      <w:tblPr>
        <w:tblW w:w="0" w:type="auto"/>
        <w:tblLayout w:type="fixed"/>
        <w:tblCellMar>
          <w:left w:w="62" w:type="dxa"/>
          <w:right w:w="62" w:type="dxa"/>
        </w:tblCellMar>
        <w:tblLook w:val="0000"/>
      </w:tblPr>
      <w:tblGrid>
        <w:gridCol w:w="2778"/>
        <w:gridCol w:w="5744"/>
      </w:tblGrid>
      <w:tr w:rsidTr="00146A6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3191">
            <w:pPr>
              <w:pStyle w:val="BodyText"/>
              <w:rPr>
                <w:lang w:val="en-NZ"/>
              </w:rPr>
            </w:pPr>
            <w:r w:rsidRPr="00F63191">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3191" w:rsidP="00F63191">
            <w:pPr>
              <w:pStyle w:val="BodyText"/>
            </w:pPr>
            <w:r w:rsidRPr="00F63191">
              <w:t>Cabling</w:t>
            </w:r>
          </w:p>
        </w:tc>
      </w:tr>
    </w:tbl>
    <w:p w:rsidR="00146A6A" w:rsidP="00F63191">
      <w:pPr>
        <w:pStyle w:val="BodyText"/>
      </w:pPr>
    </w:p>
    <w:p w:rsidR="00146A6A" w:rsidP="00F63191">
      <w:pPr>
        <w:pStyle w:val="BodyText"/>
      </w:pPr>
    </w:p>
    <w:p w:rsidR="00000000" w:rsidRPr="00F63191" w:rsidP="00F63191"/>
    <w:sectPr w:rsidSect="00F631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A6A" w:rsidP="00146A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6A" w:rsidP="00F631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46A6A" w:rsidP="00F631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6A6A" w:rsidP="00F631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A6A" w:rsidP="00146A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1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6A" w:rsidP="00F63191">
    <w:pPr>
      <w:pStyle w:val="Header"/>
      <w:framePr w:wrap="around"/>
    </w:pPr>
    <w:r>
      <w:fldChar w:fldCharType="begin"/>
    </w:r>
    <w:r>
      <w:instrText xml:space="preserve"> TITLE   \* MERGEFORMAT </w:instrText>
    </w:r>
    <w:r>
      <w:fldChar w:fldCharType="separate"/>
    </w:r>
    <w:r>
      <w:t>ICTCBL3019A Install underground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46A6A" w:rsidP="00F631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B41C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E5A0A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989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1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3191"/>
    <w:pPr>
      <w:spacing w:before="360" w:after="60"/>
      <w:outlineLvl w:val="0"/>
    </w:pPr>
    <w:rPr>
      <w:sz w:val="32"/>
    </w:rPr>
  </w:style>
  <w:style w:type="paragraph" w:styleId="Heading2">
    <w:name w:val="heading 2"/>
    <w:basedOn w:val="HeadingBase"/>
    <w:next w:val="BodyText"/>
    <w:link w:val="Heading2Char"/>
    <w:qFormat/>
    <w:rsid w:val="00F63191"/>
    <w:pPr>
      <w:keepLines/>
      <w:spacing w:before="240" w:after="120"/>
      <w:outlineLvl w:val="1"/>
    </w:pPr>
    <w:rPr>
      <w:sz w:val="28"/>
      <w:szCs w:val="40"/>
    </w:rPr>
  </w:style>
  <w:style w:type="paragraph" w:styleId="Heading3">
    <w:name w:val="heading 3"/>
    <w:basedOn w:val="HeadingBase"/>
    <w:next w:val="BodyText"/>
    <w:link w:val="Heading3Char"/>
    <w:qFormat/>
    <w:rsid w:val="00F63191"/>
    <w:pPr>
      <w:spacing w:before="180" w:after="120"/>
      <w:outlineLvl w:val="2"/>
    </w:pPr>
    <w:rPr>
      <w:spacing w:val="-10"/>
      <w:kern w:val="32"/>
    </w:rPr>
  </w:style>
  <w:style w:type="paragraph" w:styleId="Heading4">
    <w:name w:val="heading 4"/>
    <w:basedOn w:val="HeadingBase"/>
    <w:next w:val="BodyText"/>
    <w:link w:val="Heading4Char"/>
    <w:qFormat/>
    <w:rsid w:val="00F63191"/>
    <w:pPr>
      <w:spacing w:before="160" w:after="120"/>
      <w:outlineLvl w:val="3"/>
    </w:pPr>
    <w:rPr>
      <w:sz w:val="22"/>
    </w:rPr>
  </w:style>
  <w:style w:type="paragraph" w:styleId="Heading5">
    <w:name w:val="heading 5"/>
    <w:basedOn w:val="HeadingBase"/>
    <w:next w:val="Normal"/>
    <w:link w:val="Heading5Char"/>
    <w:qFormat/>
    <w:rsid w:val="00F63191"/>
    <w:pPr>
      <w:spacing w:before="80"/>
      <w:outlineLvl w:val="4"/>
    </w:pPr>
    <w:rPr>
      <w:color w:val="918585"/>
      <w:sz w:val="20"/>
    </w:rPr>
  </w:style>
  <w:style w:type="paragraph" w:styleId="Heading6">
    <w:name w:val="heading 6"/>
    <w:basedOn w:val="HeadingBase"/>
    <w:next w:val="Normal"/>
    <w:link w:val="Heading6Char"/>
    <w:qFormat/>
    <w:rsid w:val="00F63191"/>
    <w:pPr>
      <w:spacing w:before="60"/>
      <w:outlineLvl w:val="5"/>
    </w:pPr>
    <w:rPr>
      <w:color w:val="918585"/>
      <w:sz w:val="20"/>
    </w:rPr>
  </w:style>
  <w:style w:type="paragraph" w:styleId="Heading7">
    <w:name w:val="heading 7"/>
    <w:basedOn w:val="Normal"/>
    <w:next w:val="Normal"/>
    <w:link w:val="Heading7Char"/>
    <w:qFormat/>
    <w:rsid w:val="00F63191"/>
    <w:pPr>
      <w:ind w:left="720"/>
      <w:outlineLvl w:val="6"/>
    </w:pPr>
    <w:rPr>
      <w:i/>
    </w:rPr>
  </w:style>
  <w:style w:type="paragraph" w:styleId="Heading8">
    <w:name w:val="heading 8"/>
    <w:basedOn w:val="Normal"/>
    <w:next w:val="Normal"/>
    <w:link w:val="Heading8Char"/>
    <w:qFormat/>
    <w:rsid w:val="00F63191"/>
    <w:pPr>
      <w:ind w:left="720"/>
      <w:outlineLvl w:val="7"/>
    </w:pPr>
    <w:rPr>
      <w:i/>
    </w:rPr>
  </w:style>
  <w:style w:type="paragraph" w:styleId="Heading9">
    <w:name w:val="heading 9"/>
    <w:basedOn w:val="Normal"/>
    <w:next w:val="Normal"/>
    <w:link w:val="Heading9Char"/>
    <w:qFormat/>
    <w:rsid w:val="00F63191"/>
    <w:pPr>
      <w:ind w:left="720"/>
      <w:outlineLvl w:val="8"/>
    </w:pPr>
    <w:rPr>
      <w:i/>
    </w:rPr>
  </w:style>
  <w:style w:type="character" w:default="1" w:styleId="DefaultParagraphFont">
    <w:name w:val="Default Paragraph Font"/>
    <w:uiPriority w:val="1"/>
    <w:unhideWhenUsed/>
    <w:rsid w:val="00F631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191"/>
  </w:style>
  <w:style w:type="character" w:customStyle="1" w:styleId="Heading1Char">
    <w:name w:val="Heading 1 Char"/>
    <w:basedOn w:val="DefaultParagraphFont"/>
    <w:link w:val="Heading1"/>
    <w:rsid w:val="00F63191"/>
    <w:rPr>
      <w:rFonts w:ascii="Times New Roman" w:eastAsia="Times New Roman" w:hAnsi="Times New Roman" w:cs="Times New Roman"/>
      <w:b/>
      <w:sz w:val="32"/>
      <w:szCs w:val="20"/>
      <w:lang w:eastAsia="en-US"/>
    </w:rPr>
  </w:style>
  <w:style w:type="paragraph" w:styleId="BodyText">
    <w:name w:val="Body Text"/>
    <w:basedOn w:val="Normal"/>
    <w:link w:val="BodyTextChar"/>
    <w:rsid w:val="00F631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3191"/>
    <w:rPr>
      <w:rFonts w:ascii="Times New Roman" w:eastAsia="Times New Roman" w:hAnsi="Times New Roman" w:cs="Times New Roman"/>
      <w:sz w:val="24"/>
      <w:lang w:val="en-US" w:eastAsia="en-US"/>
    </w:rPr>
  </w:style>
  <w:style w:type="paragraph" w:styleId="Footer">
    <w:name w:val="footer"/>
    <w:basedOn w:val="Normal"/>
    <w:link w:val="FooterChar"/>
    <w:rsid w:val="00F631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191"/>
    <w:rPr>
      <w:rFonts w:ascii="Times New Roman" w:eastAsia="Times New Roman" w:hAnsi="Times New Roman" w:cs="Times New Roman"/>
      <w:sz w:val="16"/>
      <w:lang w:val="en-US" w:eastAsia="en-US"/>
    </w:rPr>
  </w:style>
  <w:style w:type="paragraph" w:styleId="List">
    <w:name w:val="List"/>
    <w:basedOn w:val="BodyText"/>
    <w:next w:val="BodyText"/>
    <w:rsid w:val="00F63191"/>
    <w:pPr>
      <w:tabs>
        <w:tab w:val="left" w:pos="340"/>
      </w:tabs>
      <w:spacing w:before="60" w:after="60"/>
      <w:ind w:left="340" w:hanging="340"/>
    </w:pPr>
  </w:style>
  <w:style w:type="paragraph" w:styleId="ListBullet">
    <w:name w:val="List Bullet"/>
    <w:basedOn w:val="List"/>
    <w:rsid w:val="00F63191"/>
    <w:pPr>
      <w:numPr>
        <w:numId w:val="13"/>
      </w:numPr>
      <w:tabs>
        <w:tab w:val="clear" w:pos="340"/>
      </w:tabs>
      <w:spacing w:before="40" w:after="40"/>
    </w:pPr>
  </w:style>
  <w:style w:type="character" w:customStyle="1" w:styleId="SpecialBold">
    <w:name w:val="Special Bold"/>
    <w:basedOn w:val="DefaultParagraphFont"/>
    <w:rsid w:val="00F63191"/>
    <w:rPr>
      <w:b/>
      <w:spacing w:val="0"/>
    </w:rPr>
  </w:style>
  <w:style w:type="paragraph" w:styleId="ListBullet2">
    <w:name w:val="List Bullet 2"/>
    <w:basedOn w:val="List2"/>
    <w:rsid w:val="00F63191"/>
    <w:pPr>
      <w:numPr>
        <w:numId w:val="14"/>
      </w:numPr>
      <w:tabs>
        <w:tab w:val="clear" w:pos="680"/>
      </w:tabs>
    </w:pPr>
  </w:style>
  <w:style w:type="paragraph" w:styleId="Header">
    <w:name w:val="header"/>
    <w:basedOn w:val="Normal"/>
    <w:link w:val="HeaderChar"/>
    <w:rsid w:val="00F631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1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3191"/>
    <w:pPr>
      <w:spacing w:before="240" w:after="120"/>
      <w:outlineLvl w:val="0"/>
    </w:pPr>
    <w:rPr>
      <w:rFonts w:ascii="Times New Roman" w:hAnsi="Times New Roman"/>
      <w:b/>
      <w:sz w:val="28"/>
    </w:rPr>
  </w:style>
  <w:style w:type="paragraph" w:customStyle="1" w:styleId="AllowPageBreak">
    <w:name w:val="AllowPageBreak"/>
    <w:rsid w:val="00F631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3191"/>
    <w:pPr>
      <w:tabs>
        <w:tab w:val="left" w:pos="680"/>
      </w:tabs>
      <w:spacing w:before="60" w:after="60"/>
      <w:ind w:left="680" w:hanging="340"/>
    </w:pPr>
  </w:style>
  <w:style w:type="character" w:customStyle="1" w:styleId="Subscript">
    <w:name w:val="Subscript"/>
    <w:basedOn w:val="DefaultParagraphFont"/>
    <w:rsid w:val="00F63191"/>
    <w:rPr>
      <w:sz w:val="16"/>
      <w:vertAlign w:val="subscript"/>
    </w:rPr>
  </w:style>
  <w:style w:type="character" w:customStyle="1" w:styleId="BoldandItalics">
    <w:name w:val="Bold and Italics"/>
    <w:qFormat/>
    <w:rsid w:val="00F63191"/>
    <w:rPr>
      <w:b/>
      <w:i/>
      <w:u w:val="none"/>
    </w:rPr>
  </w:style>
  <w:style w:type="character" w:customStyle="1" w:styleId="Heading2Char">
    <w:name w:val="Heading 2 Char"/>
    <w:basedOn w:val="DefaultParagraphFont"/>
    <w:link w:val="Heading2"/>
    <w:rsid w:val="00F631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1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1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1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1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1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31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3191"/>
    <w:rPr>
      <w:rFonts w:ascii="Courier New" w:eastAsia="Times New Roman" w:hAnsi="Courier New" w:cs="Times New Roman"/>
      <w:i/>
      <w:szCs w:val="20"/>
      <w:lang w:val="en-US" w:eastAsia="en-US"/>
    </w:rPr>
  </w:style>
  <w:style w:type="paragraph" w:customStyle="1" w:styleId="HeadingBase">
    <w:name w:val="Heading Base"/>
    <w:rsid w:val="00F631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191"/>
    <w:pPr>
      <w:tabs>
        <w:tab w:val="right" w:leader="dot" w:pos="9072"/>
      </w:tabs>
      <w:ind w:left="567"/>
    </w:pPr>
    <w:rPr>
      <w:szCs w:val="22"/>
    </w:rPr>
  </w:style>
  <w:style w:type="paragraph" w:customStyle="1" w:styleId="TOCBase">
    <w:name w:val="TOC Base"/>
    <w:rsid w:val="00F631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191"/>
    <w:pPr>
      <w:tabs>
        <w:tab w:val="right" w:leader="dot" w:pos="9072"/>
      </w:tabs>
      <w:spacing w:before="40" w:after="40"/>
      <w:ind w:left="284"/>
    </w:pPr>
    <w:rPr>
      <w:rFonts w:ascii="Times New Roman" w:hAnsi="Times New Roman"/>
    </w:rPr>
  </w:style>
  <w:style w:type="paragraph" w:styleId="TOC1">
    <w:name w:val="toc 1"/>
    <w:basedOn w:val="TOCBase"/>
    <w:next w:val="Normal"/>
    <w:rsid w:val="00F631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3191"/>
    <w:pPr>
      <w:spacing w:before="5040"/>
      <w:jc w:val="center"/>
    </w:pPr>
    <w:rPr>
      <w:sz w:val="48"/>
      <w:szCs w:val="72"/>
      <w:lang w:val="en-US"/>
    </w:rPr>
  </w:style>
  <w:style w:type="character" w:customStyle="1" w:styleId="TitleChar">
    <w:name w:val="Title Char"/>
    <w:basedOn w:val="DefaultParagraphFont"/>
    <w:link w:val="Title"/>
    <w:rsid w:val="00F631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191"/>
    <w:pPr>
      <w:tabs>
        <w:tab w:val="left" w:pos="3600"/>
        <w:tab w:val="left" w:pos="3958"/>
      </w:tabs>
    </w:pPr>
  </w:style>
  <w:style w:type="paragraph" w:customStyle="1" w:styleId="Note">
    <w:name w:val="Note"/>
    <w:basedOn w:val="BodyText"/>
    <w:rsid w:val="00F631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191"/>
    <w:pPr>
      <w:framePr w:wrap="auto" w:hAnchor="text" w:y="6049"/>
    </w:pPr>
    <w:rPr>
      <w:color w:val="000000"/>
      <w:sz w:val="40"/>
    </w:rPr>
  </w:style>
  <w:style w:type="paragraph" w:customStyle="1" w:styleId="TOCTitle">
    <w:name w:val="TOCTitle"/>
    <w:basedOn w:val="Heading1"/>
    <w:rsid w:val="00F63191"/>
    <w:pPr>
      <w:spacing w:after="240"/>
      <w:jc w:val="center"/>
      <w:outlineLvl w:val="9"/>
    </w:pPr>
    <w:rPr>
      <w:caps/>
    </w:rPr>
  </w:style>
  <w:style w:type="paragraph" w:customStyle="1" w:styleId="Version">
    <w:name w:val="Version"/>
    <w:rsid w:val="00F631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3191"/>
    <w:pPr>
      <w:keepNext w:val="0"/>
      <w:tabs>
        <w:tab w:val="right" w:pos="4176"/>
      </w:tabs>
      <w:ind w:left="198" w:hanging="198"/>
    </w:pPr>
    <w:rPr>
      <w:rFonts w:ascii="Garamond" w:hAnsi="Garamond"/>
    </w:rPr>
  </w:style>
  <w:style w:type="paragraph" w:styleId="IndexHeading">
    <w:name w:val="index heading"/>
    <w:basedOn w:val="Normal"/>
    <w:next w:val="Index1"/>
    <w:semiHidden/>
    <w:rsid w:val="00F63191"/>
    <w:pPr>
      <w:spacing w:before="120" w:after="120"/>
    </w:pPr>
    <w:rPr>
      <w:rFonts w:ascii="Arial" w:hAnsi="Arial"/>
      <w:b/>
      <w:color w:val="918585"/>
      <w:sz w:val="24"/>
    </w:rPr>
  </w:style>
  <w:style w:type="paragraph" w:customStyle="1" w:styleId="Chapter">
    <w:name w:val="Chapter"/>
    <w:basedOn w:val="Normal"/>
    <w:rsid w:val="00F63191"/>
    <w:pPr>
      <w:spacing w:before="240"/>
    </w:pPr>
    <w:rPr>
      <w:rFonts w:ascii="Times New Roman" w:hAnsi="Times New Roman"/>
      <w:smallCaps/>
      <w:spacing w:val="80"/>
      <w:sz w:val="28"/>
    </w:rPr>
  </w:style>
  <w:style w:type="paragraph" w:customStyle="1" w:styleId="InChapter">
    <w:name w:val="InChapter"/>
    <w:basedOn w:val="Heading3"/>
    <w:rsid w:val="00F63191"/>
    <w:pPr>
      <w:spacing w:after="240"/>
      <w:outlineLvl w:val="9"/>
    </w:pPr>
    <w:rPr>
      <w:noProof/>
    </w:rPr>
  </w:style>
  <w:style w:type="paragraph" w:styleId="Index2">
    <w:name w:val="index 2"/>
    <w:basedOn w:val="Normal"/>
    <w:next w:val="Normal"/>
    <w:semiHidden/>
    <w:rsid w:val="00F63191"/>
    <w:pPr>
      <w:tabs>
        <w:tab w:val="right" w:pos="4176"/>
      </w:tabs>
      <w:ind w:left="568" w:hanging="284"/>
    </w:pPr>
    <w:rPr>
      <w:rFonts w:ascii="Garamond" w:hAnsi="Garamond"/>
    </w:rPr>
  </w:style>
  <w:style w:type="paragraph" w:customStyle="1" w:styleId="Byline">
    <w:name w:val="Byline"/>
    <w:rsid w:val="00F631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191"/>
    <w:pPr>
      <w:tabs>
        <w:tab w:val="clear" w:pos="3600"/>
        <w:tab w:val="clear" w:pos="3958"/>
      </w:tabs>
      <w:jc w:val="right"/>
    </w:pPr>
  </w:style>
  <w:style w:type="character" w:styleId="Emphasis">
    <w:name w:val="Emphasis"/>
    <w:basedOn w:val="DefaultParagraphFont"/>
    <w:qFormat/>
    <w:rsid w:val="00F63191"/>
    <w:rPr>
      <w:i/>
    </w:rPr>
  </w:style>
  <w:style w:type="paragraph" w:styleId="Caption">
    <w:name w:val="caption"/>
    <w:basedOn w:val="BodyText"/>
    <w:next w:val="Normal"/>
    <w:qFormat/>
    <w:rsid w:val="00F63191"/>
    <w:pPr>
      <w:framePr w:w="2268" w:hSpace="181" w:vSpace="181" w:wrap="around" w:vAnchor="text" w:hAnchor="page" w:x="1135" w:y="285" w:anchorLock="1"/>
    </w:pPr>
    <w:rPr>
      <w:i/>
    </w:rPr>
  </w:style>
  <w:style w:type="paragraph" w:customStyle="1" w:styleId="MiniTOCTitle">
    <w:name w:val="MiniTOCTitle"/>
    <w:basedOn w:val="Heading4"/>
    <w:rsid w:val="00F63191"/>
    <w:pPr>
      <w:spacing w:before="240"/>
      <w:outlineLvl w:val="9"/>
    </w:pPr>
    <w:rPr>
      <w:noProof/>
      <w:sz w:val="24"/>
    </w:rPr>
  </w:style>
  <w:style w:type="paragraph" w:customStyle="1" w:styleId="MiniTOCItem">
    <w:name w:val="MiniTOCItem"/>
    <w:basedOn w:val="ListBullet"/>
    <w:rsid w:val="00F63191"/>
    <w:pPr>
      <w:numPr>
        <w:numId w:val="0"/>
      </w:numPr>
      <w:tabs>
        <w:tab w:val="right" w:leader="dot" w:pos="6521"/>
      </w:tabs>
      <w:spacing w:before="0" w:after="0"/>
    </w:pPr>
  </w:style>
  <w:style w:type="paragraph" w:customStyle="1" w:styleId="TOFTitle">
    <w:name w:val="TOFTitle"/>
    <w:basedOn w:val="TOCTitle"/>
    <w:rsid w:val="00F63191"/>
  </w:style>
  <w:style w:type="paragraph" w:styleId="TableofFigures">
    <w:name w:val="table of figures"/>
    <w:basedOn w:val="Normal"/>
    <w:next w:val="Normal"/>
    <w:semiHidden/>
    <w:rsid w:val="00F63191"/>
    <w:pPr>
      <w:tabs>
        <w:tab w:val="right" w:leader="dot" w:pos="9072"/>
      </w:tabs>
      <w:ind w:left="970" w:hanging="403"/>
    </w:pPr>
    <w:rPr>
      <w:rFonts w:ascii="Times New Roman" w:hAnsi="Times New Roman"/>
      <w:b/>
    </w:rPr>
  </w:style>
  <w:style w:type="paragraph" w:styleId="ListNumber">
    <w:name w:val="List Number"/>
    <w:basedOn w:val="List"/>
    <w:rsid w:val="00F63191"/>
    <w:pPr>
      <w:numPr>
        <w:numId w:val="11"/>
      </w:numPr>
    </w:pPr>
  </w:style>
  <w:style w:type="character" w:customStyle="1" w:styleId="WingdingSymbols">
    <w:name w:val="Wingding Symbols"/>
    <w:rsid w:val="00F63191"/>
    <w:rPr>
      <w:rFonts w:ascii="Wingdings" w:hAnsi="Wingdings"/>
    </w:rPr>
  </w:style>
  <w:style w:type="paragraph" w:customStyle="1" w:styleId="TableHeading">
    <w:name w:val="Table Heading"/>
    <w:basedOn w:val="HeadingBase"/>
    <w:rsid w:val="00F63191"/>
    <w:pPr>
      <w:keepLines/>
      <w:pBdr>
        <w:bottom w:val="single" w:sz="6" w:space="1" w:color="918585"/>
      </w:pBdr>
      <w:spacing w:before="240"/>
    </w:pPr>
  </w:style>
  <w:style w:type="character" w:customStyle="1" w:styleId="HotSpot">
    <w:name w:val="HotSpot"/>
    <w:rsid w:val="00F63191"/>
    <w:rPr>
      <w:color w:val="0033CC"/>
      <w:u w:val="none"/>
    </w:rPr>
  </w:style>
  <w:style w:type="paragraph" w:customStyle="1" w:styleId="BodyTextRight">
    <w:name w:val="Body Text Right"/>
    <w:basedOn w:val="BodyText"/>
    <w:rsid w:val="00F63191"/>
    <w:pPr>
      <w:spacing w:before="0" w:after="0"/>
      <w:jc w:val="right"/>
    </w:pPr>
  </w:style>
  <w:style w:type="paragraph" w:styleId="Index3">
    <w:name w:val="index 3"/>
    <w:basedOn w:val="ListNumber2"/>
    <w:next w:val="Normal"/>
    <w:semiHidden/>
    <w:rsid w:val="00F63191"/>
    <w:pPr>
      <w:numPr>
        <w:numId w:val="0"/>
      </w:numPr>
      <w:tabs>
        <w:tab w:val="right" w:leader="dot" w:pos="4176"/>
      </w:tabs>
    </w:pPr>
  </w:style>
  <w:style w:type="paragraph" w:styleId="ListNumber2">
    <w:name w:val="List Number 2"/>
    <w:basedOn w:val="List2"/>
    <w:rsid w:val="00F63191"/>
    <w:pPr>
      <w:numPr>
        <w:numId w:val="10"/>
      </w:numPr>
      <w:tabs>
        <w:tab w:val="clear" w:pos="1060"/>
      </w:tabs>
    </w:pPr>
  </w:style>
  <w:style w:type="paragraph" w:customStyle="1" w:styleId="MarginNote">
    <w:name w:val="Margin Note"/>
    <w:basedOn w:val="BodyText"/>
    <w:rsid w:val="00F631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1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1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3191"/>
    <w:rPr>
      <w:sz w:val="32"/>
    </w:rPr>
  </w:style>
  <w:style w:type="paragraph" w:customStyle="1" w:styleId="HeadingProcedure">
    <w:name w:val="Heading Procedure"/>
    <w:basedOn w:val="HeadingBase"/>
    <w:next w:val="Normal"/>
    <w:rsid w:val="00F63191"/>
    <w:pPr>
      <w:tabs>
        <w:tab w:val="left" w:pos="0"/>
      </w:tabs>
      <w:spacing w:before="120" w:after="60"/>
    </w:pPr>
    <w:rPr>
      <w:i/>
      <w:color w:val="918585"/>
      <w:sz w:val="22"/>
    </w:rPr>
  </w:style>
  <w:style w:type="paragraph" w:customStyle="1" w:styleId="TableBodyText">
    <w:name w:val="Table Body Text"/>
    <w:basedOn w:val="BodyText"/>
    <w:rsid w:val="00F63191"/>
    <w:pPr>
      <w:spacing w:before="60" w:after="60"/>
    </w:pPr>
  </w:style>
  <w:style w:type="paragraph" w:styleId="ListContinue">
    <w:name w:val="List Continue"/>
    <w:basedOn w:val="List"/>
    <w:rsid w:val="00F63191"/>
    <w:pPr>
      <w:ind w:firstLine="0"/>
    </w:pPr>
  </w:style>
  <w:style w:type="paragraph" w:customStyle="1" w:styleId="ListNote">
    <w:name w:val="List Note"/>
    <w:basedOn w:val="List"/>
    <w:rsid w:val="00F63191"/>
    <w:pPr>
      <w:pBdr>
        <w:top w:val="single" w:sz="6" w:space="2" w:color="918585"/>
        <w:bottom w:val="single" w:sz="6" w:space="2" w:color="918585"/>
      </w:pBdr>
      <w:tabs>
        <w:tab w:val="left" w:pos="1021"/>
      </w:tabs>
      <w:ind w:firstLine="0"/>
    </w:pPr>
  </w:style>
  <w:style w:type="paragraph" w:customStyle="1" w:styleId="Warning">
    <w:name w:val="Warning"/>
    <w:basedOn w:val="BodyText"/>
    <w:rsid w:val="00F63191"/>
    <w:pPr>
      <w:shd w:val="clear" w:color="auto" w:fill="D9D9D9"/>
      <w:tabs>
        <w:tab w:val="left" w:pos="992"/>
      </w:tabs>
      <w:ind w:left="119" w:right="119"/>
    </w:pPr>
    <w:rPr>
      <w:sz w:val="20"/>
    </w:rPr>
  </w:style>
  <w:style w:type="paragraph" w:customStyle="1" w:styleId="MarginIcons">
    <w:name w:val="Margin Icons"/>
    <w:basedOn w:val="BodyText"/>
    <w:rsid w:val="00F631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191"/>
    <w:rPr>
      <w:rFonts w:ascii="Courier New" w:hAnsi="Courier New"/>
    </w:rPr>
  </w:style>
  <w:style w:type="paragraph" w:customStyle="1" w:styleId="NoteBullet">
    <w:name w:val="Note Bullet"/>
    <w:basedOn w:val="Note"/>
    <w:rsid w:val="00F63191"/>
    <w:pPr>
      <w:tabs>
        <w:tab w:val="clear" w:pos="680"/>
      </w:tabs>
      <w:spacing w:before="60" w:after="60"/>
    </w:pPr>
  </w:style>
  <w:style w:type="paragraph" w:customStyle="1" w:styleId="SubHeading2">
    <w:name w:val="SubHeading2"/>
    <w:basedOn w:val="HeadingBase"/>
    <w:rsid w:val="00F63191"/>
    <w:pPr>
      <w:spacing w:before="240" w:after="60"/>
    </w:pPr>
    <w:rPr>
      <w:sz w:val="20"/>
    </w:rPr>
  </w:style>
  <w:style w:type="paragraph" w:customStyle="1" w:styleId="SubHeading1">
    <w:name w:val="SubHeading1"/>
    <w:basedOn w:val="HeadingBase"/>
    <w:rsid w:val="00F63191"/>
    <w:pPr>
      <w:spacing w:before="240" w:after="60"/>
    </w:pPr>
    <w:rPr>
      <w:color w:val="918585"/>
      <w:sz w:val="22"/>
    </w:rPr>
  </w:style>
  <w:style w:type="paragraph" w:customStyle="1" w:styleId="SideHeading">
    <w:name w:val="Side Heading"/>
    <w:basedOn w:val="HeadingBase"/>
    <w:rsid w:val="00F631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191"/>
    <w:pPr>
      <w:numPr>
        <w:numId w:val="12"/>
      </w:numPr>
    </w:pPr>
  </w:style>
  <w:style w:type="paragraph" w:styleId="PlainText">
    <w:name w:val="Plain Text"/>
    <w:basedOn w:val="Normal"/>
    <w:link w:val="PlainTextChar"/>
    <w:rsid w:val="00F63191"/>
    <w:rPr>
      <w:sz w:val="20"/>
    </w:rPr>
  </w:style>
  <w:style w:type="character" w:customStyle="1" w:styleId="PlainTextChar">
    <w:name w:val="Plain Text Char"/>
    <w:basedOn w:val="DefaultParagraphFont"/>
    <w:link w:val="PlainText"/>
    <w:rsid w:val="00F631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3191"/>
    <w:rPr>
      <w:b/>
      <w:smallCaps/>
    </w:rPr>
  </w:style>
  <w:style w:type="paragraph" w:customStyle="1" w:styleId="TableListNumber">
    <w:name w:val="Table List Number"/>
    <w:basedOn w:val="ListNumber"/>
    <w:rsid w:val="00F63191"/>
    <w:pPr>
      <w:numPr>
        <w:numId w:val="0"/>
      </w:numPr>
    </w:pPr>
  </w:style>
  <w:style w:type="paragraph" w:styleId="TOC4">
    <w:name w:val="toc 4"/>
    <w:basedOn w:val="TOCBase"/>
    <w:next w:val="Normal"/>
    <w:semiHidden/>
    <w:rsid w:val="00F63191"/>
    <w:pPr>
      <w:tabs>
        <w:tab w:val="right" w:leader="dot" w:pos="9071"/>
      </w:tabs>
      <w:ind w:left="1701"/>
    </w:pPr>
  </w:style>
  <w:style w:type="paragraph" w:customStyle="1" w:styleId="ListAlpha">
    <w:name w:val="List Alpha"/>
    <w:basedOn w:val="List"/>
    <w:rsid w:val="00F63191"/>
    <w:pPr>
      <w:numPr>
        <w:numId w:val="9"/>
      </w:numPr>
    </w:pPr>
  </w:style>
  <w:style w:type="paragraph" w:customStyle="1" w:styleId="ListAlpha2">
    <w:name w:val="List Alpha 2"/>
    <w:basedOn w:val="List2"/>
    <w:rsid w:val="00F63191"/>
    <w:pPr>
      <w:numPr>
        <w:numId w:val="8"/>
      </w:numPr>
    </w:pPr>
  </w:style>
  <w:style w:type="paragraph" w:styleId="List3">
    <w:name w:val="List 3"/>
    <w:basedOn w:val="BodyText"/>
    <w:rsid w:val="00F63191"/>
    <w:pPr>
      <w:tabs>
        <w:tab w:val="left" w:pos="1021"/>
      </w:tabs>
      <w:spacing w:before="60" w:after="60"/>
      <w:ind w:left="1020" w:hanging="340"/>
    </w:pPr>
  </w:style>
  <w:style w:type="paragraph" w:styleId="List4">
    <w:name w:val="List 4"/>
    <w:basedOn w:val="BodyText"/>
    <w:rsid w:val="00F63191"/>
    <w:pPr>
      <w:tabs>
        <w:tab w:val="left" w:pos="1361"/>
      </w:tabs>
      <w:spacing w:before="60" w:after="60"/>
      <w:ind w:left="1361" w:hanging="340"/>
    </w:pPr>
  </w:style>
  <w:style w:type="paragraph" w:styleId="List5">
    <w:name w:val="List 5"/>
    <w:basedOn w:val="BodyText"/>
    <w:rsid w:val="00F63191"/>
    <w:pPr>
      <w:tabs>
        <w:tab w:val="left" w:pos="1701"/>
      </w:tabs>
      <w:spacing w:before="60" w:after="60"/>
      <w:ind w:left="1701" w:hanging="340"/>
    </w:pPr>
  </w:style>
  <w:style w:type="paragraph" w:styleId="ListBullet3">
    <w:name w:val="List Bullet 3"/>
    <w:basedOn w:val="List3"/>
    <w:rsid w:val="00F63191"/>
    <w:pPr>
      <w:numPr>
        <w:numId w:val="15"/>
      </w:numPr>
      <w:tabs>
        <w:tab w:val="clear" w:pos="1021"/>
      </w:tabs>
      <w:ind w:left="1037" w:hanging="357"/>
    </w:pPr>
  </w:style>
  <w:style w:type="paragraph" w:styleId="ListBullet4">
    <w:name w:val="List Bullet 4"/>
    <w:basedOn w:val="List4"/>
    <w:rsid w:val="00F63191"/>
    <w:pPr>
      <w:numPr>
        <w:numId w:val="3"/>
      </w:numPr>
    </w:pPr>
  </w:style>
  <w:style w:type="paragraph" w:styleId="ListBullet5">
    <w:name w:val="List Bullet 5"/>
    <w:basedOn w:val="List5"/>
    <w:rsid w:val="00F63191"/>
    <w:pPr>
      <w:numPr>
        <w:numId w:val="4"/>
      </w:numPr>
    </w:pPr>
  </w:style>
  <w:style w:type="paragraph" w:styleId="ListContinue2">
    <w:name w:val="List Continue 2"/>
    <w:basedOn w:val="List2"/>
    <w:rsid w:val="00F63191"/>
    <w:pPr>
      <w:ind w:firstLine="0"/>
    </w:pPr>
  </w:style>
  <w:style w:type="paragraph" w:styleId="ListContinue3">
    <w:name w:val="List Continue 3"/>
    <w:basedOn w:val="List3"/>
    <w:rsid w:val="00F63191"/>
    <w:pPr>
      <w:ind w:left="1021" w:firstLine="0"/>
    </w:pPr>
  </w:style>
  <w:style w:type="paragraph" w:styleId="ListContinue4">
    <w:name w:val="List Continue 4"/>
    <w:basedOn w:val="List4"/>
    <w:rsid w:val="00F63191"/>
    <w:pPr>
      <w:ind w:firstLine="0"/>
    </w:pPr>
  </w:style>
  <w:style w:type="paragraph" w:styleId="ListContinue5">
    <w:name w:val="List Continue 5"/>
    <w:basedOn w:val="List5"/>
    <w:rsid w:val="00F63191"/>
    <w:pPr>
      <w:ind w:firstLine="0"/>
    </w:pPr>
  </w:style>
  <w:style w:type="paragraph" w:styleId="ListNumber3">
    <w:name w:val="List Number 3"/>
    <w:basedOn w:val="List3"/>
    <w:rsid w:val="00F63191"/>
    <w:pPr>
      <w:numPr>
        <w:numId w:val="5"/>
      </w:numPr>
    </w:pPr>
  </w:style>
  <w:style w:type="paragraph" w:styleId="ListNumber4">
    <w:name w:val="List Number 4"/>
    <w:basedOn w:val="List4"/>
    <w:rsid w:val="00F63191"/>
    <w:pPr>
      <w:numPr>
        <w:numId w:val="6"/>
      </w:numPr>
    </w:pPr>
  </w:style>
  <w:style w:type="paragraph" w:styleId="ListNumber5">
    <w:name w:val="List Number 5"/>
    <w:basedOn w:val="List5"/>
    <w:rsid w:val="00F63191"/>
    <w:pPr>
      <w:numPr>
        <w:numId w:val="7"/>
      </w:numPr>
    </w:pPr>
  </w:style>
  <w:style w:type="paragraph" w:styleId="BlockText">
    <w:name w:val="Block Text"/>
    <w:basedOn w:val="Normal"/>
    <w:rsid w:val="00F63191"/>
    <w:pPr>
      <w:spacing w:after="120"/>
      <w:ind w:left="1440" w:right="1440"/>
    </w:pPr>
  </w:style>
  <w:style w:type="character" w:customStyle="1" w:styleId="Superscript">
    <w:name w:val="Superscript"/>
    <w:basedOn w:val="DefaultParagraphFont"/>
    <w:rsid w:val="00F63191"/>
    <w:rPr>
      <w:sz w:val="16"/>
      <w:vertAlign w:val="superscript"/>
    </w:rPr>
  </w:style>
  <w:style w:type="character" w:customStyle="1" w:styleId="Symbols">
    <w:name w:val="Symbols"/>
    <w:basedOn w:val="DefaultParagraphFont"/>
    <w:rsid w:val="00F63191"/>
    <w:rPr>
      <w:rFonts w:ascii="Symbol" w:hAnsi="Symbol"/>
    </w:rPr>
  </w:style>
  <w:style w:type="character" w:customStyle="1" w:styleId="MenuOptions">
    <w:name w:val="Menu Options"/>
    <w:basedOn w:val="DefaultParagraphFont"/>
    <w:rsid w:val="00F63191"/>
    <w:rPr>
      <w:rFonts w:ascii="Arial Narrow" w:hAnsi="Arial Narrow"/>
      <w:smallCaps/>
    </w:rPr>
  </w:style>
  <w:style w:type="character" w:customStyle="1" w:styleId="Buttons">
    <w:name w:val="Buttons"/>
    <w:basedOn w:val="DefaultParagraphFont"/>
    <w:rsid w:val="00F63191"/>
    <w:rPr>
      <w:b/>
    </w:rPr>
  </w:style>
  <w:style w:type="character" w:customStyle="1" w:styleId="Underlined">
    <w:name w:val="Underlined"/>
    <w:basedOn w:val="DefaultParagraphFont"/>
    <w:rsid w:val="00F63191"/>
    <w:rPr>
      <w:u w:val="single"/>
    </w:rPr>
  </w:style>
  <w:style w:type="paragraph" w:customStyle="1" w:styleId="TableBodyTextRight">
    <w:name w:val="Table Body Text Right"/>
    <w:basedOn w:val="TableBodyText"/>
    <w:rsid w:val="00F63191"/>
    <w:pPr>
      <w:widowControl w:val="0"/>
      <w:autoSpaceDE w:val="0"/>
      <w:autoSpaceDN w:val="0"/>
      <w:adjustRightInd w:val="0"/>
      <w:jc w:val="right"/>
    </w:pPr>
    <w:rPr>
      <w:rFonts w:cs="Arial"/>
      <w:szCs w:val="18"/>
    </w:rPr>
  </w:style>
  <w:style w:type="paragraph" w:customStyle="1" w:styleId="CopyrightText">
    <w:name w:val="Copyright Text"/>
    <w:basedOn w:val="BodyText"/>
    <w:rsid w:val="00F63191"/>
    <w:rPr>
      <w:sz w:val="18"/>
    </w:rPr>
  </w:style>
  <w:style w:type="paragraph" w:customStyle="1" w:styleId="BodySmallRight">
    <w:name w:val="Body Small Right"/>
    <w:basedOn w:val="BodyTextRight"/>
    <w:rsid w:val="00F63191"/>
    <w:rPr>
      <w:sz w:val="18"/>
      <w:szCs w:val="18"/>
    </w:rPr>
  </w:style>
  <w:style w:type="paragraph" w:customStyle="1" w:styleId="MarginEdition">
    <w:name w:val="Margin Edition"/>
    <w:basedOn w:val="MarginNote"/>
    <w:rsid w:val="00F63191"/>
    <w:pPr>
      <w:spacing w:before="0" w:after="0"/>
    </w:pPr>
    <w:rPr>
      <w:rFonts w:ascii="Times New Roman" w:hAnsi="Times New Roman"/>
      <w:color w:val="999999"/>
    </w:rPr>
  </w:style>
  <w:style w:type="paragraph" w:customStyle="1" w:styleId="Spacer">
    <w:name w:val="Spacer"/>
    <w:basedOn w:val="Normal"/>
    <w:rsid w:val="00F63191"/>
    <w:rPr>
      <w:sz w:val="2"/>
      <w:szCs w:val="2"/>
    </w:rPr>
  </w:style>
  <w:style w:type="character" w:customStyle="1" w:styleId="Small">
    <w:name w:val="Small"/>
    <w:basedOn w:val="DefaultParagraphFont"/>
    <w:rsid w:val="00F63191"/>
    <w:rPr>
      <w:sz w:val="16"/>
    </w:rPr>
  </w:style>
  <w:style w:type="paragraph" w:customStyle="1" w:styleId="WideTable">
    <w:name w:val="Wide Table"/>
    <w:basedOn w:val="Normal"/>
    <w:rsid w:val="00F63191"/>
    <w:pPr>
      <w:ind w:left="-1418"/>
    </w:pPr>
    <w:rPr>
      <w:sz w:val="2"/>
      <w:szCs w:val="2"/>
    </w:rPr>
  </w:style>
  <w:style w:type="character" w:styleId="PageNumber">
    <w:name w:val="page number"/>
    <w:basedOn w:val="DefaultParagraphFont"/>
    <w:rsid w:val="00F63191"/>
  </w:style>
  <w:style w:type="paragraph" w:styleId="Quote">
    <w:name w:val="Quote"/>
    <w:basedOn w:val="Heading1"/>
    <w:link w:val="QuoteChar"/>
    <w:qFormat/>
    <w:rsid w:val="00F63191"/>
    <w:rPr>
      <w:b w:val="0"/>
      <w:sz w:val="72"/>
      <w:szCs w:val="72"/>
      <w:lang w:val="en-NZ"/>
    </w:rPr>
  </w:style>
  <w:style w:type="character" w:customStyle="1" w:styleId="QuoteChar">
    <w:name w:val="Quote Char"/>
    <w:basedOn w:val="DefaultParagraphFont"/>
    <w:link w:val="Quote"/>
    <w:rsid w:val="00F631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191"/>
    <w:pPr>
      <w:pageBreakBefore/>
    </w:pPr>
  </w:style>
  <w:style w:type="paragraph" w:customStyle="1" w:styleId="Border">
    <w:name w:val="Border"/>
    <w:basedOn w:val="Normal"/>
    <w:qFormat/>
    <w:rsid w:val="00F631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191"/>
    <w:rPr>
      <w:b/>
      <w:bCs/>
      <w:i/>
      <w:iCs/>
      <w:color w:val="auto"/>
    </w:rPr>
  </w:style>
  <w:style w:type="paragraph" w:styleId="IntenseQuote">
    <w:name w:val="Intense Quote"/>
    <w:basedOn w:val="Normal"/>
    <w:next w:val="Normal"/>
    <w:link w:val="IntenseQuoteChar"/>
    <w:uiPriority w:val="30"/>
    <w:qFormat/>
    <w:rsid w:val="00F631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1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3191"/>
    <w:rPr>
      <w:smallCaps/>
      <w:color w:val="auto"/>
      <w:u w:val="single"/>
    </w:rPr>
  </w:style>
  <w:style w:type="character" w:styleId="IntenseReference">
    <w:name w:val="Intense Reference"/>
    <w:basedOn w:val="DefaultParagraphFont"/>
    <w:uiPriority w:val="32"/>
    <w:qFormat/>
    <w:rsid w:val="00F63191"/>
    <w:rPr>
      <w:b/>
      <w:bCs/>
      <w:smallCaps/>
      <w:color w:val="auto"/>
      <w:spacing w:val="5"/>
      <w:u w:val="single"/>
    </w:rPr>
  </w:style>
  <w:style w:type="paragraph" w:customStyle="1" w:styleId="2ColumnHeading">
    <w:name w:val="2Column Heading"/>
    <w:basedOn w:val="BodyText"/>
    <w:qFormat/>
    <w:rsid w:val="00F63191"/>
    <w:pPr>
      <w:spacing w:after="60"/>
      <w:ind w:left="-2268"/>
    </w:pPr>
    <w:rPr>
      <w:b/>
    </w:rPr>
  </w:style>
  <w:style w:type="paragraph" w:customStyle="1" w:styleId="Heading1TOC">
    <w:name w:val="Heading1 TOC"/>
    <w:basedOn w:val="Normal"/>
    <w:qFormat/>
    <w:rsid w:val="00F63191"/>
    <w:pPr>
      <w:spacing w:before="240" w:after="120"/>
    </w:pPr>
    <w:rPr>
      <w:rFonts w:ascii="Times New Roman" w:hAnsi="Times New Roman"/>
      <w:b/>
      <w:sz w:val="32"/>
    </w:rPr>
  </w:style>
  <w:style w:type="paragraph" w:customStyle="1" w:styleId="Heading2TOC">
    <w:name w:val="Heading2 TOC"/>
    <w:basedOn w:val="Normal"/>
    <w:qFormat/>
    <w:rsid w:val="00F63191"/>
    <w:pPr>
      <w:spacing w:before="240" w:after="60"/>
    </w:pPr>
    <w:rPr>
      <w:rFonts w:ascii="Times New Roman" w:hAnsi="Times New Roman"/>
      <w:b/>
      <w:sz w:val="28"/>
    </w:rPr>
  </w:style>
  <w:style w:type="character" w:customStyle="1" w:styleId="Underline">
    <w:name w:val="Underline"/>
    <w:basedOn w:val="DefaultParagraphFont"/>
    <w:qFormat/>
    <w:rsid w:val="00F63191"/>
    <w:rPr>
      <w:u w:val="single"/>
    </w:rPr>
  </w:style>
  <w:style w:type="paragraph" w:styleId="BalloonText">
    <w:name w:val="Balloon Text"/>
    <w:basedOn w:val="Normal"/>
    <w:link w:val="BalloonTextChar"/>
    <w:rsid w:val="00F63191"/>
    <w:rPr>
      <w:rFonts w:ascii="Tahoma" w:hAnsi="Tahoma" w:cs="Tahoma"/>
      <w:sz w:val="16"/>
      <w:szCs w:val="16"/>
    </w:rPr>
  </w:style>
  <w:style w:type="character" w:customStyle="1" w:styleId="BalloonTextChar">
    <w:name w:val="Balloon Text Char"/>
    <w:basedOn w:val="DefaultParagraphFont"/>
    <w:link w:val="BalloonText"/>
    <w:rsid w:val="00F631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31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31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1534</Words>
  <Characters>9785</Characters>
  <Application>Microsoft Office Word</Application>
  <DocSecurity>0</DocSecurity>
  <Lines>401</Lines>
  <Paragraphs>245</Paragraphs>
  <ScaleCrop>false</ScaleCrop>
  <Company>Author-it Software Corporation Ltd.</Company>
  <LinksUpToDate>false</LinksUpToDate>
  <CharactersWithSpaces>11242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ICTCBL3019A Install underground cable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2012-05-26T07:26:00Z</dcterms:created>
  <dcterms:modified xsi:type="dcterms:W3CDTF">2012-05-26T07:26:00Z</dcterms:modified>
</cp:coreProperties>
</file>