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C6F" w:rsidP="00E13C6F">
      <w:pPr>
        <w:pStyle w:val="Title"/>
      </w:pPr>
      <w:r>
        <w:fldChar w:fldCharType="begin"/>
      </w:r>
      <w:r>
        <w:instrText xml:space="preserve"> TITLE   \* MERGEFORMAT </w:instrText>
      </w:r>
      <w:r>
        <w:fldChar w:fldCharType="separate"/>
      </w:r>
      <w:r>
        <w:t>ICTCBL3018A Install underground enclosures and conduit</w:t>
      </w:r>
      <w:r>
        <w:fldChar w:fldCharType="end"/>
      </w:r>
    </w:p>
    <w:p w:rsidR="00E13C6F" w:rsidP="00E13C6F">
      <w:pPr>
        <w:pStyle w:val="Version"/>
        <w:sectPr w:rsidSect="00CC4D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D89" w:rsidP="00CC4D89">
      <w:pPr>
        <w:pStyle w:val="SuperHeading"/>
      </w:pPr>
      <w:r w:rsidRPr="00CC4D89">
        <w:t>ICTCBL3018A Install underground enclosures and conduit</w:t>
      </w:r>
    </w:p>
    <w:p w:rsidR="00000000" w:rsidRPr="00CC4D89" w:rsidP="00CC4D89">
      <w:pPr>
        <w:pStyle w:val="Heading1"/>
      </w:pPr>
      <w:bookmarkStart w:id="1" w:name="O_271760"/>
      <w:bookmarkEnd w:id="1"/>
      <w:r w:rsidRPr="00CC4D89">
        <w:t>Modification History</w:t>
      </w:r>
    </w:p>
    <w:p w:rsidR="00000000" w:rsidRPr="00CC4D89" w:rsidP="00CC4D89">
      <w:pPr>
        <w:pStyle w:val="BodyText"/>
      </w:pPr>
      <w:r w:rsidRPr="00CC4D89">
        <w:t>Not Applicable</w:t>
      </w:r>
    </w:p>
    <w:p w:rsidR="00000000" w:rsidRPr="00CC4D89" w:rsidP="00CC4D89">
      <w:pPr>
        <w:pStyle w:val="AllowPageBreak"/>
      </w:pPr>
    </w:p>
    <w:p w:rsidR="00000000" w:rsidRPr="00CC4D89" w:rsidP="00CC4D89">
      <w:pPr>
        <w:pStyle w:val="Heading1"/>
      </w:pPr>
      <w:bookmarkStart w:id="2" w:name="O_208759"/>
      <w:bookmarkEnd w:id="2"/>
      <w:r w:rsidRPr="00CC4D89">
        <w:t>Unit Descriptor</w:t>
      </w:r>
    </w:p>
    <w:tbl>
      <w:tblPr>
        <w:tblW w:w="0" w:type="auto"/>
        <w:tblLayout w:type="fixed"/>
        <w:tblCellMar>
          <w:left w:w="62" w:type="dxa"/>
          <w:right w:w="62" w:type="dxa"/>
        </w:tblCellMar>
        <w:tblLook w:val="0000"/>
      </w:tblPr>
      <w:tblGrid>
        <w:gridCol w:w="2653"/>
        <w:gridCol w:w="5869"/>
      </w:tblGrid>
      <w:tr w:rsidTr="00E13C6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r w:rsidRPr="00CC4D89">
              <w:t>This unit describes the performance outcomes, skills and knowledge required to install undergrou</w:t>
            </w:r>
            <w:r w:rsidRPr="00CC4D89">
              <w:t>nd enclosures and conduit for new or cable maintenance tasks in access networks or customer premises.</w:t>
            </w:r>
          </w:p>
          <w:p w:rsidR="00000000" w:rsidRPr="00CC4D89" w:rsidP="00CC4D89">
            <w:pPr>
              <w:pStyle w:val="BodyText"/>
            </w:pPr>
          </w:p>
          <w:p w:rsidR="00000000" w:rsidRPr="00CC4D89" w:rsidP="00CC4D89">
            <w:pPr>
              <w:pStyle w:val="BodyText"/>
            </w:pPr>
            <w:r w:rsidRPr="00CC4D89">
              <w:t>Assessment by a TITAB registered assessor is recommended.</w:t>
            </w:r>
          </w:p>
          <w:p w:rsidR="00000000" w:rsidRPr="00CC4D89" w:rsidP="00CC4D89">
            <w:pPr>
              <w:pStyle w:val="BodyText"/>
            </w:pPr>
          </w:p>
          <w:p w:rsidR="00000000" w:rsidRPr="00CC4D89" w:rsidP="00CC4D89">
            <w:pPr>
              <w:pStyle w:val="BodyText"/>
            </w:pPr>
            <w:r w:rsidRPr="00CC4D89">
              <w:t>No licen</w:t>
            </w:r>
            <w:r w:rsidRPr="00CC4D89">
              <w:t>sing, legislative, regulatory or certification requirements apply to this unit at the time of endorsement but users should confirm requirements with the relevant federal, state or territory authority.</w:t>
            </w:r>
          </w:p>
        </w:tc>
      </w:tr>
    </w:tbl>
    <w:p w:rsidR="00E13C6F" w:rsidP="00CC4D89">
      <w:pPr>
        <w:pStyle w:val="BodyText"/>
      </w:pPr>
    </w:p>
    <w:p w:rsidR="00E13C6F" w:rsidP="00CC4D89">
      <w:pPr>
        <w:pStyle w:val="BodyText"/>
      </w:pPr>
    </w:p>
    <w:p w:rsidR="00000000" w:rsidRPr="00CC4D89" w:rsidP="00CC4D89">
      <w:pPr>
        <w:pStyle w:val="Heading1"/>
      </w:pPr>
      <w:bookmarkStart w:id="3" w:name="O_208763"/>
      <w:bookmarkEnd w:id="3"/>
      <w:r w:rsidRPr="00CC4D89">
        <w:t>Application of the Unit</w:t>
      </w:r>
    </w:p>
    <w:tbl>
      <w:tblPr>
        <w:tblW w:w="0" w:type="auto"/>
        <w:tblLayout w:type="fixed"/>
        <w:tblCellMar>
          <w:left w:w="62" w:type="dxa"/>
          <w:right w:w="62" w:type="dxa"/>
        </w:tblCellMar>
        <w:tblLook w:val="0000"/>
      </w:tblPr>
      <w:tblGrid>
        <w:gridCol w:w="2747"/>
        <w:gridCol w:w="5775"/>
      </w:tblGrid>
      <w:tr w:rsidTr="00E13C6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Application</w:t>
            </w:r>
            <w:r w:rsidRPr="00CC4D89">
              <w:rPr>
                <w:rStyle w:val="SpecialBold"/>
              </w:rPr>
              <w:t xml:space="preserve">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r w:rsidRPr="00CC4D89">
              <w:t>Technical staff who install underground infrastructure for new and upgrades of telecommunications cabling apply the skills and knowledge in this unit.</w:t>
            </w:r>
          </w:p>
          <w:p w:rsidR="00000000" w:rsidRPr="00CC4D89" w:rsidP="00CC4D89">
            <w:pPr>
              <w:pStyle w:val="BodyText"/>
            </w:pPr>
          </w:p>
          <w:p w:rsidR="00000000" w:rsidRPr="00CC4D89" w:rsidP="00CC4D89">
            <w:pPr>
              <w:pStyle w:val="BodyText"/>
            </w:pPr>
            <w:r w:rsidRPr="00CC4D89">
              <w:t>This unit applies to indoor and outdoor installation within customer premises. It may be ap</w:t>
            </w:r>
            <w:r w:rsidRPr="00CC4D89">
              <w:t>plied to domestic, commercial or industrial installations.</w:t>
            </w:r>
          </w:p>
        </w:tc>
      </w:tr>
    </w:tbl>
    <w:p w:rsidR="00E13C6F" w:rsidP="00CC4D89">
      <w:pPr>
        <w:pStyle w:val="BodyText"/>
      </w:pPr>
    </w:p>
    <w:p w:rsidR="00E13C6F" w:rsidP="00CC4D89">
      <w:pPr>
        <w:pStyle w:val="BodyText"/>
      </w:pPr>
    </w:p>
    <w:p w:rsidR="00000000" w:rsidRPr="00CC4D89" w:rsidP="00CC4D89">
      <w:pPr>
        <w:pStyle w:val="Heading1"/>
      </w:pPr>
      <w:bookmarkStart w:id="4" w:name="O_280020"/>
      <w:bookmarkEnd w:id="4"/>
      <w:r w:rsidRPr="00CC4D89">
        <w:t>Licensing/Regulatory Information</w:t>
      </w:r>
    </w:p>
    <w:p w:rsidR="00000000" w:rsidRPr="00CC4D89" w:rsidP="00CC4D89">
      <w:pPr>
        <w:pStyle w:val="BodyText"/>
      </w:pPr>
      <w:r w:rsidRPr="00CC4D89">
        <w:t>Refer to Unit Descriptor</w:t>
      </w:r>
    </w:p>
    <w:p w:rsidR="00000000" w:rsidRPr="00CC4D89" w:rsidP="00CC4D89">
      <w:pPr>
        <w:pStyle w:val="AllowPageBreak"/>
      </w:pPr>
    </w:p>
    <w:p w:rsidR="00000000" w:rsidRPr="00CC4D89" w:rsidP="00CC4D89">
      <w:pPr>
        <w:pStyle w:val="Heading1"/>
      </w:pPr>
      <w:bookmarkStart w:id="5" w:name="O_208761"/>
      <w:bookmarkEnd w:id="5"/>
      <w:r w:rsidRPr="00CC4D89">
        <w:t>Pre-Requisites</w:t>
      </w:r>
    </w:p>
    <w:tbl>
      <w:tblPr>
        <w:tblW w:w="0" w:type="auto"/>
        <w:tblLayout w:type="fixed"/>
        <w:tblCellMar>
          <w:left w:w="62" w:type="dxa"/>
          <w:right w:w="62" w:type="dxa"/>
        </w:tblCellMar>
        <w:tblLook w:val="0000"/>
      </w:tblPr>
      <w:tblGrid>
        <w:gridCol w:w="2775"/>
        <w:gridCol w:w="1295"/>
        <w:gridCol w:w="4452"/>
      </w:tblGrid>
      <w:tr w:rsidTr="00E13C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p>
        </w:tc>
      </w:tr>
      <w:tr w:rsidTr="00E13C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p>
        </w:tc>
      </w:tr>
      <w:tr w:rsidTr="00E13C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p>
        </w:tc>
      </w:tr>
    </w:tbl>
    <w:p w:rsidR="00E13C6F" w:rsidP="00CC4D89">
      <w:pPr>
        <w:pStyle w:val="BodyText"/>
      </w:pPr>
    </w:p>
    <w:p w:rsidR="00E13C6F" w:rsidP="00CC4D89">
      <w:pPr>
        <w:pStyle w:val="BodyText"/>
      </w:pPr>
    </w:p>
    <w:p w:rsidR="00000000" w:rsidRPr="00CC4D89" w:rsidP="00CC4D89">
      <w:pPr>
        <w:pStyle w:val="Heading1"/>
      </w:pPr>
      <w:bookmarkStart w:id="6" w:name="O_208760"/>
      <w:bookmarkEnd w:id="6"/>
      <w:r w:rsidRPr="00CC4D89">
        <w:t>Employability Skills Information</w:t>
      </w:r>
    </w:p>
    <w:tbl>
      <w:tblPr>
        <w:tblW w:w="0" w:type="auto"/>
        <w:tblLayout w:type="fixed"/>
        <w:tblCellMar>
          <w:left w:w="62" w:type="dxa"/>
          <w:right w:w="62" w:type="dxa"/>
        </w:tblCellMar>
        <w:tblLook w:val="0000"/>
      </w:tblPr>
      <w:tblGrid>
        <w:gridCol w:w="2802"/>
        <w:gridCol w:w="5720"/>
      </w:tblGrid>
      <w:tr w:rsidTr="00E13C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r w:rsidRPr="00CC4D89">
              <w:t>This unit contains employability skills.</w:t>
            </w:r>
          </w:p>
        </w:tc>
      </w:tr>
    </w:tbl>
    <w:p w:rsidR="00E13C6F" w:rsidP="00CC4D89">
      <w:pPr>
        <w:pStyle w:val="BodyText"/>
      </w:pPr>
    </w:p>
    <w:p w:rsidR="00E13C6F" w:rsidP="00CC4D89">
      <w:pPr>
        <w:pStyle w:val="BodyText"/>
      </w:pPr>
    </w:p>
    <w:p w:rsidR="00000000" w:rsidRPr="00CC4D89" w:rsidP="00CC4D89">
      <w:pPr>
        <w:pStyle w:val="Heading1"/>
      </w:pPr>
      <w:bookmarkStart w:id="7" w:name="O_289806"/>
      <w:bookmarkEnd w:id="7"/>
      <w:r w:rsidRPr="00CC4D89">
        <w:t>Elements and Performance Criteria Pre-Content</w:t>
      </w:r>
    </w:p>
    <w:tbl>
      <w:tblPr>
        <w:tblW w:w="0" w:type="auto"/>
        <w:tblLayout w:type="fixed"/>
        <w:tblCellMar>
          <w:left w:w="62" w:type="dxa"/>
          <w:right w:w="62" w:type="dxa"/>
        </w:tblCellMar>
        <w:tblLook w:val="0000"/>
      </w:tblPr>
      <w:tblGrid>
        <w:gridCol w:w="2593"/>
        <w:gridCol w:w="5929"/>
      </w:tblGrid>
      <w:tr w:rsidTr="00E13C6F">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r w:rsidRPr="00CC4D89">
              <w:t>Performance criteria describe the performance needed to demons</w:t>
            </w:r>
            <w:r w:rsidRPr="00CC4D8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C4D89" w:rsidP="00CC4D89">
      <w:pPr>
        <w:pStyle w:val="BodyText"/>
      </w:pPr>
    </w:p>
    <w:p w:rsidR="00000000" w:rsidRPr="00CC4D89" w:rsidP="00CC4D89">
      <w:pPr>
        <w:pStyle w:val="AllowPageBreak"/>
      </w:pPr>
    </w:p>
    <w:p w:rsidR="00000000" w:rsidRPr="00CC4D89" w:rsidP="00CC4D89">
      <w:pPr>
        <w:pStyle w:val="Heading1"/>
      </w:pPr>
      <w:bookmarkStart w:id="8" w:name="O_236473"/>
      <w:bookmarkEnd w:id="8"/>
      <w:r w:rsidRPr="00CC4D89">
        <w:t>Elements and Performance Criteria</w:t>
      </w:r>
    </w:p>
    <w:tbl>
      <w:tblPr>
        <w:tblW w:w="0" w:type="auto"/>
        <w:tblLayout w:type="fixed"/>
        <w:tblCellMar>
          <w:left w:w="62" w:type="dxa"/>
          <w:right w:w="62" w:type="dxa"/>
        </w:tblCellMar>
        <w:tblLook w:val="0000"/>
      </w:tblPr>
      <w:tblGrid>
        <w:gridCol w:w="2593"/>
        <w:gridCol w:w="5929"/>
      </w:tblGrid>
      <w:tr w:rsidTr="00E13C6F">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r w:rsidRPr="00CC4D89">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PERFORMANCE CRITERIA</w:t>
            </w:r>
          </w:p>
        </w:tc>
      </w:tr>
      <w:tr w:rsidTr="00E13C6F">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List"/>
              <w:rPr>
                <w:lang w:val="en-NZ"/>
              </w:rPr>
            </w:pPr>
            <w:r w:rsidRPr="00CC4D89">
              <w:t>1.</w:t>
            </w:r>
            <w:r w:rsidRPr="00CC4D89">
              <w:tab/>
              <w:t>Prepare for installation of underground enclosure and conduit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2"/>
            </w:pPr>
            <w:r w:rsidRPr="00CC4D89">
              <w:t>1.1.</w:t>
            </w:r>
            <w:r w:rsidRPr="00CC4D89">
              <w:tab/>
              <w:t xml:space="preserve">Prepare for given work according to </w:t>
            </w:r>
            <w:r w:rsidRPr="00CC4D89">
              <w:rPr>
                <w:rStyle w:val="BoldandItalics"/>
              </w:rPr>
              <w:t>relevant legislation</w:t>
            </w:r>
            <w:r w:rsidRPr="00CC4D89">
              <w:t xml:space="preserve">, </w:t>
            </w:r>
            <w:r w:rsidRPr="00CC4D89">
              <w:rPr>
                <w:rStyle w:val="BoldandItalics"/>
              </w:rPr>
              <w:t>codes</w:t>
            </w:r>
            <w:r w:rsidRPr="00CC4D89">
              <w:t xml:space="preserve">, </w:t>
            </w:r>
            <w:r w:rsidRPr="00CC4D89">
              <w:rPr>
                <w:rStyle w:val="BoldandItalics"/>
              </w:rPr>
              <w:t>regulations and standards</w:t>
            </w:r>
            <w:r w:rsidRPr="00CC4D89">
              <w:t xml:space="preserve"> </w:t>
            </w:r>
          </w:p>
          <w:p w:rsidR="00000000" w:rsidRPr="00CC4D89" w:rsidP="00CC4D89">
            <w:pPr>
              <w:pStyle w:val="List2"/>
            </w:pPr>
            <w:r w:rsidRPr="00CC4D89">
              <w:t>1.2.</w:t>
            </w:r>
            <w:r w:rsidRPr="00CC4D89">
              <w:tab/>
              <w:t>Arrange access to</w:t>
            </w:r>
            <w:r w:rsidRPr="00CC4D89">
              <w:t xml:space="preserve"> the site according to required procedure</w:t>
            </w:r>
          </w:p>
          <w:p w:rsidR="00000000" w:rsidRPr="00CC4D89" w:rsidP="00CC4D89">
            <w:pPr>
              <w:pStyle w:val="List2"/>
            </w:pPr>
            <w:r w:rsidRPr="00CC4D89">
              <w:t>1.3.</w:t>
            </w:r>
            <w:r w:rsidRPr="00CC4D89">
              <w:tab/>
              <w:t xml:space="preserve">Inform appropriate personnel of existing and potential </w:t>
            </w:r>
            <w:r w:rsidRPr="00CC4D89">
              <w:rPr>
                <w:rStyle w:val="BoldandItalics"/>
              </w:rPr>
              <w:t>hazards</w:t>
            </w:r>
            <w:r w:rsidRPr="00CC4D89">
              <w:t xml:space="preserve"> on worksite </w:t>
            </w:r>
          </w:p>
          <w:p w:rsidR="00000000" w:rsidRPr="00CC4D89" w:rsidP="00CC4D89">
            <w:pPr>
              <w:pStyle w:val="List2"/>
            </w:pPr>
            <w:r w:rsidRPr="00CC4D89">
              <w:t>1.4.</w:t>
            </w:r>
            <w:r w:rsidRPr="00CC4D89">
              <w:tab/>
              <w:t xml:space="preserve">Verify location of proposed installation according to the appropriate </w:t>
            </w:r>
            <w:r w:rsidRPr="00CC4D89">
              <w:rPr>
                <w:rStyle w:val="BoldandItalics"/>
              </w:rPr>
              <w:t>plans</w:t>
            </w:r>
            <w:r w:rsidRPr="00CC4D89">
              <w:t xml:space="preserve"> obtained from </w:t>
            </w:r>
            <w:r w:rsidRPr="00CC4D89">
              <w:rPr>
                <w:rStyle w:val="BoldandItalics"/>
              </w:rPr>
              <w:t>authorised personnel</w:t>
            </w:r>
          </w:p>
          <w:p w:rsidR="00000000" w:rsidRPr="00CC4D89" w:rsidP="00CC4D89">
            <w:pPr>
              <w:pStyle w:val="List2"/>
            </w:pPr>
            <w:r w:rsidRPr="00CC4D89">
              <w:t>1.5.</w:t>
            </w:r>
            <w:r w:rsidRPr="00CC4D89">
              <w:tab/>
            </w:r>
            <w:r w:rsidRPr="00CC4D89">
              <w:t xml:space="preserve">Obtain information on location of other services from </w:t>
            </w:r>
            <w:r w:rsidRPr="00CC4D89">
              <w:rPr>
                <w:rStyle w:val="BoldandItalics"/>
              </w:rPr>
              <w:t>relevant authorities</w:t>
            </w:r>
            <w:r w:rsidRPr="00CC4D89">
              <w:t xml:space="preserve"> </w:t>
            </w:r>
          </w:p>
          <w:p w:rsidR="00000000" w:rsidRPr="00CC4D89" w:rsidP="00CC4D89">
            <w:pPr>
              <w:pStyle w:val="List2"/>
            </w:pPr>
            <w:r w:rsidRPr="00CC4D89">
              <w:t>1.6.</w:t>
            </w:r>
            <w:r w:rsidRPr="00CC4D89">
              <w:tab/>
              <w:t xml:space="preserve">Organise </w:t>
            </w:r>
            <w:r w:rsidRPr="00CC4D89">
              <w:rPr>
                <w:rStyle w:val="BoldandItalics"/>
              </w:rPr>
              <w:t>tools and equipment</w:t>
            </w:r>
            <w:r w:rsidRPr="00CC4D89">
              <w:t xml:space="preserve"> for given work and safe work practice </w:t>
            </w:r>
          </w:p>
          <w:p w:rsidR="00000000" w:rsidP="00CC4D89">
            <w:pPr>
              <w:pStyle w:val="List2"/>
              <w:rPr>
                <w:lang w:val="en-NZ"/>
              </w:rPr>
            </w:pPr>
            <w:r w:rsidRPr="00CC4D89">
              <w:t>1.7.</w:t>
            </w:r>
            <w:r w:rsidRPr="00CC4D89">
              <w:tab/>
              <w:t xml:space="preserve">Erect </w:t>
            </w:r>
            <w:r w:rsidRPr="00CC4D89">
              <w:rPr>
                <w:rStyle w:val="BoldandItalics"/>
              </w:rPr>
              <w:t>barriers</w:t>
            </w:r>
            <w:r w:rsidRPr="00CC4D89">
              <w:t xml:space="preserve"> according to safety requirements</w:t>
            </w:r>
          </w:p>
        </w:tc>
      </w:tr>
      <w:tr w:rsidTr="00E13C6F">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List"/>
              <w:rPr>
                <w:lang w:val="en-NZ"/>
              </w:rPr>
            </w:pPr>
            <w:r w:rsidRPr="00CC4D89">
              <w:t>2.</w:t>
            </w:r>
            <w:r w:rsidRPr="00CC4D89">
              <w:tab/>
              <w:t>Install enclosure and conduit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2"/>
            </w:pPr>
            <w:r w:rsidRPr="00CC4D89">
              <w:t>2.1.</w:t>
            </w:r>
            <w:r w:rsidRPr="00CC4D89">
              <w:tab/>
              <w:t>Excavate site m</w:t>
            </w:r>
            <w:r w:rsidRPr="00CC4D89">
              <w:t xml:space="preserve">aintaining </w:t>
            </w:r>
            <w:r w:rsidRPr="00CC4D89">
              <w:rPr>
                <w:rStyle w:val="BoldandItalics"/>
              </w:rPr>
              <w:t>stability</w:t>
            </w:r>
            <w:r w:rsidRPr="00CC4D89">
              <w:t xml:space="preserve"> and allowing </w:t>
            </w:r>
            <w:r w:rsidRPr="00CC4D89">
              <w:rPr>
                <w:rStyle w:val="BoldandItalics"/>
              </w:rPr>
              <w:t>ease of access</w:t>
            </w:r>
          </w:p>
          <w:p w:rsidR="00000000" w:rsidRPr="00CC4D89" w:rsidP="00CC4D89">
            <w:pPr>
              <w:pStyle w:val="List2"/>
            </w:pPr>
            <w:r w:rsidRPr="00CC4D89">
              <w:t>2.2.</w:t>
            </w:r>
            <w:r w:rsidRPr="00CC4D89">
              <w:tab/>
              <w:t xml:space="preserve">Construct or install </w:t>
            </w:r>
            <w:r w:rsidRPr="00CC4D89">
              <w:rPr>
                <w:rStyle w:val="BoldandItalics"/>
              </w:rPr>
              <w:t>enclosure</w:t>
            </w:r>
            <w:r w:rsidRPr="00CC4D89">
              <w:t xml:space="preserve"> according to design specifications and following occupational health and safety (</w:t>
            </w:r>
            <w:r w:rsidRPr="00CC4D89">
              <w:rPr>
                <w:rStyle w:val="BoldandItalics"/>
              </w:rPr>
              <w:t>OHS</w:t>
            </w:r>
            <w:r w:rsidRPr="00CC4D89">
              <w:t xml:space="preserve">) </w:t>
            </w:r>
            <w:r w:rsidRPr="00CC4D89">
              <w:rPr>
                <w:rStyle w:val="BoldandItalics"/>
              </w:rPr>
              <w:t>and environmental requirements</w:t>
            </w:r>
          </w:p>
          <w:p w:rsidR="00000000" w:rsidRPr="00CC4D89" w:rsidP="00CC4D89">
            <w:pPr>
              <w:pStyle w:val="List2"/>
            </w:pPr>
            <w:r w:rsidRPr="00CC4D89">
              <w:t>2.3.</w:t>
            </w:r>
            <w:r w:rsidRPr="00CC4D89">
              <w:tab/>
              <w:t>Install conduit to specifications and manufacture</w:t>
            </w:r>
            <w:r w:rsidRPr="00CC4D89">
              <w:t xml:space="preserve">r's requirements ensuring that internal surfaces are free from </w:t>
            </w:r>
            <w:r w:rsidRPr="00CC4D89">
              <w:rPr>
                <w:rStyle w:val="BoldandItalics"/>
              </w:rPr>
              <w:t>impediments to cable hauling</w:t>
            </w:r>
          </w:p>
          <w:p w:rsidR="00000000" w:rsidRPr="00CC4D89" w:rsidP="00CC4D89">
            <w:pPr>
              <w:pStyle w:val="List2"/>
            </w:pPr>
            <w:r w:rsidRPr="00CC4D89">
              <w:t>2.4.</w:t>
            </w:r>
            <w:r w:rsidRPr="00CC4D89">
              <w:tab/>
              <w:t>Seal conduit entry into enclosure against ingress of foreign matter</w:t>
            </w:r>
          </w:p>
          <w:p w:rsidR="00000000" w:rsidP="00CC4D89">
            <w:pPr>
              <w:pStyle w:val="List2"/>
              <w:rPr>
                <w:lang w:val="en-NZ"/>
              </w:rPr>
            </w:pPr>
            <w:r w:rsidRPr="00CC4D89">
              <w:t>2.5.</w:t>
            </w:r>
            <w:r w:rsidRPr="00CC4D89">
              <w:tab/>
              <w:t>Install cable support structure and access facilities in enclosures to specifications</w:t>
            </w:r>
          </w:p>
        </w:tc>
      </w:tr>
      <w:tr w:rsidTr="00E13C6F">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List"/>
              <w:rPr>
                <w:lang w:val="en-NZ"/>
              </w:rPr>
            </w:pPr>
            <w:r w:rsidRPr="00CC4D89">
              <w:t>3.</w:t>
            </w:r>
            <w:r w:rsidRPr="00CC4D89">
              <w:tab/>
              <w:t>Restore site and complete documentation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2"/>
            </w:pPr>
            <w:r w:rsidRPr="00CC4D89">
              <w:t>3.1.</w:t>
            </w:r>
            <w:r w:rsidRPr="00CC4D89">
              <w:tab/>
              <w:t>Complete backfill safely using suitable spoil and materials that ensures conduit protection</w:t>
            </w:r>
          </w:p>
          <w:p w:rsidR="00000000" w:rsidRPr="00CC4D89" w:rsidP="00CC4D89">
            <w:pPr>
              <w:pStyle w:val="List2"/>
            </w:pPr>
            <w:r w:rsidRPr="00CC4D89">
              <w:t>3.2.</w:t>
            </w:r>
            <w:r w:rsidRPr="00CC4D89">
              <w:tab/>
              <w:t>Reinstate site to identified requirements</w:t>
            </w:r>
          </w:p>
          <w:p w:rsidR="00000000" w:rsidRPr="00CC4D89" w:rsidP="00CC4D89">
            <w:pPr>
              <w:pStyle w:val="List2"/>
            </w:pPr>
            <w:r w:rsidRPr="00CC4D89">
              <w:t>3.3.</w:t>
            </w:r>
            <w:r w:rsidRPr="00CC4D89">
              <w:tab/>
              <w:t xml:space="preserve">Complete </w:t>
            </w:r>
            <w:r w:rsidRPr="00CC4D89">
              <w:rPr>
                <w:rStyle w:val="BoldandItalics"/>
              </w:rPr>
              <w:t>reports</w:t>
            </w:r>
            <w:r w:rsidRPr="00CC4D89">
              <w:t xml:space="preserve"> on installation and design amendments accurate</w:t>
            </w:r>
            <w:r w:rsidRPr="00CC4D89">
              <w:t>ly and file promptly according to enterprise requirements</w:t>
            </w:r>
          </w:p>
          <w:p w:rsidR="00000000" w:rsidRPr="00CC4D89" w:rsidP="00CC4D89">
            <w:pPr>
              <w:pStyle w:val="List2"/>
            </w:pPr>
            <w:r w:rsidRPr="00CC4D89">
              <w:t>3.4.</w:t>
            </w:r>
            <w:r w:rsidRPr="00CC4D89">
              <w:tab/>
              <w:t>Notify customer and obtain sign off</w:t>
            </w:r>
          </w:p>
        </w:tc>
      </w:tr>
    </w:tbl>
    <w:p w:rsidR="00E13C6F" w:rsidP="00CC4D89">
      <w:pPr>
        <w:pStyle w:val="BodyText"/>
      </w:pPr>
    </w:p>
    <w:p w:rsidR="00E13C6F" w:rsidP="00CC4D89">
      <w:pPr>
        <w:pStyle w:val="BodyText"/>
      </w:pPr>
    </w:p>
    <w:p w:rsidR="00000000" w:rsidRPr="00CC4D89" w:rsidP="00CC4D89">
      <w:pPr>
        <w:pStyle w:val="Heading1"/>
      </w:pPr>
      <w:bookmarkStart w:id="9" w:name="O_260423"/>
      <w:bookmarkEnd w:id="9"/>
      <w:r w:rsidRPr="00CC4D89">
        <w:t>Required Skills and Knowledge</w:t>
      </w:r>
    </w:p>
    <w:tbl>
      <w:tblPr>
        <w:tblW w:w="0" w:type="auto"/>
        <w:tblLayout w:type="fixed"/>
        <w:tblCellMar>
          <w:left w:w="62" w:type="dxa"/>
          <w:right w:w="62" w:type="dxa"/>
        </w:tblCellMar>
        <w:tblLook w:val="0000"/>
      </w:tblPr>
      <w:tblGrid>
        <w:gridCol w:w="8522"/>
      </w:tblGrid>
      <w:tr w:rsidTr="00E13C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REQUIRED SKILLS AND KNOWLEDGE</w:t>
            </w:r>
          </w:p>
        </w:tc>
      </w:tr>
      <w:tr w:rsidTr="00E13C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t>This section describes the skills and knowledge required for this unit.</w:t>
            </w:r>
          </w:p>
        </w:tc>
      </w:tr>
      <w:tr w:rsidTr="00E13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Required skills</w:t>
            </w:r>
          </w:p>
        </w:tc>
      </w:tr>
      <w:tr w:rsidTr="00E13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communication skills to:</w:t>
            </w:r>
          </w:p>
          <w:p w:rsidR="00000000" w:rsidRPr="00CC4D89" w:rsidP="00CC4D89">
            <w:pPr>
              <w:pStyle w:val="ListBullet2"/>
            </w:pPr>
            <w:r w:rsidRPr="00CC4D89">
              <w:t xml:space="preserve">liaise with internal and external personnel on technical and operational matters </w:t>
            </w:r>
          </w:p>
          <w:p w:rsidR="00000000" w:rsidRPr="00CC4D89" w:rsidP="00CC4D89">
            <w:pPr>
              <w:pStyle w:val="ListBullet2"/>
            </w:pPr>
            <w:r w:rsidRPr="00CC4D89">
              <w:t>relate to work associates, supervisors, team members and clients</w:t>
            </w:r>
          </w:p>
          <w:p w:rsidR="00000000" w:rsidRPr="00CC4D89" w:rsidP="00CC4D89">
            <w:pPr>
              <w:pStyle w:val="ListBullet"/>
            </w:pPr>
            <w:r w:rsidRPr="00CC4D89">
              <w:t>literacy skills to interpret technical documentation, such as equipment manuals, specifications and service orders</w:t>
            </w:r>
          </w:p>
          <w:p w:rsidR="00000000" w:rsidRPr="00CC4D89" w:rsidP="00CC4D89">
            <w:pPr>
              <w:pStyle w:val="ListBullet"/>
            </w:pPr>
            <w:r w:rsidRPr="00CC4D89">
              <w:t>numeracy skills to take and analyse measurements</w:t>
            </w:r>
          </w:p>
          <w:p w:rsidR="00000000" w:rsidRPr="00CC4D89" w:rsidP="00CC4D89">
            <w:pPr>
              <w:pStyle w:val="ListBullet"/>
            </w:pPr>
            <w:r w:rsidRPr="00CC4D89">
              <w:t>planning and organisationa</w:t>
            </w:r>
            <w:r w:rsidRPr="00CC4D89">
              <w:t>l skills to organise and maintain equipment</w:t>
            </w:r>
          </w:p>
          <w:p w:rsidR="00000000" w:rsidRPr="00CC4D89" w:rsidP="00CC4D89">
            <w:pPr>
              <w:pStyle w:val="ListBullet"/>
            </w:pPr>
            <w:r w:rsidRPr="00CC4D89">
              <w:t>problem solving skills to solve equipment and logistics problems</w:t>
            </w:r>
          </w:p>
          <w:p w:rsidR="00000000" w:rsidRPr="00CC4D89" w:rsidP="00CC4D89">
            <w:pPr>
              <w:pStyle w:val="ListBullet"/>
            </w:pPr>
            <w:r w:rsidRPr="00CC4D89">
              <w:t>safety awareness skills to:</w:t>
            </w:r>
          </w:p>
          <w:p w:rsidR="00000000" w:rsidRPr="00CC4D89" w:rsidP="00CC4D89">
            <w:pPr>
              <w:pStyle w:val="ListBullet2"/>
            </w:pPr>
            <w:r w:rsidRPr="00CC4D89">
              <w:t>apply precautions and required action to minimise, control or eliminate hazards that may exist during work activities</w:t>
            </w:r>
          </w:p>
          <w:p w:rsidR="00000000" w:rsidRPr="00CC4D89" w:rsidP="00CC4D89">
            <w:pPr>
              <w:pStyle w:val="ListBullet2"/>
            </w:pPr>
            <w:r w:rsidRPr="00CC4D89">
              <w:t>select and use required personal protective equipment conforming to industry and OHS standards</w:t>
            </w:r>
          </w:p>
          <w:p w:rsidR="00000000" w:rsidRPr="00CC4D89" w:rsidP="00CC4D89">
            <w:pPr>
              <w:pStyle w:val="ListBullet2"/>
            </w:pPr>
            <w:r w:rsidRPr="00CC4D89">
              <w:t xml:space="preserve">work systematically with required attention to detail without injury to self or others, or damage to goods or equipment </w:t>
            </w:r>
          </w:p>
          <w:p w:rsidR="00000000" w:rsidRPr="00CC4D89" w:rsidP="00CC4D89">
            <w:pPr>
              <w:pStyle w:val="ListBullet"/>
            </w:pPr>
            <w:r w:rsidRPr="00CC4D89">
              <w:t>task management skills to work systemat</w:t>
            </w:r>
            <w:r w:rsidRPr="00CC4D89">
              <w:t>ically with required attention to detail and adherence to all safety requirements</w:t>
            </w:r>
          </w:p>
          <w:p w:rsidR="00000000" w:rsidRPr="00CC4D89" w:rsidP="00CC4D89">
            <w:pPr>
              <w:pStyle w:val="ListBullet"/>
            </w:pPr>
            <w:r w:rsidRPr="00CC4D89">
              <w:t>technical skills to:</w:t>
            </w:r>
          </w:p>
          <w:p w:rsidR="00000000" w:rsidRPr="00CC4D89" w:rsidP="00CC4D89">
            <w:pPr>
              <w:pStyle w:val="ListBullet2"/>
            </w:pPr>
            <w:r w:rsidRPr="00CC4D89">
              <w:t>perform fault clearance</w:t>
            </w:r>
          </w:p>
          <w:p w:rsidR="00000000" w:rsidRPr="00CC4D89" w:rsidP="00CC4D89">
            <w:pPr>
              <w:pStyle w:val="ListBullet2"/>
            </w:pPr>
            <w:r w:rsidRPr="00CC4D89">
              <w:t xml:space="preserve">use diagnostic equipment </w:t>
            </w:r>
          </w:p>
          <w:p w:rsidR="00000000" w:rsidRPr="00CC4D89" w:rsidP="00CC4D89">
            <w:pPr>
              <w:pStyle w:val="ListBullet2"/>
            </w:pPr>
            <w:r w:rsidRPr="00CC4D89">
              <w:t>use excavation machinery</w:t>
            </w:r>
          </w:p>
          <w:p w:rsidR="00000000" w:rsidP="00CC4D89">
            <w:pPr>
              <w:pStyle w:val="ListBullet2"/>
              <w:rPr>
                <w:lang w:val="en-NZ"/>
              </w:rPr>
            </w:pPr>
            <w:r w:rsidRPr="00CC4D89">
              <w:t>use hand and power tools</w:t>
            </w:r>
          </w:p>
        </w:tc>
      </w:tr>
      <w:tr w:rsidTr="00E13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Required knowledge</w:t>
            </w:r>
          </w:p>
        </w:tc>
      </w:tr>
      <w:tr w:rsidTr="00E13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ACMA Competency Requirements for Telecommunications Cabling Provider Rules 2000</w:t>
            </w:r>
          </w:p>
          <w:p w:rsidR="00000000" w:rsidRPr="00CC4D89" w:rsidP="00CC4D89">
            <w:pPr>
              <w:pStyle w:val="ListBullet"/>
            </w:pPr>
            <w:r w:rsidRPr="00CC4D89">
              <w:t>features and operating requirements of test equipment</w:t>
            </w:r>
          </w:p>
          <w:p w:rsidR="00000000" w:rsidRPr="00CC4D89" w:rsidP="00CC4D89">
            <w:pPr>
              <w:pStyle w:val="ListBullet"/>
            </w:pPr>
            <w:r w:rsidRPr="00CC4D89">
              <w:t>information required to operate equipment according to a test specification</w:t>
            </w:r>
          </w:p>
          <w:p w:rsidR="00000000" w:rsidRPr="00CC4D89" w:rsidP="00CC4D89">
            <w:pPr>
              <w:pStyle w:val="ListBullet"/>
            </w:pPr>
            <w:r w:rsidRPr="00CC4D89">
              <w:t>legislation, codes of practice and other formal agreements that impact on the work activity</w:t>
            </w:r>
          </w:p>
          <w:p w:rsidR="00000000" w:rsidRPr="00CC4D89" w:rsidP="00CC4D89">
            <w:pPr>
              <w:pStyle w:val="ListBullet"/>
            </w:pPr>
            <w:r w:rsidRPr="00CC4D89">
              <w:t>manufacturer's requirements for safe operation of equipment</w:t>
            </w:r>
          </w:p>
          <w:p w:rsidR="00000000" w:rsidRPr="00CC4D89" w:rsidP="00CC4D89">
            <w:pPr>
              <w:pStyle w:val="ListBullet"/>
            </w:pPr>
            <w:r w:rsidRPr="00CC4D89">
              <w:t xml:space="preserve">specific OHS requirements relating to the activity and site conditions </w:t>
            </w:r>
          </w:p>
          <w:p w:rsidR="00000000" w:rsidRPr="00CC4D89" w:rsidP="00CC4D89">
            <w:pPr>
              <w:pStyle w:val="ListBullet"/>
            </w:pPr>
            <w:r w:rsidRPr="00CC4D89">
              <w:t>test methods and performance req</w:t>
            </w:r>
            <w:r w:rsidRPr="00CC4D89">
              <w:t>uirements</w:t>
            </w:r>
          </w:p>
          <w:p w:rsidR="00000000" w:rsidRPr="00CC4D89" w:rsidP="00CC4D89">
            <w:pPr>
              <w:pStyle w:val="ListBullet"/>
            </w:pPr>
            <w:r w:rsidRPr="00CC4D89">
              <w:t>typical issues and challenges that occur on site</w:t>
            </w:r>
          </w:p>
        </w:tc>
      </w:tr>
    </w:tbl>
    <w:p w:rsidR="00E13C6F" w:rsidP="00CC4D89">
      <w:pPr>
        <w:pStyle w:val="BodyText"/>
      </w:pPr>
    </w:p>
    <w:p w:rsidR="00E13C6F" w:rsidP="00CC4D89">
      <w:pPr>
        <w:pStyle w:val="BodyText"/>
      </w:pPr>
    </w:p>
    <w:p w:rsidR="00000000" w:rsidRPr="00CC4D89" w:rsidP="00CC4D89">
      <w:pPr>
        <w:pStyle w:val="Heading1"/>
      </w:pPr>
      <w:bookmarkStart w:id="10" w:name="O_244457"/>
      <w:bookmarkEnd w:id="10"/>
      <w:r w:rsidRPr="00CC4D89">
        <w:t>Evidence Guide</w:t>
      </w:r>
    </w:p>
    <w:tbl>
      <w:tblPr>
        <w:tblW w:w="9570" w:type="dxa"/>
        <w:tblLayout w:type="fixed"/>
        <w:tblCellMar>
          <w:left w:w="62" w:type="dxa"/>
          <w:right w:w="62" w:type="dxa"/>
        </w:tblCellMar>
        <w:tblLook w:val="0000"/>
      </w:tblPr>
      <w:tblGrid>
        <w:gridCol w:w="3908"/>
        <w:gridCol w:w="5662"/>
      </w:tblGrid>
      <w:tr w:rsidTr="00E13C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EVIDENCE GUIDE</w:t>
            </w:r>
          </w:p>
        </w:tc>
      </w:tr>
      <w:tr w:rsidTr="00E13C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t>The evidence guide provides advice on assessment and must be read in conjunction with the performance criteria, required skills and knowledge, range statement and the Assessment Guidelines for the Training Package.</w:t>
            </w:r>
          </w:p>
        </w:tc>
      </w:tr>
      <w:tr w:rsidTr="00E13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p>
        </w:tc>
      </w:tr>
      <w:tr w:rsidTr="00E13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r w:rsidRPr="00CC4D89">
              <w:t>Evidence of the ability to:</w:t>
            </w:r>
          </w:p>
          <w:p w:rsidR="00000000" w:rsidRPr="00CC4D89" w:rsidP="00CC4D89">
            <w:pPr>
              <w:pStyle w:val="ListBullet"/>
            </w:pPr>
            <w:r w:rsidRPr="00CC4D89">
              <w:t>excavate for installation of an enclosure and conduit to industry standards applying related OHS requirements and work practices</w:t>
            </w:r>
          </w:p>
          <w:p w:rsidR="00000000" w:rsidRPr="00CC4D89" w:rsidP="00CC4D89">
            <w:pPr>
              <w:pStyle w:val="ListBullet"/>
            </w:pPr>
            <w:r w:rsidRPr="00CC4D89">
              <w:t>insta</w:t>
            </w:r>
            <w:r w:rsidRPr="00CC4D89">
              <w:t>ll enclosure and conduit according to specifications and industry standards</w:t>
            </w:r>
          </w:p>
          <w:p w:rsidR="00000000" w:rsidP="00CC4D89">
            <w:pPr>
              <w:pStyle w:val="ListBullet"/>
              <w:rPr>
                <w:lang w:val="en-NZ"/>
              </w:rPr>
            </w:pPr>
            <w:r w:rsidRPr="00CC4D89">
              <w:t>restore site and complete documentation.</w:t>
            </w:r>
          </w:p>
        </w:tc>
      </w:tr>
      <w:tr w:rsidTr="00E13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Context of</w:t>
            </w:r>
            <w:r w:rsidRPr="00CC4D89">
              <w:t xml:space="preserve">, </w:t>
            </w:r>
            <w:r w:rsidRPr="00CC4D8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r w:rsidRPr="00CC4D89">
              <w:t>Assessment must ensure:</w:t>
            </w:r>
          </w:p>
          <w:p w:rsidR="00000000" w:rsidRPr="00CC4D89" w:rsidP="00CC4D89">
            <w:pPr>
              <w:pStyle w:val="ListBullet"/>
            </w:pPr>
            <w:r w:rsidRPr="00CC4D89">
              <w:t>sites where installation of underground enclosures and conduit may be conducted</w:t>
            </w:r>
          </w:p>
          <w:p w:rsidR="00000000" w:rsidRPr="00CC4D89" w:rsidP="00CC4D89">
            <w:pPr>
              <w:pStyle w:val="ListBullet"/>
            </w:pPr>
            <w:r w:rsidRPr="00CC4D89">
              <w:t>use of installation equipment currently used in industry</w:t>
            </w:r>
          </w:p>
          <w:p w:rsidR="00000000" w:rsidP="00CC4D89">
            <w:pPr>
              <w:pStyle w:val="ListBullet"/>
              <w:rPr>
                <w:lang w:val="en-NZ"/>
              </w:rPr>
            </w:pPr>
            <w:r w:rsidRPr="00CC4D89">
              <w:t>relevant regulatory and equipment documentation that impact on cable installation activities.</w:t>
            </w:r>
          </w:p>
        </w:tc>
      </w:tr>
      <w:tr w:rsidTr="00E13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r w:rsidRPr="00CC4D89">
              <w:t xml:space="preserve">A </w:t>
            </w:r>
            <w:r w:rsidRPr="00CC4D89">
              <w:t>range of assessment methods should be used to assess practical skills and knowledge. The following examples are appropriate for this unit:</w:t>
            </w:r>
          </w:p>
          <w:p w:rsidR="00000000" w:rsidRPr="00CC4D89" w:rsidP="00CC4D89">
            <w:pPr>
              <w:pStyle w:val="ListBullet"/>
            </w:pPr>
            <w:r w:rsidRPr="00CC4D89">
              <w:t xml:space="preserve">review of a hands-on project completed by the candidate </w:t>
            </w:r>
          </w:p>
          <w:p w:rsidR="00000000" w:rsidRPr="00CC4D89" w:rsidP="00CC4D89">
            <w:pPr>
              <w:pStyle w:val="ListBullet"/>
            </w:pPr>
            <w:r w:rsidRPr="00CC4D89">
              <w:t>review of an oral and written report with completed documen</w:t>
            </w:r>
            <w:r w:rsidRPr="00CC4D89">
              <w:t xml:space="preserve">tation outlining design amendments </w:t>
            </w:r>
          </w:p>
          <w:p w:rsidR="00000000" w:rsidP="00CC4D89">
            <w:pPr>
              <w:pStyle w:val="ListBullet"/>
              <w:rPr>
                <w:lang w:val="en-NZ"/>
              </w:rPr>
            </w:pPr>
            <w:r w:rsidRPr="00CC4D89">
              <w:t>direct observation of the candidate installing underground enclosures and conduit.</w:t>
            </w:r>
          </w:p>
        </w:tc>
      </w:tr>
      <w:tr w:rsidTr="00E13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Guidance information for assessment</w:t>
            </w:r>
            <w:r w:rsidRPr="00CC4D89">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r w:rsidRPr="00CC4D89">
              <w:t>Holistic assessment with other units relevant to the industry sector, workplace and job role is rec</w:t>
            </w:r>
            <w:r w:rsidRPr="00CC4D89">
              <w:t>ommended, for example:</w:t>
            </w:r>
          </w:p>
          <w:p w:rsidR="00000000" w:rsidRPr="00CC4D89" w:rsidP="00CC4D89">
            <w:pPr>
              <w:pStyle w:val="ListBullet"/>
            </w:pPr>
            <w:r w:rsidRPr="00CC4D89">
              <w:t>ICTCBL3019A Install underground cable.</w:t>
            </w:r>
          </w:p>
          <w:p w:rsidR="00000000" w:rsidRPr="00CC4D89" w:rsidP="00CC4D89">
            <w:pPr>
              <w:pStyle w:val="BodyText"/>
            </w:pPr>
          </w:p>
          <w:p w:rsidR="00000000" w:rsidRPr="00CC4D89" w:rsidP="00CC4D89">
            <w:pPr>
              <w:pStyle w:val="BodyText"/>
            </w:pPr>
            <w:r w:rsidRPr="00CC4D89">
              <w:t>Aboriginal people and other people from a non-English speaking background may have second language issues.</w:t>
            </w:r>
          </w:p>
          <w:p w:rsidR="00000000" w:rsidRPr="00CC4D89" w:rsidP="00CC4D89">
            <w:pPr>
              <w:pStyle w:val="BodyText"/>
            </w:pPr>
          </w:p>
          <w:p w:rsidR="00000000" w:rsidRPr="00CC4D89" w:rsidP="00CC4D89">
            <w:pPr>
              <w:pStyle w:val="BodyText"/>
            </w:pPr>
            <w:r w:rsidRPr="00CC4D89">
              <w:t xml:space="preserve">Access must be provided to appropriate learning and assessment support when required. </w:t>
            </w:r>
          </w:p>
          <w:p w:rsidR="00000000" w:rsidRPr="00CC4D89" w:rsidP="00CC4D89">
            <w:pPr>
              <w:pStyle w:val="BodyText"/>
            </w:pPr>
          </w:p>
          <w:p w:rsidR="00000000" w:rsidRPr="00CC4D89" w:rsidP="00CC4D89">
            <w:pPr>
              <w:pStyle w:val="BodyText"/>
            </w:pPr>
            <w:r w:rsidRPr="00CC4D89">
              <w:t>Assessment processes and techniques must be culturally appropriate, and appropriate to the oral communication skill level, and language and literacy capacity of the can</w:t>
            </w:r>
            <w:r w:rsidRPr="00CC4D89">
              <w:t>didate and the work being performed.</w:t>
            </w:r>
          </w:p>
          <w:p w:rsidR="00000000" w:rsidRPr="00CC4D89" w:rsidP="00CC4D89">
            <w:pPr>
              <w:pStyle w:val="BodyText"/>
            </w:pPr>
          </w:p>
          <w:p w:rsidR="00000000" w:rsidRPr="00CC4D89" w:rsidP="00CC4D89">
            <w:pPr>
              <w:pStyle w:val="BodyText"/>
            </w:pPr>
            <w:r w:rsidRPr="00CC4D89">
              <w:t xml:space="preserve">In all cases where practical assessment is used it will be combined with targeted questioning to assess required knowledge. Questioning techniques should not require language, literacy and numeracy skills beyond those </w:t>
            </w:r>
            <w:r w:rsidRPr="00CC4D89">
              <w:t xml:space="preserve">required in this unit of competency. </w:t>
            </w:r>
          </w:p>
          <w:p w:rsidR="00000000" w:rsidRPr="00CC4D89" w:rsidP="00CC4D89">
            <w:pPr>
              <w:pStyle w:val="BodyText"/>
            </w:pPr>
          </w:p>
          <w:p w:rsidR="00000000" w:rsidRPr="00CC4D89" w:rsidP="00CC4D89">
            <w:pPr>
              <w:pStyle w:val="BodyText"/>
            </w:pPr>
            <w:r w:rsidRPr="00CC4D89">
              <w:t>Where applicable, physical resources should include equipment modified for people with special needs.</w:t>
            </w:r>
          </w:p>
        </w:tc>
      </w:tr>
    </w:tbl>
    <w:p w:rsidR="00E13C6F" w:rsidP="00CC4D89">
      <w:pPr>
        <w:pStyle w:val="BodyText"/>
      </w:pPr>
    </w:p>
    <w:p w:rsidR="00E13C6F" w:rsidP="00CC4D89">
      <w:pPr>
        <w:pStyle w:val="BodyText"/>
      </w:pPr>
    </w:p>
    <w:p w:rsidR="00000000" w:rsidRPr="00CC4D89" w:rsidP="00CC4D89">
      <w:pPr>
        <w:pStyle w:val="Heading1"/>
      </w:pPr>
      <w:bookmarkStart w:id="11" w:name="O_252440"/>
      <w:bookmarkEnd w:id="11"/>
      <w:r w:rsidRPr="00CC4D89">
        <w:t>Range Statement</w:t>
      </w:r>
    </w:p>
    <w:tbl>
      <w:tblPr>
        <w:tblW w:w="0" w:type="auto"/>
        <w:tblLayout w:type="fixed"/>
        <w:tblCellMar>
          <w:left w:w="62" w:type="dxa"/>
          <w:right w:w="62" w:type="dxa"/>
        </w:tblCellMar>
        <w:tblLook w:val="0000"/>
      </w:tblPr>
      <w:tblGrid>
        <w:gridCol w:w="3464"/>
        <w:gridCol w:w="5058"/>
      </w:tblGrid>
      <w:tr w:rsidTr="00E13C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RANGE STATEMENT</w:t>
            </w:r>
          </w:p>
        </w:tc>
      </w:tr>
      <w:tr w:rsidTr="00E13C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t>The range statement relates to the unit of competency as a whole. It allows for different work environments and situations that may affect performance. Bold italicised wording, if used in the performance criteria, is detailed below. Essential operating con</w:t>
            </w:r>
            <w:r w:rsidRPr="00CC4D89">
              <w:t>ditions that may be present with training and assessment (depending on the work situation, needs of the candidate, accessibility of the item, and local industry and regional contexts) may also be included.</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Relevant legislation</w:t>
            </w:r>
            <w:r w:rsidRPr="00CC4D89">
              <w:t xml:space="preserve">, </w:t>
            </w:r>
            <w:r w:rsidRPr="00CC4D89">
              <w:rPr>
                <w:rStyle w:val="BoldandItalics"/>
              </w:rPr>
              <w:t>codes</w:t>
            </w:r>
            <w:r w:rsidRPr="00CC4D89">
              <w:t xml:space="preserve">, </w:t>
            </w:r>
            <w:r w:rsidRPr="00CC4D89">
              <w:rPr>
                <w:rStyle w:val="BoldandItalics"/>
              </w:rPr>
              <w:t>regulations and sta</w:t>
            </w:r>
            <w:r w:rsidRPr="00CC4D89">
              <w:rPr>
                <w:rStyle w:val="BoldandItalics"/>
              </w:rPr>
              <w:t>ndards</w:t>
            </w:r>
            <w:r w:rsidRPr="00CC4D8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appropriate licences:</w:t>
            </w:r>
          </w:p>
          <w:p w:rsidR="00000000" w:rsidRPr="00CC4D89" w:rsidP="00CC4D89">
            <w:pPr>
              <w:pStyle w:val="ListBullet2"/>
            </w:pPr>
            <w:r w:rsidRPr="00CC4D89">
              <w:t>crane</w:t>
            </w:r>
          </w:p>
          <w:p w:rsidR="00000000" w:rsidRPr="00CC4D89" w:rsidP="00CC4D89">
            <w:pPr>
              <w:pStyle w:val="ListBullet2"/>
            </w:pPr>
            <w:r w:rsidRPr="00CC4D89">
              <w:t>forklift</w:t>
            </w:r>
          </w:p>
          <w:p w:rsidR="00000000" w:rsidRPr="00CC4D89" w:rsidP="00CC4D89">
            <w:pPr>
              <w:pStyle w:val="ListBullet2"/>
            </w:pPr>
            <w:r w:rsidRPr="00CC4D89">
              <w:t>winch</w:t>
            </w:r>
          </w:p>
          <w:p w:rsidR="00000000" w:rsidRPr="00CC4D89" w:rsidP="00CC4D89">
            <w:pPr>
              <w:pStyle w:val="ListBullet"/>
            </w:pPr>
            <w:r w:rsidRPr="00CC4D89">
              <w:t>Australian Communications Industry Forum (ACIF) Standards and Codes</w:t>
            </w:r>
          </w:p>
          <w:p w:rsidR="00000000" w:rsidRPr="00CC4D89" w:rsidP="00CC4D89">
            <w:pPr>
              <w:pStyle w:val="ListBullet"/>
            </w:pPr>
            <w:r w:rsidRPr="00CC4D89">
              <w:t xml:space="preserve">AS Communications Cabling Manual (CCM) </w:t>
            </w:r>
            <w:r w:rsidRPr="00CC4D89">
              <w:br/>
              <w:t>Volume 1</w:t>
            </w:r>
          </w:p>
          <w:p w:rsidR="00000000" w:rsidRPr="00CC4D89" w:rsidP="00CC4D89">
            <w:pPr>
              <w:pStyle w:val="ListBullet"/>
            </w:pPr>
            <w:r w:rsidRPr="00CC4D89">
              <w:t>AS/NZS 3000:2007</w:t>
            </w:r>
          </w:p>
          <w:p w:rsidR="00000000" w:rsidRPr="00CC4D89" w:rsidP="00CC4D89">
            <w:pPr>
              <w:pStyle w:val="ListBullet"/>
            </w:pPr>
            <w:r w:rsidRPr="00CC4D89">
              <w:t>AS/NZS 3080:2003</w:t>
            </w:r>
          </w:p>
          <w:p w:rsidR="00000000" w:rsidRPr="00CC4D89" w:rsidP="00CC4D89">
            <w:pPr>
              <w:pStyle w:val="ListBullet"/>
            </w:pPr>
            <w:r w:rsidRPr="00CC4D89">
              <w:t>AS/NZS 3084:2003</w:t>
            </w:r>
          </w:p>
          <w:p w:rsidR="00000000" w:rsidRPr="00CC4D89" w:rsidP="00CC4D89">
            <w:pPr>
              <w:pStyle w:val="ListBullet"/>
            </w:pPr>
            <w:r w:rsidRPr="00CC4D89">
              <w:t>AS/NZS 3085.1:2004</w:t>
            </w:r>
          </w:p>
          <w:p w:rsidR="00000000" w:rsidRPr="00CC4D89" w:rsidP="00CC4D89">
            <w:pPr>
              <w:pStyle w:val="ListBullet"/>
            </w:pPr>
            <w:r w:rsidRPr="00CC4D89">
              <w:t>AS/NZS IEC 61935.1:2006</w:t>
            </w:r>
          </w:p>
          <w:p w:rsidR="00000000" w:rsidRPr="00CC4D89" w:rsidP="00CC4D89">
            <w:pPr>
              <w:pStyle w:val="ListBullet"/>
            </w:pPr>
            <w:r w:rsidRPr="00CC4D89">
              <w:t>AS/NZS IEC 61935.2:2006</w:t>
            </w:r>
          </w:p>
          <w:p w:rsidR="00000000" w:rsidRPr="00CC4D89" w:rsidP="00CC4D89">
            <w:pPr>
              <w:pStyle w:val="ListBullet"/>
            </w:pPr>
            <w:r w:rsidRPr="00CC4D89">
              <w:t>AS/NZS ISO/IEC 14763.3:2007</w:t>
            </w:r>
          </w:p>
          <w:p w:rsidR="00000000" w:rsidRPr="00CC4D89" w:rsidP="00CC4D89">
            <w:pPr>
              <w:pStyle w:val="ListBullet"/>
            </w:pPr>
            <w:r w:rsidRPr="00CC4D89">
              <w:t>AS/NZS ISO/IEC 15018:2005</w:t>
            </w:r>
          </w:p>
          <w:p w:rsidR="00000000" w:rsidRPr="00CC4D89" w:rsidP="00CC4D89">
            <w:pPr>
              <w:pStyle w:val="ListBullet"/>
            </w:pPr>
            <w:r w:rsidRPr="00CC4D89">
              <w:t xml:space="preserve">AS/NZS ISO/IEC 24702:2007 </w:t>
            </w:r>
          </w:p>
          <w:p w:rsidR="00000000" w:rsidRPr="00CC4D89" w:rsidP="00CC4D89">
            <w:pPr>
              <w:pStyle w:val="ListBullet"/>
            </w:pPr>
            <w:r w:rsidRPr="00CC4D89">
              <w:t>cabling security codes and regulations</w:t>
            </w:r>
          </w:p>
          <w:p w:rsidR="00000000" w:rsidRPr="00CC4D89" w:rsidP="00CC4D89">
            <w:pPr>
              <w:pStyle w:val="ListBullet"/>
            </w:pPr>
            <w:r w:rsidRPr="00CC4D89">
              <w:t>Environmental Protection Acts</w:t>
            </w:r>
          </w:p>
          <w:p w:rsidR="00000000" w:rsidRPr="00CC4D89" w:rsidP="00CC4D89">
            <w:pPr>
              <w:pStyle w:val="ListBullet"/>
            </w:pPr>
            <w:r w:rsidRPr="00CC4D89">
              <w:t>OHS Acts</w:t>
            </w:r>
          </w:p>
          <w:p w:rsidR="00000000" w:rsidRPr="00CC4D89" w:rsidP="00CC4D89">
            <w:pPr>
              <w:pStyle w:val="ListBullet"/>
            </w:pPr>
            <w:r w:rsidRPr="00CC4D89">
              <w:t>road and traffic control legislation and codes</w:t>
            </w:r>
          </w:p>
          <w:p w:rsidR="00000000" w:rsidP="00CC4D89">
            <w:pPr>
              <w:pStyle w:val="ListBullet"/>
              <w:rPr>
                <w:lang w:val="en-NZ"/>
              </w:rPr>
            </w:pPr>
            <w:r w:rsidRPr="00CC4D89">
              <w:t>technical standards AS/ACIF S008:2006and, AS/ACIF S009:2006.</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Hazards</w:t>
            </w:r>
            <w:r w:rsidRPr="00CC4D8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building debris</w:t>
            </w:r>
          </w:p>
          <w:p w:rsidR="00000000" w:rsidRPr="00CC4D89" w:rsidP="00CC4D89">
            <w:pPr>
              <w:pStyle w:val="ListBullet"/>
            </w:pPr>
            <w:r w:rsidRPr="00CC4D89">
              <w:t>earth potential rise (EPR):</w:t>
            </w:r>
          </w:p>
          <w:p w:rsidR="00000000" w:rsidRPr="00CC4D89" w:rsidP="00CC4D89">
            <w:pPr>
              <w:pStyle w:val="ListBullet2"/>
            </w:pPr>
            <w:r w:rsidRPr="00CC4D89">
              <w:t>event at a site, such as an electrical distribution substation, may expose telecommunications personnel, users or plant to haza</w:t>
            </w:r>
            <w:r w:rsidRPr="00CC4D89">
              <w:t>rdous voltages</w:t>
            </w:r>
          </w:p>
          <w:p w:rsidR="00000000" w:rsidRPr="00CC4D89" w:rsidP="00CC4D89">
            <w:pPr>
              <w:pStyle w:val="ListBullet"/>
            </w:pPr>
            <w:r w:rsidRPr="00CC4D89">
              <w:t>glass fibre</w:t>
            </w:r>
          </w:p>
          <w:p w:rsidR="00000000" w:rsidRPr="00CC4D89" w:rsidP="00CC4D89">
            <w:pPr>
              <w:pStyle w:val="ListBullet"/>
            </w:pPr>
            <w:r w:rsidRPr="00CC4D89">
              <w:t>live power lines</w:t>
            </w:r>
          </w:p>
          <w:p w:rsidR="00000000" w:rsidRPr="00CC4D89" w:rsidP="00CC4D89">
            <w:pPr>
              <w:pStyle w:val="ListBullet"/>
            </w:pPr>
            <w:r w:rsidRPr="00CC4D89">
              <w:t>manual handling</w:t>
            </w:r>
          </w:p>
          <w:p w:rsidR="00000000" w:rsidRPr="00CC4D89" w:rsidP="00CC4D89">
            <w:pPr>
              <w:pStyle w:val="ListBullet"/>
            </w:pPr>
            <w:r w:rsidRPr="00CC4D89">
              <w:t>mud and water</w:t>
            </w:r>
          </w:p>
          <w:p w:rsidR="00000000" w:rsidRPr="00CC4D89" w:rsidP="00CC4D89">
            <w:pPr>
              <w:pStyle w:val="ListBullet"/>
            </w:pPr>
            <w:r w:rsidRPr="00CC4D89">
              <w:t>natural gas and other gas build up</w:t>
            </w:r>
          </w:p>
          <w:p w:rsidR="00000000" w:rsidRPr="00CC4D89" w:rsidP="00CC4D89">
            <w:pPr>
              <w:pStyle w:val="ListBullet"/>
            </w:pPr>
            <w:r w:rsidRPr="00CC4D89">
              <w:t>needle stick injury</w:t>
            </w:r>
          </w:p>
          <w:p w:rsidR="00000000" w:rsidRPr="00CC4D89" w:rsidP="00CC4D89">
            <w:pPr>
              <w:pStyle w:val="ListBullet"/>
            </w:pPr>
            <w:r w:rsidRPr="00CC4D89">
              <w:t>optical fibre cable may contain hazardous light</w:t>
            </w:r>
          </w:p>
          <w:p w:rsidR="00000000" w:rsidRPr="00CC4D89" w:rsidP="00CC4D89">
            <w:pPr>
              <w:pStyle w:val="ListBullet"/>
            </w:pPr>
            <w:r w:rsidRPr="00CC4D89">
              <w:t>radio frequency (RF) equipment emitting radiation</w:t>
            </w:r>
          </w:p>
          <w:p w:rsidR="00000000" w:rsidRPr="00CC4D89" w:rsidP="00CC4D89">
            <w:pPr>
              <w:pStyle w:val="ListBullet"/>
            </w:pPr>
            <w:r w:rsidRPr="00CC4D89">
              <w:t>remote power feeding services which operate at above telecommunications network voltage (TNV)</w:t>
            </w:r>
          </w:p>
          <w:p w:rsidR="00000000" w:rsidP="00CC4D89">
            <w:pPr>
              <w:pStyle w:val="ListBullet"/>
              <w:rPr>
                <w:lang w:val="en-NZ"/>
              </w:rPr>
            </w:pPr>
            <w:r w:rsidRPr="00CC4D89">
              <w:t>vermin.</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Plans</w:t>
            </w:r>
            <w:r w:rsidRPr="00CC4D8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 xml:space="preserve">building </w:t>
            </w:r>
          </w:p>
          <w:p w:rsidR="00000000" w:rsidRPr="00CC4D89" w:rsidP="00CC4D89">
            <w:pPr>
              <w:pStyle w:val="ListBullet"/>
            </w:pPr>
            <w:r w:rsidRPr="00CC4D89">
              <w:t xml:space="preserve">constructions </w:t>
            </w:r>
          </w:p>
          <w:p w:rsidR="00000000" w:rsidRPr="00CC4D89" w:rsidP="00CC4D89">
            <w:pPr>
              <w:pStyle w:val="ListBullet"/>
            </w:pPr>
            <w:r w:rsidRPr="00CC4D89">
              <w:t xml:space="preserve">design </w:t>
            </w:r>
          </w:p>
          <w:p w:rsidR="00000000" w:rsidRPr="00CC4D89" w:rsidP="00CC4D89">
            <w:pPr>
              <w:pStyle w:val="ListBullet"/>
            </w:pPr>
            <w:r w:rsidRPr="00CC4D89">
              <w:t>site layout drawings</w:t>
            </w:r>
          </w:p>
          <w:p w:rsidR="00000000" w:rsidP="00CC4D89">
            <w:pPr>
              <w:pStyle w:val="ListBullet"/>
              <w:rPr>
                <w:lang w:val="en-NZ"/>
              </w:rPr>
            </w:pPr>
            <w:r w:rsidRPr="00CC4D89">
              <w:t>street.</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Authorised personnel</w:t>
            </w:r>
            <w:r w:rsidRPr="00CC4D8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construction manager</w:t>
            </w:r>
          </w:p>
          <w:p w:rsidR="00000000" w:rsidRPr="00CC4D89" w:rsidP="00CC4D89">
            <w:pPr>
              <w:pStyle w:val="ListBullet"/>
            </w:pPr>
            <w:r w:rsidRPr="00CC4D89">
              <w:t>project manager</w:t>
            </w:r>
          </w:p>
          <w:p w:rsidR="00000000" w:rsidRPr="00CC4D89" w:rsidP="00CC4D89">
            <w:pPr>
              <w:pStyle w:val="ListBullet"/>
            </w:pPr>
            <w:r w:rsidRPr="00CC4D89">
              <w:t>site manager</w:t>
            </w:r>
          </w:p>
          <w:p w:rsidR="00000000" w:rsidP="00CC4D89">
            <w:pPr>
              <w:pStyle w:val="ListBullet"/>
              <w:rPr>
                <w:lang w:val="en-NZ"/>
              </w:rPr>
            </w:pPr>
            <w:r w:rsidRPr="00CC4D89">
              <w:t>site supervisor.</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Relevant authorities</w:t>
            </w:r>
            <w:r w:rsidRPr="00CC4D8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cable location services (Dial Before you Dig)</w:t>
            </w:r>
          </w:p>
          <w:p w:rsidR="00000000" w:rsidRPr="00CC4D89" w:rsidP="00CC4D89">
            <w:pPr>
              <w:pStyle w:val="ListBullet"/>
            </w:pPr>
            <w:r w:rsidRPr="00CC4D89">
              <w:t>environment protection</w:t>
            </w:r>
          </w:p>
          <w:p w:rsidR="00000000" w:rsidRPr="00CC4D89" w:rsidP="00CC4D89">
            <w:pPr>
              <w:pStyle w:val="ListBullet"/>
            </w:pPr>
            <w:r w:rsidRPr="00CC4D89">
              <w:t>local government</w:t>
            </w:r>
          </w:p>
          <w:p w:rsidR="00000000" w:rsidRPr="00CC4D89" w:rsidP="00CC4D89">
            <w:pPr>
              <w:pStyle w:val="ListBullet"/>
            </w:pPr>
            <w:r w:rsidRPr="00CC4D89">
              <w:t>private owners</w:t>
            </w:r>
          </w:p>
          <w:p w:rsidR="00000000" w:rsidRPr="00CC4D89" w:rsidP="00CC4D89">
            <w:pPr>
              <w:pStyle w:val="ListBullet"/>
            </w:pPr>
            <w:r w:rsidRPr="00CC4D89">
              <w:t>utility providers, such as:</w:t>
            </w:r>
          </w:p>
          <w:p w:rsidR="00000000" w:rsidRPr="00CC4D89" w:rsidP="00CC4D89">
            <w:pPr>
              <w:pStyle w:val="ListBullet2"/>
            </w:pPr>
            <w:r w:rsidRPr="00CC4D89">
              <w:t>electricity</w:t>
            </w:r>
          </w:p>
          <w:p w:rsidR="00000000" w:rsidRPr="00CC4D89" w:rsidP="00CC4D89">
            <w:pPr>
              <w:pStyle w:val="ListBullet2"/>
            </w:pPr>
            <w:r w:rsidRPr="00CC4D89">
              <w:t>fire services</w:t>
            </w:r>
          </w:p>
          <w:p w:rsidR="00000000" w:rsidRPr="00CC4D89" w:rsidP="00CC4D89">
            <w:pPr>
              <w:pStyle w:val="ListBullet2"/>
            </w:pPr>
            <w:r w:rsidRPr="00CC4D89">
              <w:t>gas</w:t>
            </w:r>
          </w:p>
          <w:p w:rsidR="00000000" w:rsidRPr="00CC4D89" w:rsidP="00CC4D89">
            <w:pPr>
              <w:pStyle w:val="ListBullet2"/>
            </w:pPr>
            <w:r w:rsidRPr="00CC4D89">
              <w:t>other telecommunications providers</w:t>
            </w:r>
          </w:p>
          <w:p w:rsidR="00000000" w:rsidP="00CC4D89">
            <w:pPr>
              <w:pStyle w:val="ListBullet2"/>
              <w:rPr>
                <w:lang w:val="en-NZ"/>
              </w:rPr>
            </w:pPr>
            <w:r w:rsidRPr="00CC4D89">
              <w:t>water.</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Tools and equipment</w:t>
            </w:r>
            <w:r w:rsidRPr="00CC4D8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hand tools, such as:</w:t>
            </w:r>
          </w:p>
          <w:p w:rsidR="00000000" w:rsidRPr="00CC4D89" w:rsidP="00CC4D89">
            <w:pPr>
              <w:pStyle w:val="ListBullet2"/>
            </w:pPr>
            <w:r w:rsidRPr="00CC4D89">
              <w:t>crowbar</w:t>
            </w:r>
          </w:p>
          <w:p w:rsidR="00000000" w:rsidRPr="00CC4D89" w:rsidP="00CC4D89">
            <w:pPr>
              <w:pStyle w:val="ListBullet2"/>
            </w:pPr>
            <w:r w:rsidRPr="00CC4D89">
              <w:t>glue</w:t>
            </w:r>
          </w:p>
          <w:p w:rsidR="00000000" w:rsidRPr="00CC4D89" w:rsidP="00CC4D89">
            <w:pPr>
              <w:pStyle w:val="ListBullet2"/>
            </w:pPr>
            <w:r w:rsidRPr="00CC4D89">
              <w:t>hammers</w:t>
            </w:r>
          </w:p>
          <w:p w:rsidR="00000000" w:rsidRPr="00CC4D89" w:rsidP="00CC4D89">
            <w:pPr>
              <w:pStyle w:val="ListBullet2"/>
            </w:pPr>
            <w:r w:rsidRPr="00CC4D89">
              <w:t>pick</w:t>
            </w:r>
          </w:p>
          <w:p w:rsidR="00000000" w:rsidRPr="00CC4D89" w:rsidP="00CC4D89">
            <w:pPr>
              <w:pStyle w:val="ListBullet2"/>
            </w:pPr>
            <w:r w:rsidRPr="00CC4D89">
              <w:t>saws</w:t>
            </w:r>
          </w:p>
          <w:p w:rsidR="00000000" w:rsidRPr="00CC4D89" w:rsidP="00CC4D89">
            <w:pPr>
              <w:pStyle w:val="ListBullet2"/>
            </w:pPr>
            <w:r w:rsidRPr="00CC4D89">
              <w:t>shovels</w:t>
            </w:r>
          </w:p>
          <w:p w:rsidR="00000000" w:rsidRPr="00CC4D89" w:rsidP="00CC4D89">
            <w:pPr>
              <w:pStyle w:val="ListBullet"/>
            </w:pPr>
            <w:r w:rsidRPr="00CC4D89">
              <w:t>mechanical equipment, such as:</w:t>
            </w:r>
          </w:p>
          <w:p w:rsidR="00000000" w:rsidRPr="00CC4D89" w:rsidP="00CC4D89">
            <w:pPr>
              <w:pStyle w:val="ListBullet2"/>
            </w:pPr>
            <w:r w:rsidRPr="00CC4D89">
              <w:t>auger</w:t>
            </w:r>
          </w:p>
          <w:p w:rsidR="00000000" w:rsidRPr="00CC4D89" w:rsidP="00CC4D89">
            <w:pPr>
              <w:pStyle w:val="ListBullet2"/>
            </w:pPr>
            <w:r w:rsidRPr="00CC4D89">
              <w:t>backhoe</w:t>
            </w:r>
          </w:p>
          <w:p w:rsidR="00000000" w:rsidRPr="00CC4D89" w:rsidP="00CC4D89">
            <w:pPr>
              <w:pStyle w:val="ListBullet2"/>
            </w:pPr>
            <w:r w:rsidRPr="00CC4D89">
              <w:t>borer</w:t>
            </w:r>
          </w:p>
          <w:p w:rsidR="00000000" w:rsidRPr="00CC4D89" w:rsidP="00CC4D89">
            <w:pPr>
              <w:pStyle w:val="ListBullet2"/>
            </w:pPr>
            <w:r w:rsidRPr="00CC4D89">
              <w:t>concrete gutter</w:t>
            </w:r>
          </w:p>
          <w:p w:rsidR="00000000" w:rsidRPr="00CC4D89" w:rsidP="00CC4D89">
            <w:pPr>
              <w:pStyle w:val="ListBullet2"/>
            </w:pPr>
            <w:r w:rsidRPr="00CC4D89">
              <w:t>ditch witch</w:t>
            </w:r>
          </w:p>
          <w:p w:rsidR="00000000" w:rsidRPr="00CC4D89" w:rsidP="00CC4D89">
            <w:pPr>
              <w:pStyle w:val="ListBullet2"/>
            </w:pPr>
            <w:r w:rsidRPr="00CC4D89">
              <w:t>excavators</w:t>
            </w:r>
          </w:p>
          <w:p w:rsidR="00000000" w:rsidRPr="00CC4D89" w:rsidP="00CC4D89">
            <w:pPr>
              <w:pStyle w:val="ListBullet2"/>
            </w:pPr>
            <w:r w:rsidRPr="00CC4D89">
              <w:t>mole plough</w:t>
            </w:r>
          </w:p>
          <w:p w:rsidR="00000000" w:rsidP="00CC4D89">
            <w:pPr>
              <w:pStyle w:val="ListBullet2"/>
              <w:rPr>
                <w:lang w:val="en-NZ"/>
              </w:rPr>
            </w:pPr>
            <w:r w:rsidRPr="00CC4D89">
              <w:t>trenching machine.</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Barriers</w:t>
            </w:r>
            <w:r w:rsidRPr="00CC4D8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flashing lights</w:t>
            </w:r>
          </w:p>
          <w:p w:rsidR="00000000" w:rsidRPr="00CC4D89" w:rsidP="00CC4D89">
            <w:pPr>
              <w:pStyle w:val="ListBullet"/>
            </w:pPr>
            <w:r w:rsidRPr="00CC4D89">
              <w:t>trench guards</w:t>
            </w:r>
          </w:p>
          <w:p w:rsidR="00000000" w:rsidRPr="00CC4D89" w:rsidP="00CC4D89">
            <w:pPr>
              <w:pStyle w:val="ListBullet"/>
            </w:pPr>
            <w:r w:rsidRPr="00CC4D89">
              <w:t>warning signs and tapes</w:t>
            </w:r>
          </w:p>
          <w:p w:rsidR="00000000" w:rsidP="00CC4D89">
            <w:pPr>
              <w:pStyle w:val="ListBullet"/>
              <w:rPr>
                <w:lang w:val="en-NZ"/>
              </w:rPr>
            </w:pPr>
            <w:r w:rsidRPr="00CC4D89">
              <w:t>witches hats.</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Stability</w:t>
            </w:r>
            <w:r w:rsidRPr="00CC4D89">
              <w:t xml:space="preserve"> may refer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structural support</w:t>
            </w:r>
          </w:p>
          <w:p w:rsidR="00000000" w:rsidRPr="00CC4D89" w:rsidP="00CC4D89">
            <w:pPr>
              <w:pStyle w:val="ListBullet"/>
            </w:pPr>
            <w:r w:rsidRPr="00CC4D89">
              <w:t>vertical and secure walls</w:t>
            </w:r>
          </w:p>
          <w:p w:rsidR="00000000" w:rsidP="00CC4D89">
            <w:pPr>
              <w:pStyle w:val="ListBullet"/>
              <w:rPr>
                <w:lang w:val="en-NZ"/>
              </w:rPr>
            </w:pPr>
            <w:r w:rsidRPr="00CC4D89">
              <w:t>water diversion and extraction.</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Ease of access</w:t>
            </w:r>
            <w:r w:rsidRPr="00CC4D8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access points</w:t>
            </w:r>
          </w:p>
          <w:p w:rsidR="00000000" w:rsidRPr="00CC4D89" w:rsidP="00CC4D89">
            <w:pPr>
              <w:pStyle w:val="ListBullet"/>
            </w:pPr>
            <w:r w:rsidRPr="00CC4D89">
              <w:t>egress</w:t>
            </w:r>
          </w:p>
          <w:p w:rsidR="00000000" w:rsidP="00CC4D89">
            <w:pPr>
              <w:pStyle w:val="ListBullet"/>
              <w:rPr>
                <w:lang w:val="en-NZ"/>
              </w:rPr>
            </w:pPr>
            <w:r w:rsidRPr="00CC4D89">
              <w:t>location of backfill.</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Enclosure</w:t>
            </w:r>
            <w:r w:rsidRPr="00CC4D8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constructed on site from:</w:t>
            </w:r>
          </w:p>
          <w:p w:rsidR="00000000" w:rsidRPr="00CC4D89" w:rsidP="00CC4D89">
            <w:pPr>
              <w:pStyle w:val="ListBullet2"/>
            </w:pPr>
            <w:r w:rsidRPr="00CC4D89">
              <w:t>bricks</w:t>
            </w:r>
          </w:p>
          <w:p w:rsidR="00000000" w:rsidRPr="00CC4D89" w:rsidP="00CC4D89">
            <w:pPr>
              <w:pStyle w:val="ListBullet2"/>
            </w:pPr>
            <w:r w:rsidRPr="00CC4D89">
              <w:t>concrete</w:t>
            </w:r>
          </w:p>
          <w:p w:rsidR="00000000" w:rsidRPr="00CC4D89" w:rsidP="00CC4D89">
            <w:pPr>
              <w:pStyle w:val="ListBullet2"/>
            </w:pPr>
            <w:r w:rsidRPr="00CC4D89">
              <w:t>polyethylene</w:t>
            </w:r>
          </w:p>
          <w:p w:rsidR="00000000" w:rsidRPr="00CC4D89" w:rsidP="00CC4D89">
            <w:pPr>
              <w:pStyle w:val="ListBullet"/>
            </w:pPr>
            <w:r w:rsidRPr="00CC4D89">
              <w:t>pits</w:t>
            </w:r>
          </w:p>
          <w:p w:rsidR="00000000" w:rsidRPr="00CC4D89" w:rsidP="00CC4D89">
            <w:pPr>
              <w:pStyle w:val="ListBullet"/>
            </w:pPr>
            <w:r w:rsidRPr="00CC4D89">
              <w:t>purpose built or prefabricated to ACMA requirements</w:t>
            </w:r>
          </w:p>
          <w:p w:rsidR="00000000" w:rsidP="00CC4D89">
            <w:pPr>
              <w:pStyle w:val="ListBullet"/>
              <w:rPr>
                <w:lang w:val="en-NZ"/>
              </w:rPr>
            </w:pPr>
            <w:r w:rsidRPr="00CC4D89">
              <w:t>tunnels.</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OHS and environmental requirements</w:t>
            </w:r>
            <w:r w:rsidRPr="00CC4D89">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ident</w:t>
            </w:r>
            <w:r w:rsidRPr="00CC4D89">
              <w:t>ifying other services, including power and gas</w:t>
            </w:r>
          </w:p>
          <w:p w:rsidR="00000000" w:rsidRPr="00CC4D89" w:rsidP="00CC4D89">
            <w:pPr>
              <w:pStyle w:val="ListBullet"/>
            </w:pPr>
            <w:r w:rsidRPr="00CC4D89">
              <w:t>need for decommissioning and isolating worksite and lines prior to commencement</w:t>
            </w:r>
          </w:p>
          <w:p w:rsidR="00000000" w:rsidRPr="00CC4D89" w:rsidP="00CC4D89">
            <w:pPr>
              <w:pStyle w:val="ListBullet"/>
            </w:pPr>
            <w:r w:rsidRPr="00CC4D89">
              <w:t>personal protective clothing:</w:t>
            </w:r>
          </w:p>
          <w:p w:rsidR="00000000" w:rsidRPr="00CC4D89" w:rsidP="00CC4D89">
            <w:pPr>
              <w:pStyle w:val="ListBullet2"/>
            </w:pPr>
            <w:r w:rsidRPr="00CC4D89">
              <w:t>earmuffs</w:t>
            </w:r>
          </w:p>
          <w:p w:rsidR="00000000" w:rsidRPr="00CC4D89" w:rsidP="00CC4D89">
            <w:pPr>
              <w:pStyle w:val="ListBullet2"/>
            </w:pPr>
            <w:r w:rsidRPr="00CC4D89">
              <w:t>gloves:</w:t>
            </w:r>
          </w:p>
          <w:p w:rsidR="00000000" w:rsidRPr="00CC4D89" w:rsidP="00CC4D89">
            <w:pPr>
              <w:pStyle w:val="ListBullet3"/>
            </w:pPr>
            <w:r w:rsidRPr="00CC4D89">
              <w:t>plastic</w:t>
            </w:r>
          </w:p>
          <w:p w:rsidR="00000000" w:rsidRPr="00CC4D89" w:rsidP="00CC4D89">
            <w:pPr>
              <w:pStyle w:val="ListBullet3"/>
            </w:pPr>
            <w:r w:rsidRPr="00CC4D89">
              <w:t>rubber</w:t>
            </w:r>
          </w:p>
          <w:p w:rsidR="00000000" w:rsidRPr="00CC4D89" w:rsidP="00CC4D89">
            <w:pPr>
              <w:pStyle w:val="ListBullet3"/>
            </w:pPr>
            <w:r w:rsidRPr="00CC4D89">
              <w:t>leather</w:t>
            </w:r>
          </w:p>
          <w:p w:rsidR="00000000" w:rsidRPr="00CC4D89" w:rsidP="00CC4D89">
            <w:pPr>
              <w:pStyle w:val="ListBullet2"/>
            </w:pPr>
            <w:r w:rsidRPr="00CC4D89">
              <w:t>head protection</w:t>
            </w:r>
          </w:p>
          <w:p w:rsidR="00000000" w:rsidRPr="00CC4D89" w:rsidP="00CC4D89">
            <w:pPr>
              <w:pStyle w:val="ListBullet2"/>
            </w:pPr>
            <w:r w:rsidRPr="00CC4D89">
              <w:t>kneepads</w:t>
            </w:r>
          </w:p>
          <w:p w:rsidR="00000000" w:rsidRPr="00CC4D89" w:rsidP="00CC4D89">
            <w:pPr>
              <w:pStyle w:val="ListBullet2"/>
            </w:pPr>
            <w:r w:rsidRPr="00CC4D89">
              <w:t xml:space="preserve">masks </w:t>
            </w:r>
          </w:p>
          <w:p w:rsidR="00000000" w:rsidRPr="00CC4D89" w:rsidP="00CC4D89">
            <w:pPr>
              <w:pStyle w:val="ListBullet2"/>
            </w:pPr>
            <w:r w:rsidRPr="00CC4D89">
              <w:t>protective suits</w:t>
            </w:r>
          </w:p>
          <w:p w:rsidR="00000000" w:rsidRPr="00CC4D89" w:rsidP="00CC4D89">
            <w:pPr>
              <w:pStyle w:val="ListBullet2"/>
            </w:pPr>
            <w:r w:rsidRPr="00CC4D89">
              <w:t>safety boots</w:t>
            </w:r>
          </w:p>
          <w:p w:rsidR="00000000" w:rsidRPr="00CC4D89" w:rsidP="00CC4D89">
            <w:pPr>
              <w:pStyle w:val="ListBullet2"/>
            </w:pPr>
            <w:r w:rsidRPr="00CC4D89">
              <w:t>safety glasses</w:t>
            </w:r>
          </w:p>
          <w:p w:rsidR="00000000" w:rsidRPr="00CC4D89" w:rsidP="00CC4D89">
            <w:pPr>
              <w:pStyle w:val="ListBullet"/>
            </w:pPr>
            <w:r w:rsidRPr="00CC4D89">
              <w:t>safe working practices, such as the safe use and handling of:</w:t>
            </w:r>
          </w:p>
          <w:p w:rsidR="00000000" w:rsidRPr="00CC4D89" w:rsidP="00CC4D89">
            <w:pPr>
              <w:pStyle w:val="ListBullet2"/>
            </w:pPr>
            <w:r w:rsidRPr="00CC4D89">
              <w:t>asbestos</w:t>
            </w:r>
          </w:p>
          <w:p w:rsidR="00000000" w:rsidRPr="00CC4D89" w:rsidP="00CC4D89">
            <w:pPr>
              <w:pStyle w:val="ListBullet2"/>
            </w:pPr>
            <w:r w:rsidRPr="00CC4D89">
              <w:t>chemicals</w:t>
            </w:r>
          </w:p>
          <w:p w:rsidR="00000000" w:rsidRPr="00CC4D89" w:rsidP="00CC4D89">
            <w:pPr>
              <w:pStyle w:val="ListBullet2"/>
            </w:pPr>
            <w:r w:rsidRPr="00CC4D89">
              <w:t>materials</w:t>
            </w:r>
          </w:p>
          <w:p w:rsidR="00000000" w:rsidRPr="00CC4D89" w:rsidP="00CC4D89">
            <w:pPr>
              <w:pStyle w:val="ListBullet2"/>
            </w:pPr>
            <w:r w:rsidRPr="00CC4D89">
              <w:t>tools and equipment</w:t>
            </w:r>
          </w:p>
          <w:p w:rsidR="00000000" w:rsidRPr="00CC4D89" w:rsidP="00CC4D89">
            <w:pPr>
              <w:pStyle w:val="ListBullet2"/>
            </w:pPr>
            <w:r w:rsidRPr="00CC4D89">
              <w:t>work platforms</w:t>
            </w:r>
          </w:p>
          <w:p w:rsidR="00000000" w:rsidRPr="00CC4D89" w:rsidP="00CC4D89">
            <w:pPr>
              <w:pStyle w:val="ListBullet"/>
            </w:pPr>
            <w:r w:rsidRPr="00CC4D89">
              <w:t>safety equipment:</w:t>
            </w:r>
          </w:p>
          <w:p w:rsidR="00000000" w:rsidRPr="00CC4D89" w:rsidP="00CC4D89">
            <w:pPr>
              <w:pStyle w:val="ListBullet2"/>
            </w:pPr>
            <w:r w:rsidRPr="00CC4D89">
              <w:t>flashing lights</w:t>
            </w:r>
          </w:p>
          <w:p w:rsidR="00000000" w:rsidRPr="00CC4D89" w:rsidP="00CC4D89">
            <w:pPr>
              <w:pStyle w:val="ListBullet2"/>
            </w:pPr>
            <w:r w:rsidRPr="00CC4D89">
              <w:t>gas and other hazard detection equipment</w:t>
            </w:r>
          </w:p>
          <w:p w:rsidR="00000000" w:rsidRPr="00CC4D89" w:rsidP="00CC4D89">
            <w:pPr>
              <w:pStyle w:val="ListBullet2"/>
            </w:pPr>
            <w:r w:rsidRPr="00CC4D89">
              <w:t>safety barriers</w:t>
            </w:r>
          </w:p>
          <w:p w:rsidR="00000000" w:rsidRPr="00CC4D89" w:rsidP="00CC4D89">
            <w:pPr>
              <w:pStyle w:val="ListBullet2"/>
            </w:pPr>
            <w:r w:rsidRPr="00CC4D89">
              <w:t>trench guards</w:t>
            </w:r>
          </w:p>
          <w:p w:rsidR="00000000" w:rsidRPr="00CC4D89" w:rsidP="00CC4D89">
            <w:pPr>
              <w:pStyle w:val="ListBullet2"/>
            </w:pPr>
            <w:r w:rsidRPr="00CC4D89">
              <w:t>warning signs and tapes</w:t>
            </w:r>
          </w:p>
          <w:p w:rsidR="00000000" w:rsidRPr="00CC4D89" w:rsidP="00CC4D89">
            <w:pPr>
              <w:pStyle w:val="ListBullet2"/>
            </w:pPr>
            <w:r w:rsidRPr="00CC4D89">
              <w:t>witches hats</w:t>
            </w:r>
          </w:p>
          <w:p w:rsidR="00000000" w:rsidRPr="00CC4D89" w:rsidP="00CC4D89">
            <w:pPr>
              <w:pStyle w:val="ListBullet"/>
            </w:pPr>
            <w:r w:rsidRPr="00CC4D89">
              <w:t>special access requirements</w:t>
            </w:r>
          </w:p>
          <w:p w:rsidR="00000000" w:rsidRPr="00CC4D89" w:rsidP="00CC4D89">
            <w:pPr>
              <w:pStyle w:val="ListBullet"/>
            </w:pPr>
            <w:r w:rsidRPr="00CC4D89">
              <w:t>suitable light and ventilation</w:t>
            </w:r>
          </w:p>
          <w:p w:rsidR="00000000" w:rsidRPr="00CC4D89" w:rsidP="00CC4D89">
            <w:pPr>
              <w:pStyle w:val="ListBullet"/>
            </w:pPr>
            <w:r w:rsidRPr="00CC4D89">
              <w:t>environmental considerations:</w:t>
            </w:r>
          </w:p>
          <w:p w:rsidR="00000000" w:rsidRPr="00CC4D89" w:rsidP="00CC4D89">
            <w:pPr>
              <w:pStyle w:val="ListBullet2"/>
            </w:pPr>
            <w:r w:rsidRPr="00CC4D89">
              <w:t>clean-up protection</w:t>
            </w:r>
          </w:p>
          <w:p w:rsidR="00000000" w:rsidRPr="00CC4D89" w:rsidP="00CC4D89">
            <w:pPr>
              <w:pStyle w:val="ListBullet2"/>
            </w:pPr>
            <w:r w:rsidRPr="00CC4D89">
              <w:t>stormwater protection</w:t>
            </w:r>
          </w:p>
          <w:p w:rsidR="00000000" w:rsidP="00CC4D89">
            <w:pPr>
              <w:pStyle w:val="ListBullet2"/>
              <w:rPr>
                <w:lang w:val="en-NZ"/>
              </w:rPr>
            </w:pPr>
            <w:r w:rsidRPr="00CC4D89">
              <w:t>waste management.</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Impediments to cable hauling</w:t>
            </w:r>
            <w:r w:rsidRPr="00CC4D8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construction debris</w:t>
            </w:r>
          </w:p>
          <w:p w:rsidR="00000000" w:rsidRPr="00CC4D89" w:rsidP="00CC4D89">
            <w:pPr>
              <w:pStyle w:val="ListBullet"/>
            </w:pPr>
            <w:r w:rsidRPr="00CC4D89">
              <w:t>poor internal joints</w:t>
            </w:r>
          </w:p>
          <w:p w:rsidR="00000000" w:rsidRPr="00CC4D89" w:rsidP="00CC4D89">
            <w:pPr>
              <w:pStyle w:val="ListBullet"/>
            </w:pPr>
            <w:r w:rsidRPr="00CC4D89">
              <w:t>spoil, such as:</w:t>
            </w:r>
          </w:p>
          <w:p w:rsidR="00000000" w:rsidRPr="00CC4D89" w:rsidP="00CC4D89">
            <w:pPr>
              <w:pStyle w:val="ListBullet2"/>
            </w:pPr>
            <w:r w:rsidRPr="00CC4D89">
              <w:t>gravel</w:t>
            </w:r>
          </w:p>
          <w:p w:rsidR="00000000" w:rsidRPr="00CC4D89" w:rsidP="00CC4D89">
            <w:pPr>
              <w:pStyle w:val="ListBullet2"/>
            </w:pPr>
            <w:r w:rsidRPr="00CC4D89">
              <w:t>rocks</w:t>
            </w:r>
          </w:p>
          <w:p w:rsidR="00000000" w:rsidRPr="00CC4D89" w:rsidP="00CC4D89">
            <w:pPr>
              <w:pStyle w:val="ListBullet2"/>
            </w:pPr>
            <w:r w:rsidRPr="00CC4D89">
              <w:t xml:space="preserve">sand </w:t>
            </w:r>
          </w:p>
          <w:p w:rsidR="00000000" w:rsidP="00CC4D89">
            <w:pPr>
              <w:pStyle w:val="ListBullet2"/>
              <w:rPr>
                <w:lang w:val="en-NZ"/>
              </w:rPr>
            </w:pPr>
            <w:r w:rsidRPr="00CC4D89">
              <w:t>soil.</w:t>
            </w:r>
          </w:p>
        </w:tc>
      </w:tr>
      <w:tr w:rsidTr="00E13C6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BoldandItalics"/>
              </w:rPr>
              <w:t>Reports</w:t>
            </w:r>
            <w:r w:rsidRPr="00CC4D8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ListBullet"/>
            </w:pPr>
            <w:r w:rsidRPr="00CC4D89">
              <w:t>Dial before you dig specifications</w:t>
            </w:r>
          </w:p>
          <w:p w:rsidR="00000000" w:rsidRPr="00CC4D89" w:rsidP="00CC4D89">
            <w:pPr>
              <w:pStyle w:val="ListBullet"/>
            </w:pPr>
            <w:r w:rsidRPr="00CC4D89">
              <w:t>job cards</w:t>
            </w:r>
          </w:p>
          <w:p w:rsidR="00000000" w:rsidRPr="00CC4D89" w:rsidP="00CC4D89">
            <w:pPr>
              <w:pStyle w:val="ListBullet"/>
            </w:pPr>
            <w:r w:rsidRPr="00CC4D89">
              <w:t>plans</w:t>
            </w:r>
          </w:p>
          <w:p w:rsidR="00000000" w:rsidRPr="00CC4D89" w:rsidP="00CC4D89">
            <w:pPr>
              <w:pStyle w:val="ListBullet"/>
            </w:pPr>
            <w:r w:rsidRPr="00CC4D89">
              <w:t>work sheets.</w:t>
            </w:r>
          </w:p>
        </w:tc>
      </w:tr>
    </w:tbl>
    <w:p w:rsidR="00E13C6F" w:rsidP="00CC4D89">
      <w:pPr>
        <w:pStyle w:val="BodyText"/>
      </w:pPr>
    </w:p>
    <w:p w:rsidR="00E13C6F" w:rsidP="00CC4D89">
      <w:pPr>
        <w:pStyle w:val="BodyText"/>
      </w:pPr>
    </w:p>
    <w:p w:rsidR="00000000" w:rsidRPr="00CC4D89" w:rsidP="00CC4D89">
      <w:pPr>
        <w:pStyle w:val="Heading1"/>
      </w:pPr>
      <w:bookmarkStart w:id="12" w:name="O_208765"/>
      <w:bookmarkEnd w:id="12"/>
      <w:r w:rsidRPr="00CC4D89">
        <w:t>Unit Sector(s)</w:t>
      </w:r>
    </w:p>
    <w:tbl>
      <w:tblPr>
        <w:tblW w:w="0" w:type="auto"/>
        <w:tblLayout w:type="fixed"/>
        <w:tblCellMar>
          <w:left w:w="62" w:type="dxa"/>
          <w:right w:w="62" w:type="dxa"/>
        </w:tblCellMar>
        <w:tblLook w:val="0000"/>
      </w:tblPr>
      <w:tblGrid>
        <w:gridCol w:w="2570"/>
        <w:gridCol w:w="5952"/>
      </w:tblGrid>
      <w:tr w:rsidTr="00E13C6F">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r w:rsidRPr="00CC4D89">
              <w:t>Telecommunications</w:t>
            </w:r>
          </w:p>
        </w:tc>
      </w:tr>
    </w:tbl>
    <w:p w:rsidR="00E13C6F" w:rsidP="00CC4D89">
      <w:pPr>
        <w:pStyle w:val="BodyText"/>
      </w:pPr>
    </w:p>
    <w:p w:rsidR="00E13C6F" w:rsidP="00CC4D89">
      <w:pPr>
        <w:pStyle w:val="BodyText"/>
      </w:pPr>
    </w:p>
    <w:p w:rsidR="00000000" w:rsidRPr="00CC4D89" w:rsidP="00CC4D89">
      <w:pPr>
        <w:pStyle w:val="Heading1"/>
      </w:pPr>
      <w:bookmarkStart w:id="13" w:name="O_208762"/>
      <w:bookmarkEnd w:id="13"/>
      <w:r w:rsidRPr="00CC4D89">
        <w:t>Co-requisite units</w:t>
      </w:r>
    </w:p>
    <w:tbl>
      <w:tblPr>
        <w:tblW w:w="0" w:type="auto"/>
        <w:tblLayout w:type="fixed"/>
        <w:tblCellMar>
          <w:left w:w="62" w:type="dxa"/>
          <w:right w:w="62" w:type="dxa"/>
        </w:tblCellMar>
        <w:tblLook w:val="0000"/>
      </w:tblPr>
      <w:tblGrid>
        <w:gridCol w:w="2641"/>
        <w:gridCol w:w="1322"/>
        <w:gridCol w:w="4559"/>
      </w:tblGrid>
      <w:tr w:rsidTr="00E13C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3C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p>
        </w:tc>
      </w:tr>
      <w:tr w:rsidTr="00E13C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p>
        </w:tc>
      </w:tr>
    </w:tbl>
    <w:p w:rsidR="00E13C6F" w:rsidP="00CC4D89">
      <w:pPr>
        <w:pStyle w:val="BodyText"/>
      </w:pPr>
    </w:p>
    <w:p w:rsidR="00E13C6F" w:rsidP="00CC4D89">
      <w:pPr>
        <w:pStyle w:val="BodyText"/>
      </w:pPr>
    </w:p>
    <w:p w:rsidR="00000000" w:rsidRPr="00CC4D89" w:rsidP="00CC4D89">
      <w:pPr>
        <w:pStyle w:val="Heading1"/>
      </w:pPr>
      <w:bookmarkStart w:id="14" w:name="O_208764"/>
      <w:bookmarkEnd w:id="14"/>
      <w:r w:rsidRPr="00CC4D89">
        <w:t>Competency field</w:t>
      </w:r>
    </w:p>
    <w:tbl>
      <w:tblPr>
        <w:tblW w:w="0" w:type="auto"/>
        <w:tblLayout w:type="fixed"/>
        <w:tblCellMar>
          <w:left w:w="62" w:type="dxa"/>
          <w:right w:w="62" w:type="dxa"/>
        </w:tblCellMar>
        <w:tblLook w:val="0000"/>
      </w:tblPr>
      <w:tblGrid>
        <w:gridCol w:w="2778"/>
        <w:gridCol w:w="5744"/>
      </w:tblGrid>
      <w:tr w:rsidTr="00E13C6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D89">
            <w:pPr>
              <w:pStyle w:val="BodyText"/>
              <w:rPr>
                <w:lang w:val="en-NZ"/>
              </w:rPr>
            </w:pPr>
            <w:r w:rsidRPr="00CC4D8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D89" w:rsidP="00CC4D89">
            <w:pPr>
              <w:pStyle w:val="BodyText"/>
            </w:pPr>
            <w:r w:rsidRPr="00CC4D89">
              <w:t>Cabling</w:t>
            </w:r>
          </w:p>
        </w:tc>
      </w:tr>
    </w:tbl>
    <w:p w:rsidR="00E13C6F" w:rsidP="00CC4D89">
      <w:pPr>
        <w:pStyle w:val="BodyText"/>
      </w:pPr>
    </w:p>
    <w:p w:rsidR="00E13C6F" w:rsidP="00CC4D89">
      <w:pPr>
        <w:pStyle w:val="BodyText"/>
      </w:pPr>
    </w:p>
    <w:p w:rsidR="00000000" w:rsidRPr="00CC4D89" w:rsidP="00CC4D89"/>
    <w:sectPr w:rsidSect="00CC4D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3C6F" w:rsidP="00E13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C6F" w:rsidP="00CC4D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13C6F" w:rsidP="00CC4D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3C6F" w:rsidP="00CC4D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3C6F" w:rsidP="00E13C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C6F" w:rsidP="00CC4D89">
    <w:pPr>
      <w:pStyle w:val="Header"/>
      <w:framePr w:wrap="around"/>
    </w:pPr>
    <w:r>
      <w:fldChar w:fldCharType="begin"/>
    </w:r>
    <w:r>
      <w:instrText xml:space="preserve"> TITLE   \* MERGEFORMAT </w:instrText>
    </w:r>
    <w:r>
      <w:fldChar w:fldCharType="separate"/>
    </w:r>
    <w:r>
      <w:t>ICTCBL3018A Install underground enclosures and conduit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3C6F" w:rsidP="00CC4D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1E82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E01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224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D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4D89"/>
    <w:pPr>
      <w:spacing w:before="360" w:after="60"/>
      <w:outlineLvl w:val="0"/>
    </w:pPr>
    <w:rPr>
      <w:sz w:val="32"/>
    </w:rPr>
  </w:style>
  <w:style w:type="paragraph" w:styleId="Heading2">
    <w:name w:val="heading 2"/>
    <w:basedOn w:val="HeadingBase"/>
    <w:next w:val="BodyText"/>
    <w:link w:val="Heading2Char"/>
    <w:qFormat/>
    <w:rsid w:val="00CC4D89"/>
    <w:pPr>
      <w:keepLines/>
      <w:spacing w:before="240" w:after="120"/>
      <w:outlineLvl w:val="1"/>
    </w:pPr>
    <w:rPr>
      <w:sz w:val="28"/>
      <w:szCs w:val="40"/>
    </w:rPr>
  </w:style>
  <w:style w:type="paragraph" w:styleId="Heading3">
    <w:name w:val="heading 3"/>
    <w:basedOn w:val="HeadingBase"/>
    <w:next w:val="BodyText"/>
    <w:link w:val="Heading3Char"/>
    <w:qFormat/>
    <w:rsid w:val="00CC4D89"/>
    <w:pPr>
      <w:spacing w:before="180" w:after="120"/>
      <w:outlineLvl w:val="2"/>
    </w:pPr>
    <w:rPr>
      <w:spacing w:val="-10"/>
      <w:kern w:val="32"/>
    </w:rPr>
  </w:style>
  <w:style w:type="paragraph" w:styleId="Heading4">
    <w:name w:val="heading 4"/>
    <w:basedOn w:val="HeadingBase"/>
    <w:next w:val="BodyText"/>
    <w:link w:val="Heading4Char"/>
    <w:qFormat/>
    <w:rsid w:val="00CC4D89"/>
    <w:pPr>
      <w:spacing w:before="160" w:after="120"/>
      <w:outlineLvl w:val="3"/>
    </w:pPr>
    <w:rPr>
      <w:sz w:val="22"/>
    </w:rPr>
  </w:style>
  <w:style w:type="paragraph" w:styleId="Heading5">
    <w:name w:val="heading 5"/>
    <w:basedOn w:val="HeadingBase"/>
    <w:next w:val="Normal"/>
    <w:link w:val="Heading5Char"/>
    <w:qFormat/>
    <w:rsid w:val="00CC4D89"/>
    <w:pPr>
      <w:spacing w:before="80"/>
      <w:outlineLvl w:val="4"/>
    </w:pPr>
    <w:rPr>
      <w:color w:val="918585"/>
      <w:sz w:val="20"/>
    </w:rPr>
  </w:style>
  <w:style w:type="paragraph" w:styleId="Heading6">
    <w:name w:val="heading 6"/>
    <w:basedOn w:val="HeadingBase"/>
    <w:next w:val="Normal"/>
    <w:link w:val="Heading6Char"/>
    <w:qFormat/>
    <w:rsid w:val="00CC4D89"/>
    <w:pPr>
      <w:spacing w:before="60"/>
      <w:outlineLvl w:val="5"/>
    </w:pPr>
    <w:rPr>
      <w:color w:val="918585"/>
      <w:sz w:val="20"/>
    </w:rPr>
  </w:style>
  <w:style w:type="paragraph" w:styleId="Heading7">
    <w:name w:val="heading 7"/>
    <w:basedOn w:val="Normal"/>
    <w:next w:val="Normal"/>
    <w:link w:val="Heading7Char"/>
    <w:qFormat/>
    <w:rsid w:val="00CC4D89"/>
    <w:pPr>
      <w:ind w:left="720"/>
      <w:outlineLvl w:val="6"/>
    </w:pPr>
    <w:rPr>
      <w:i/>
    </w:rPr>
  </w:style>
  <w:style w:type="paragraph" w:styleId="Heading8">
    <w:name w:val="heading 8"/>
    <w:basedOn w:val="Normal"/>
    <w:next w:val="Normal"/>
    <w:link w:val="Heading8Char"/>
    <w:qFormat/>
    <w:rsid w:val="00CC4D89"/>
    <w:pPr>
      <w:ind w:left="720"/>
      <w:outlineLvl w:val="7"/>
    </w:pPr>
    <w:rPr>
      <w:i/>
    </w:rPr>
  </w:style>
  <w:style w:type="paragraph" w:styleId="Heading9">
    <w:name w:val="heading 9"/>
    <w:basedOn w:val="Normal"/>
    <w:next w:val="Normal"/>
    <w:link w:val="Heading9Char"/>
    <w:qFormat/>
    <w:rsid w:val="00CC4D89"/>
    <w:pPr>
      <w:ind w:left="720"/>
      <w:outlineLvl w:val="8"/>
    </w:pPr>
    <w:rPr>
      <w:i/>
    </w:rPr>
  </w:style>
  <w:style w:type="character" w:default="1" w:styleId="DefaultParagraphFont">
    <w:name w:val="Default Paragraph Font"/>
    <w:uiPriority w:val="1"/>
    <w:unhideWhenUsed/>
    <w:rsid w:val="00CC4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D89"/>
  </w:style>
  <w:style w:type="character" w:customStyle="1" w:styleId="Heading1Char">
    <w:name w:val="Heading 1 Char"/>
    <w:basedOn w:val="DefaultParagraphFont"/>
    <w:link w:val="Heading1"/>
    <w:rsid w:val="00CC4D89"/>
    <w:rPr>
      <w:rFonts w:ascii="Times New Roman" w:eastAsia="Times New Roman" w:hAnsi="Times New Roman" w:cs="Times New Roman"/>
      <w:b/>
      <w:sz w:val="32"/>
      <w:szCs w:val="20"/>
      <w:lang w:eastAsia="en-US"/>
    </w:rPr>
  </w:style>
  <w:style w:type="paragraph" w:styleId="BodyText">
    <w:name w:val="Body Text"/>
    <w:basedOn w:val="Normal"/>
    <w:link w:val="BodyTextChar"/>
    <w:rsid w:val="00CC4D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4D89"/>
    <w:rPr>
      <w:rFonts w:ascii="Times New Roman" w:eastAsia="Times New Roman" w:hAnsi="Times New Roman" w:cs="Times New Roman"/>
      <w:sz w:val="24"/>
      <w:lang w:val="en-US" w:eastAsia="en-US"/>
    </w:rPr>
  </w:style>
  <w:style w:type="paragraph" w:styleId="Footer">
    <w:name w:val="footer"/>
    <w:basedOn w:val="Normal"/>
    <w:link w:val="FooterChar"/>
    <w:rsid w:val="00CC4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D89"/>
    <w:rPr>
      <w:rFonts w:ascii="Times New Roman" w:eastAsia="Times New Roman" w:hAnsi="Times New Roman" w:cs="Times New Roman"/>
      <w:sz w:val="16"/>
      <w:lang w:val="en-US" w:eastAsia="en-US"/>
    </w:rPr>
  </w:style>
  <w:style w:type="paragraph" w:styleId="List">
    <w:name w:val="List"/>
    <w:basedOn w:val="BodyText"/>
    <w:next w:val="BodyText"/>
    <w:rsid w:val="00CC4D89"/>
    <w:pPr>
      <w:tabs>
        <w:tab w:val="left" w:pos="340"/>
      </w:tabs>
      <w:spacing w:before="60" w:after="60"/>
      <w:ind w:left="340" w:hanging="340"/>
    </w:pPr>
  </w:style>
  <w:style w:type="paragraph" w:styleId="ListBullet">
    <w:name w:val="List Bullet"/>
    <w:basedOn w:val="List"/>
    <w:rsid w:val="00CC4D89"/>
    <w:pPr>
      <w:numPr>
        <w:numId w:val="14"/>
      </w:numPr>
      <w:tabs>
        <w:tab w:val="clear" w:pos="340"/>
      </w:tabs>
      <w:spacing w:before="40" w:after="40"/>
    </w:pPr>
  </w:style>
  <w:style w:type="character" w:customStyle="1" w:styleId="SpecialBold">
    <w:name w:val="Special Bold"/>
    <w:basedOn w:val="DefaultParagraphFont"/>
    <w:rsid w:val="00CC4D89"/>
    <w:rPr>
      <w:b/>
      <w:spacing w:val="0"/>
    </w:rPr>
  </w:style>
  <w:style w:type="paragraph" w:styleId="ListBullet2">
    <w:name w:val="List Bullet 2"/>
    <w:basedOn w:val="List2"/>
    <w:rsid w:val="00CC4D89"/>
    <w:pPr>
      <w:numPr>
        <w:numId w:val="15"/>
      </w:numPr>
      <w:tabs>
        <w:tab w:val="clear" w:pos="680"/>
      </w:tabs>
    </w:pPr>
  </w:style>
  <w:style w:type="paragraph" w:styleId="Header">
    <w:name w:val="header"/>
    <w:basedOn w:val="Normal"/>
    <w:link w:val="HeaderChar"/>
    <w:rsid w:val="00CC4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D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4D89"/>
    <w:pPr>
      <w:spacing w:before="240" w:after="120"/>
      <w:outlineLvl w:val="0"/>
    </w:pPr>
    <w:rPr>
      <w:rFonts w:ascii="Times New Roman" w:hAnsi="Times New Roman"/>
      <w:b/>
      <w:sz w:val="28"/>
    </w:rPr>
  </w:style>
  <w:style w:type="paragraph" w:customStyle="1" w:styleId="AllowPageBreak">
    <w:name w:val="AllowPageBreak"/>
    <w:rsid w:val="00CC4D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4D89"/>
    <w:pPr>
      <w:tabs>
        <w:tab w:val="left" w:pos="680"/>
      </w:tabs>
      <w:spacing w:before="60" w:after="60"/>
      <w:ind w:left="680" w:hanging="340"/>
    </w:pPr>
  </w:style>
  <w:style w:type="paragraph" w:styleId="ListBullet3">
    <w:name w:val="List Bullet 3"/>
    <w:basedOn w:val="List3"/>
    <w:rsid w:val="00CC4D89"/>
    <w:pPr>
      <w:numPr>
        <w:numId w:val="3"/>
      </w:numPr>
      <w:tabs>
        <w:tab w:val="clear" w:pos="1021"/>
      </w:tabs>
      <w:ind w:left="1037" w:hanging="357"/>
    </w:pPr>
  </w:style>
  <w:style w:type="character" w:customStyle="1" w:styleId="BoldandItalics">
    <w:name w:val="Bold and Italics"/>
    <w:qFormat/>
    <w:rsid w:val="00CC4D89"/>
    <w:rPr>
      <w:b/>
      <w:i/>
      <w:u w:val="none"/>
    </w:rPr>
  </w:style>
  <w:style w:type="character" w:customStyle="1" w:styleId="Heading2Char">
    <w:name w:val="Heading 2 Char"/>
    <w:basedOn w:val="DefaultParagraphFont"/>
    <w:link w:val="Heading2"/>
    <w:rsid w:val="00CC4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D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4D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4D89"/>
    <w:rPr>
      <w:rFonts w:ascii="Courier New" w:eastAsia="Times New Roman" w:hAnsi="Courier New" w:cs="Times New Roman"/>
      <w:i/>
      <w:szCs w:val="20"/>
      <w:lang w:val="en-US" w:eastAsia="en-US"/>
    </w:rPr>
  </w:style>
  <w:style w:type="paragraph" w:customStyle="1" w:styleId="HeadingBase">
    <w:name w:val="Heading Base"/>
    <w:rsid w:val="00CC4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D89"/>
    <w:pPr>
      <w:tabs>
        <w:tab w:val="right" w:leader="dot" w:pos="9072"/>
      </w:tabs>
      <w:ind w:left="567"/>
    </w:pPr>
    <w:rPr>
      <w:szCs w:val="22"/>
    </w:rPr>
  </w:style>
  <w:style w:type="paragraph" w:customStyle="1" w:styleId="TOCBase">
    <w:name w:val="TOC Base"/>
    <w:rsid w:val="00CC4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D89"/>
    <w:pPr>
      <w:tabs>
        <w:tab w:val="right" w:leader="dot" w:pos="9072"/>
      </w:tabs>
      <w:spacing w:before="40" w:after="40"/>
      <w:ind w:left="284"/>
    </w:pPr>
    <w:rPr>
      <w:rFonts w:ascii="Times New Roman" w:hAnsi="Times New Roman"/>
    </w:rPr>
  </w:style>
  <w:style w:type="paragraph" w:styleId="TOC1">
    <w:name w:val="toc 1"/>
    <w:basedOn w:val="TOCBase"/>
    <w:next w:val="Normal"/>
    <w:rsid w:val="00CC4D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4D89"/>
    <w:pPr>
      <w:spacing w:before="5040"/>
      <w:jc w:val="center"/>
    </w:pPr>
    <w:rPr>
      <w:sz w:val="48"/>
      <w:szCs w:val="72"/>
      <w:lang w:val="en-US"/>
    </w:rPr>
  </w:style>
  <w:style w:type="character" w:customStyle="1" w:styleId="TitleChar">
    <w:name w:val="Title Char"/>
    <w:basedOn w:val="DefaultParagraphFont"/>
    <w:link w:val="Title"/>
    <w:rsid w:val="00CC4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D89"/>
    <w:pPr>
      <w:tabs>
        <w:tab w:val="left" w:pos="3600"/>
        <w:tab w:val="left" w:pos="3958"/>
      </w:tabs>
    </w:pPr>
  </w:style>
  <w:style w:type="paragraph" w:customStyle="1" w:styleId="Note">
    <w:name w:val="Note"/>
    <w:basedOn w:val="BodyText"/>
    <w:rsid w:val="00CC4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D89"/>
    <w:pPr>
      <w:framePr w:wrap="auto" w:hAnchor="text" w:y="6049"/>
    </w:pPr>
    <w:rPr>
      <w:color w:val="000000"/>
      <w:sz w:val="40"/>
    </w:rPr>
  </w:style>
  <w:style w:type="paragraph" w:customStyle="1" w:styleId="TOCTitle">
    <w:name w:val="TOCTitle"/>
    <w:basedOn w:val="Heading1"/>
    <w:rsid w:val="00CC4D89"/>
    <w:pPr>
      <w:spacing w:after="240"/>
      <w:jc w:val="center"/>
      <w:outlineLvl w:val="9"/>
    </w:pPr>
    <w:rPr>
      <w:caps/>
    </w:rPr>
  </w:style>
  <w:style w:type="paragraph" w:customStyle="1" w:styleId="Version">
    <w:name w:val="Version"/>
    <w:rsid w:val="00CC4D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D89"/>
    <w:pPr>
      <w:keepNext w:val="0"/>
      <w:tabs>
        <w:tab w:val="right" w:pos="4176"/>
      </w:tabs>
      <w:ind w:left="198" w:hanging="198"/>
    </w:pPr>
    <w:rPr>
      <w:rFonts w:ascii="Garamond" w:hAnsi="Garamond"/>
    </w:rPr>
  </w:style>
  <w:style w:type="paragraph" w:styleId="IndexHeading">
    <w:name w:val="index heading"/>
    <w:basedOn w:val="Normal"/>
    <w:next w:val="Index1"/>
    <w:semiHidden/>
    <w:rsid w:val="00CC4D89"/>
    <w:pPr>
      <w:spacing w:before="120" w:after="120"/>
    </w:pPr>
    <w:rPr>
      <w:rFonts w:ascii="Arial" w:hAnsi="Arial"/>
      <w:b/>
      <w:color w:val="918585"/>
      <w:sz w:val="24"/>
    </w:rPr>
  </w:style>
  <w:style w:type="paragraph" w:customStyle="1" w:styleId="Chapter">
    <w:name w:val="Chapter"/>
    <w:basedOn w:val="Normal"/>
    <w:rsid w:val="00CC4D89"/>
    <w:pPr>
      <w:spacing w:before="240"/>
    </w:pPr>
    <w:rPr>
      <w:rFonts w:ascii="Times New Roman" w:hAnsi="Times New Roman"/>
      <w:smallCaps/>
      <w:spacing w:val="80"/>
      <w:sz w:val="28"/>
    </w:rPr>
  </w:style>
  <w:style w:type="paragraph" w:customStyle="1" w:styleId="InChapter">
    <w:name w:val="InChapter"/>
    <w:basedOn w:val="Heading3"/>
    <w:rsid w:val="00CC4D89"/>
    <w:pPr>
      <w:spacing w:after="240"/>
      <w:outlineLvl w:val="9"/>
    </w:pPr>
    <w:rPr>
      <w:noProof/>
    </w:rPr>
  </w:style>
  <w:style w:type="paragraph" w:styleId="Index2">
    <w:name w:val="index 2"/>
    <w:basedOn w:val="Normal"/>
    <w:next w:val="Normal"/>
    <w:semiHidden/>
    <w:rsid w:val="00CC4D89"/>
    <w:pPr>
      <w:tabs>
        <w:tab w:val="right" w:pos="4176"/>
      </w:tabs>
      <w:ind w:left="568" w:hanging="284"/>
    </w:pPr>
    <w:rPr>
      <w:rFonts w:ascii="Garamond" w:hAnsi="Garamond"/>
    </w:rPr>
  </w:style>
  <w:style w:type="paragraph" w:customStyle="1" w:styleId="Byline">
    <w:name w:val="Byline"/>
    <w:rsid w:val="00CC4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D89"/>
    <w:pPr>
      <w:tabs>
        <w:tab w:val="clear" w:pos="3600"/>
        <w:tab w:val="clear" w:pos="3958"/>
      </w:tabs>
      <w:jc w:val="right"/>
    </w:pPr>
  </w:style>
  <w:style w:type="character" w:styleId="Emphasis">
    <w:name w:val="Emphasis"/>
    <w:basedOn w:val="DefaultParagraphFont"/>
    <w:qFormat/>
    <w:rsid w:val="00CC4D89"/>
    <w:rPr>
      <w:i/>
    </w:rPr>
  </w:style>
  <w:style w:type="paragraph" w:styleId="Caption">
    <w:name w:val="caption"/>
    <w:basedOn w:val="BodyText"/>
    <w:next w:val="Normal"/>
    <w:qFormat/>
    <w:rsid w:val="00CC4D89"/>
    <w:pPr>
      <w:framePr w:w="2268" w:hSpace="181" w:vSpace="181" w:wrap="around" w:vAnchor="text" w:hAnchor="page" w:x="1135" w:y="285" w:anchorLock="1"/>
    </w:pPr>
    <w:rPr>
      <w:i/>
    </w:rPr>
  </w:style>
  <w:style w:type="paragraph" w:customStyle="1" w:styleId="MiniTOCTitle">
    <w:name w:val="MiniTOCTitle"/>
    <w:basedOn w:val="Heading4"/>
    <w:rsid w:val="00CC4D89"/>
    <w:pPr>
      <w:spacing w:before="240"/>
      <w:outlineLvl w:val="9"/>
    </w:pPr>
    <w:rPr>
      <w:noProof/>
      <w:sz w:val="24"/>
    </w:rPr>
  </w:style>
  <w:style w:type="paragraph" w:customStyle="1" w:styleId="MiniTOCItem">
    <w:name w:val="MiniTOCItem"/>
    <w:basedOn w:val="ListBullet"/>
    <w:rsid w:val="00CC4D89"/>
    <w:pPr>
      <w:numPr>
        <w:numId w:val="0"/>
      </w:numPr>
      <w:tabs>
        <w:tab w:val="right" w:leader="dot" w:pos="6521"/>
      </w:tabs>
      <w:spacing w:before="0" w:after="0"/>
    </w:pPr>
  </w:style>
  <w:style w:type="paragraph" w:customStyle="1" w:styleId="TOFTitle">
    <w:name w:val="TOFTitle"/>
    <w:basedOn w:val="TOCTitle"/>
    <w:rsid w:val="00CC4D89"/>
  </w:style>
  <w:style w:type="paragraph" w:styleId="TableofFigures">
    <w:name w:val="table of figures"/>
    <w:basedOn w:val="Normal"/>
    <w:next w:val="Normal"/>
    <w:semiHidden/>
    <w:rsid w:val="00CC4D89"/>
    <w:pPr>
      <w:tabs>
        <w:tab w:val="right" w:leader="dot" w:pos="9072"/>
      </w:tabs>
      <w:ind w:left="970" w:hanging="403"/>
    </w:pPr>
    <w:rPr>
      <w:rFonts w:ascii="Times New Roman" w:hAnsi="Times New Roman"/>
      <w:b/>
    </w:rPr>
  </w:style>
  <w:style w:type="paragraph" w:styleId="ListNumber">
    <w:name w:val="List Number"/>
    <w:basedOn w:val="List"/>
    <w:rsid w:val="00CC4D89"/>
    <w:pPr>
      <w:numPr>
        <w:numId w:val="12"/>
      </w:numPr>
    </w:pPr>
  </w:style>
  <w:style w:type="character" w:customStyle="1" w:styleId="WingdingSymbols">
    <w:name w:val="Wingding Symbols"/>
    <w:rsid w:val="00CC4D89"/>
    <w:rPr>
      <w:rFonts w:ascii="Wingdings" w:hAnsi="Wingdings"/>
    </w:rPr>
  </w:style>
  <w:style w:type="paragraph" w:customStyle="1" w:styleId="TableHeading">
    <w:name w:val="Table Heading"/>
    <w:basedOn w:val="HeadingBase"/>
    <w:rsid w:val="00CC4D89"/>
    <w:pPr>
      <w:keepLines/>
      <w:pBdr>
        <w:bottom w:val="single" w:sz="6" w:space="1" w:color="918585"/>
      </w:pBdr>
      <w:spacing w:before="240"/>
    </w:pPr>
  </w:style>
  <w:style w:type="character" w:customStyle="1" w:styleId="HotSpot">
    <w:name w:val="HotSpot"/>
    <w:rsid w:val="00CC4D89"/>
    <w:rPr>
      <w:color w:val="0033CC"/>
      <w:u w:val="none"/>
    </w:rPr>
  </w:style>
  <w:style w:type="paragraph" w:customStyle="1" w:styleId="BodyTextRight">
    <w:name w:val="Body Text Right"/>
    <w:basedOn w:val="BodyText"/>
    <w:rsid w:val="00CC4D89"/>
    <w:pPr>
      <w:spacing w:before="0" w:after="0"/>
      <w:jc w:val="right"/>
    </w:pPr>
  </w:style>
  <w:style w:type="paragraph" w:styleId="Index3">
    <w:name w:val="index 3"/>
    <w:basedOn w:val="ListNumber2"/>
    <w:next w:val="Normal"/>
    <w:semiHidden/>
    <w:rsid w:val="00CC4D89"/>
    <w:pPr>
      <w:numPr>
        <w:numId w:val="0"/>
      </w:numPr>
      <w:tabs>
        <w:tab w:val="right" w:leader="dot" w:pos="4176"/>
      </w:tabs>
    </w:pPr>
  </w:style>
  <w:style w:type="paragraph" w:styleId="ListNumber2">
    <w:name w:val="List Number 2"/>
    <w:basedOn w:val="List2"/>
    <w:rsid w:val="00CC4D89"/>
    <w:pPr>
      <w:numPr>
        <w:numId w:val="11"/>
      </w:numPr>
      <w:tabs>
        <w:tab w:val="clear" w:pos="1060"/>
      </w:tabs>
    </w:pPr>
  </w:style>
  <w:style w:type="paragraph" w:customStyle="1" w:styleId="MarginNote">
    <w:name w:val="Margin Note"/>
    <w:basedOn w:val="BodyText"/>
    <w:rsid w:val="00CC4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D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4D89"/>
    <w:rPr>
      <w:sz w:val="32"/>
    </w:rPr>
  </w:style>
  <w:style w:type="paragraph" w:customStyle="1" w:styleId="HeadingProcedure">
    <w:name w:val="Heading Procedure"/>
    <w:basedOn w:val="HeadingBase"/>
    <w:next w:val="Normal"/>
    <w:rsid w:val="00CC4D89"/>
    <w:pPr>
      <w:tabs>
        <w:tab w:val="left" w:pos="0"/>
      </w:tabs>
      <w:spacing w:before="120" w:after="60"/>
    </w:pPr>
    <w:rPr>
      <w:i/>
      <w:color w:val="918585"/>
      <w:sz w:val="22"/>
    </w:rPr>
  </w:style>
  <w:style w:type="paragraph" w:customStyle="1" w:styleId="TableBodyText">
    <w:name w:val="Table Body Text"/>
    <w:basedOn w:val="BodyText"/>
    <w:rsid w:val="00CC4D89"/>
    <w:pPr>
      <w:spacing w:before="60" w:after="60"/>
    </w:pPr>
  </w:style>
  <w:style w:type="paragraph" w:styleId="ListContinue">
    <w:name w:val="List Continue"/>
    <w:basedOn w:val="List"/>
    <w:rsid w:val="00CC4D89"/>
    <w:pPr>
      <w:ind w:firstLine="0"/>
    </w:pPr>
  </w:style>
  <w:style w:type="paragraph" w:customStyle="1" w:styleId="ListNote">
    <w:name w:val="List Note"/>
    <w:basedOn w:val="List"/>
    <w:rsid w:val="00CC4D89"/>
    <w:pPr>
      <w:pBdr>
        <w:top w:val="single" w:sz="6" w:space="2" w:color="918585"/>
        <w:bottom w:val="single" w:sz="6" w:space="2" w:color="918585"/>
      </w:pBdr>
      <w:tabs>
        <w:tab w:val="left" w:pos="1021"/>
      </w:tabs>
      <w:ind w:firstLine="0"/>
    </w:pPr>
  </w:style>
  <w:style w:type="paragraph" w:customStyle="1" w:styleId="Warning">
    <w:name w:val="Warning"/>
    <w:basedOn w:val="BodyText"/>
    <w:rsid w:val="00CC4D89"/>
    <w:pPr>
      <w:shd w:val="clear" w:color="auto" w:fill="D9D9D9"/>
      <w:tabs>
        <w:tab w:val="left" w:pos="992"/>
      </w:tabs>
      <w:ind w:left="119" w:right="119"/>
    </w:pPr>
    <w:rPr>
      <w:sz w:val="20"/>
    </w:rPr>
  </w:style>
  <w:style w:type="paragraph" w:customStyle="1" w:styleId="MarginIcons">
    <w:name w:val="Margin Icons"/>
    <w:basedOn w:val="BodyText"/>
    <w:rsid w:val="00CC4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D89"/>
    <w:rPr>
      <w:rFonts w:ascii="Courier New" w:hAnsi="Courier New"/>
    </w:rPr>
  </w:style>
  <w:style w:type="paragraph" w:customStyle="1" w:styleId="NoteBullet">
    <w:name w:val="Note Bullet"/>
    <w:basedOn w:val="Note"/>
    <w:rsid w:val="00CC4D89"/>
    <w:pPr>
      <w:tabs>
        <w:tab w:val="clear" w:pos="680"/>
      </w:tabs>
      <w:spacing w:before="60" w:after="60"/>
    </w:pPr>
  </w:style>
  <w:style w:type="paragraph" w:customStyle="1" w:styleId="SubHeading2">
    <w:name w:val="SubHeading2"/>
    <w:basedOn w:val="HeadingBase"/>
    <w:rsid w:val="00CC4D89"/>
    <w:pPr>
      <w:spacing w:before="240" w:after="60"/>
    </w:pPr>
    <w:rPr>
      <w:sz w:val="20"/>
    </w:rPr>
  </w:style>
  <w:style w:type="paragraph" w:customStyle="1" w:styleId="SubHeading1">
    <w:name w:val="SubHeading1"/>
    <w:basedOn w:val="HeadingBase"/>
    <w:rsid w:val="00CC4D89"/>
    <w:pPr>
      <w:spacing w:before="240" w:after="60"/>
    </w:pPr>
    <w:rPr>
      <w:color w:val="918585"/>
      <w:sz w:val="22"/>
    </w:rPr>
  </w:style>
  <w:style w:type="paragraph" w:customStyle="1" w:styleId="SideHeading">
    <w:name w:val="Side Heading"/>
    <w:basedOn w:val="HeadingBase"/>
    <w:rsid w:val="00CC4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D89"/>
    <w:pPr>
      <w:numPr>
        <w:numId w:val="13"/>
      </w:numPr>
    </w:pPr>
  </w:style>
  <w:style w:type="paragraph" w:styleId="PlainText">
    <w:name w:val="Plain Text"/>
    <w:basedOn w:val="Normal"/>
    <w:link w:val="PlainTextChar"/>
    <w:rsid w:val="00CC4D89"/>
    <w:rPr>
      <w:sz w:val="20"/>
    </w:rPr>
  </w:style>
  <w:style w:type="character" w:customStyle="1" w:styleId="PlainTextChar">
    <w:name w:val="Plain Text Char"/>
    <w:basedOn w:val="DefaultParagraphFont"/>
    <w:link w:val="PlainText"/>
    <w:rsid w:val="00CC4D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4D89"/>
    <w:rPr>
      <w:b/>
      <w:smallCaps/>
    </w:rPr>
  </w:style>
  <w:style w:type="paragraph" w:customStyle="1" w:styleId="TableListNumber">
    <w:name w:val="Table List Number"/>
    <w:basedOn w:val="ListNumber"/>
    <w:rsid w:val="00CC4D89"/>
    <w:pPr>
      <w:numPr>
        <w:numId w:val="0"/>
      </w:numPr>
    </w:pPr>
  </w:style>
  <w:style w:type="paragraph" w:styleId="TOC4">
    <w:name w:val="toc 4"/>
    <w:basedOn w:val="TOCBase"/>
    <w:next w:val="Normal"/>
    <w:semiHidden/>
    <w:rsid w:val="00CC4D89"/>
    <w:pPr>
      <w:tabs>
        <w:tab w:val="right" w:leader="dot" w:pos="9071"/>
      </w:tabs>
      <w:ind w:left="1701"/>
    </w:pPr>
  </w:style>
  <w:style w:type="paragraph" w:customStyle="1" w:styleId="ListAlpha">
    <w:name w:val="List Alpha"/>
    <w:basedOn w:val="List"/>
    <w:rsid w:val="00CC4D89"/>
    <w:pPr>
      <w:numPr>
        <w:numId w:val="10"/>
      </w:numPr>
    </w:pPr>
  </w:style>
  <w:style w:type="paragraph" w:customStyle="1" w:styleId="ListAlpha2">
    <w:name w:val="List Alpha 2"/>
    <w:basedOn w:val="List2"/>
    <w:rsid w:val="00CC4D89"/>
    <w:pPr>
      <w:numPr>
        <w:numId w:val="9"/>
      </w:numPr>
    </w:pPr>
  </w:style>
  <w:style w:type="paragraph" w:styleId="List3">
    <w:name w:val="List 3"/>
    <w:basedOn w:val="BodyText"/>
    <w:rsid w:val="00CC4D89"/>
    <w:pPr>
      <w:tabs>
        <w:tab w:val="left" w:pos="1021"/>
      </w:tabs>
      <w:spacing w:before="60" w:after="60"/>
      <w:ind w:left="1020" w:hanging="340"/>
    </w:pPr>
  </w:style>
  <w:style w:type="paragraph" w:styleId="List4">
    <w:name w:val="List 4"/>
    <w:basedOn w:val="BodyText"/>
    <w:rsid w:val="00CC4D89"/>
    <w:pPr>
      <w:tabs>
        <w:tab w:val="left" w:pos="1361"/>
      </w:tabs>
      <w:spacing w:before="60" w:after="60"/>
      <w:ind w:left="1361" w:hanging="340"/>
    </w:pPr>
  </w:style>
  <w:style w:type="paragraph" w:styleId="List5">
    <w:name w:val="List 5"/>
    <w:basedOn w:val="BodyText"/>
    <w:rsid w:val="00CC4D89"/>
    <w:pPr>
      <w:tabs>
        <w:tab w:val="left" w:pos="1701"/>
      </w:tabs>
      <w:spacing w:before="60" w:after="60"/>
      <w:ind w:left="1701" w:hanging="340"/>
    </w:pPr>
  </w:style>
  <w:style w:type="paragraph" w:styleId="ListBullet4">
    <w:name w:val="List Bullet 4"/>
    <w:basedOn w:val="List4"/>
    <w:rsid w:val="00CC4D89"/>
    <w:pPr>
      <w:numPr>
        <w:numId w:val="4"/>
      </w:numPr>
    </w:pPr>
  </w:style>
  <w:style w:type="paragraph" w:styleId="ListBullet5">
    <w:name w:val="List Bullet 5"/>
    <w:basedOn w:val="List5"/>
    <w:rsid w:val="00CC4D89"/>
    <w:pPr>
      <w:numPr>
        <w:numId w:val="5"/>
      </w:numPr>
    </w:pPr>
  </w:style>
  <w:style w:type="paragraph" w:styleId="ListContinue2">
    <w:name w:val="List Continue 2"/>
    <w:basedOn w:val="List2"/>
    <w:rsid w:val="00CC4D89"/>
    <w:pPr>
      <w:ind w:firstLine="0"/>
    </w:pPr>
  </w:style>
  <w:style w:type="paragraph" w:styleId="ListContinue3">
    <w:name w:val="List Continue 3"/>
    <w:basedOn w:val="List3"/>
    <w:rsid w:val="00CC4D89"/>
    <w:pPr>
      <w:ind w:left="1021" w:firstLine="0"/>
    </w:pPr>
  </w:style>
  <w:style w:type="paragraph" w:styleId="ListContinue4">
    <w:name w:val="List Continue 4"/>
    <w:basedOn w:val="List4"/>
    <w:rsid w:val="00CC4D89"/>
    <w:pPr>
      <w:ind w:firstLine="0"/>
    </w:pPr>
  </w:style>
  <w:style w:type="paragraph" w:styleId="ListContinue5">
    <w:name w:val="List Continue 5"/>
    <w:basedOn w:val="List5"/>
    <w:rsid w:val="00CC4D89"/>
    <w:pPr>
      <w:ind w:firstLine="0"/>
    </w:pPr>
  </w:style>
  <w:style w:type="paragraph" w:styleId="ListNumber3">
    <w:name w:val="List Number 3"/>
    <w:basedOn w:val="List3"/>
    <w:rsid w:val="00CC4D89"/>
    <w:pPr>
      <w:numPr>
        <w:numId w:val="6"/>
      </w:numPr>
    </w:pPr>
  </w:style>
  <w:style w:type="paragraph" w:styleId="ListNumber4">
    <w:name w:val="List Number 4"/>
    <w:basedOn w:val="List4"/>
    <w:rsid w:val="00CC4D89"/>
    <w:pPr>
      <w:numPr>
        <w:numId w:val="7"/>
      </w:numPr>
    </w:pPr>
  </w:style>
  <w:style w:type="paragraph" w:styleId="ListNumber5">
    <w:name w:val="List Number 5"/>
    <w:basedOn w:val="List5"/>
    <w:rsid w:val="00CC4D89"/>
    <w:pPr>
      <w:numPr>
        <w:numId w:val="8"/>
      </w:numPr>
    </w:pPr>
  </w:style>
  <w:style w:type="paragraph" w:styleId="BlockText">
    <w:name w:val="Block Text"/>
    <w:basedOn w:val="Normal"/>
    <w:rsid w:val="00CC4D89"/>
    <w:pPr>
      <w:spacing w:after="120"/>
      <w:ind w:left="1440" w:right="1440"/>
    </w:pPr>
  </w:style>
  <w:style w:type="character" w:customStyle="1" w:styleId="Subscript">
    <w:name w:val="Subscript"/>
    <w:basedOn w:val="DefaultParagraphFont"/>
    <w:rsid w:val="00CC4D89"/>
    <w:rPr>
      <w:sz w:val="16"/>
      <w:vertAlign w:val="subscript"/>
    </w:rPr>
  </w:style>
  <w:style w:type="character" w:customStyle="1" w:styleId="Superscript">
    <w:name w:val="Superscript"/>
    <w:basedOn w:val="DefaultParagraphFont"/>
    <w:rsid w:val="00CC4D89"/>
    <w:rPr>
      <w:sz w:val="16"/>
      <w:vertAlign w:val="superscript"/>
    </w:rPr>
  </w:style>
  <w:style w:type="character" w:customStyle="1" w:styleId="Symbols">
    <w:name w:val="Symbols"/>
    <w:basedOn w:val="DefaultParagraphFont"/>
    <w:rsid w:val="00CC4D89"/>
    <w:rPr>
      <w:rFonts w:ascii="Symbol" w:hAnsi="Symbol"/>
    </w:rPr>
  </w:style>
  <w:style w:type="character" w:customStyle="1" w:styleId="MenuOptions">
    <w:name w:val="Menu Options"/>
    <w:basedOn w:val="DefaultParagraphFont"/>
    <w:rsid w:val="00CC4D89"/>
    <w:rPr>
      <w:rFonts w:ascii="Arial Narrow" w:hAnsi="Arial Narrow"/>
      <w:smallCaps/>
    </w:rPr>
  </w:style>
  <w:style w:type="character" w:customStyle="1" w:styleId="Buttons">
    <w:name w:val="Buttons"/>
    <w:basedOn w:val="DefaultParagraphFont"/>
    <w:rsid w:val="00CC4D89"/>
    <w:rPr>
      <w:b/>
    </w:rPr>
  </w:style>
  <w:style w:type="character" w:customStyle="1" w:styleId="Underlined">
    <w:name w:val="Underlined"/>
    <w:basedOn w:val="DefaultParagraphFont"/>
    <w:rsid w:val="00CC4D89"/>
    <w:rPr>
      <w:u w:val="single"/>
    </w:rPr>
  </w:style>
  <w:style w:type="paragraph" w:customStyle="1" w:styleId="TableBodyTextRight">
    <w:name w:val="Table Body Text Right"/>
    <w:basedOn w:val="TableBodyText"/>
    <w:rsid w:val="00CC4D89"/>
    <w:pPr>
      <w:widowControl w:val="0"/>
      <w:autoSpaceDE w:val="0"/>
      <w:autoSpaceDN w:val="0"/>
      <w:adjustRightInd w:val="0"/>
      <w:jc w:val="right"/>
    </w:pPr>
    <w:rPr>
      <w:rFonts w:cs="Arial"/>
      <w:szCs w:val="18"/>
    </w:rPr>
  </w:style>
  <w:style w:type="paragraph" w:customStyle="1" w:styleId="CopyrightText">
    <w:name w:val="Copyright Text"/>
    <w:basedOn w:val="BodyText"/>
    <w:rsid w:val="00CC4D89"/>
    <w:rPr>
      <w:sz w:val="18"/>
    </w:rPr>
  </w:style>
  <w:style w:type="paragraph" w:customStyle="1" w:styleId="BodySmallRight">
    <w:name w:val="Body Small Right"/>
    <w:basedOn w:val="BodyTextRight"/>
    <w:rsid w:val="00CC4D89"/>
    <w:rPr>
      <w:sz w:val="18"/>
      <w:szCs w:val="18"/>
    </w:rPr>
  </w:style>
  <w:style w:type="paragraph" w:customStyle="1" w:styleId="MarginEdition">
    <w:name w:val="Margin Edition"/>
    <w:basedOn w:val="MarginNote"/>
    <w:rsid w:val="00CC4D89"/>
    <w:pPr>
      <w:spacing w:before="0" w:after="0"/>
    </w:pPr>
    <w:rPr>
      <w:rFonts w:ascii="Times New Roman" w:hAnsi="Times New Roman"/>
      <w:color w:val="999999"/>
    </w:rPr>
  </w:style>
  <w:style w:type="paragraph" w:customStyle="1" w:styleId="Spacer">
    <w:name w:val="Spacer"/>
    <w:basedOn w:val="Normal"/>
    <w:rsid w:val="00CC4D89"/>
    <w:rPr>
      <w:sz w:val="2"/>
      <w:szCs w:val="2"/>
    </w:rPr>
  </w:style>
  <w:style w:type="character" w:customStyle="1" w:styleId="Small">
    <w:name w:val="Small"/>
    <w:basedOn w:val="DefaultParagraphFont"/>
    <w:rsid w:val="00CC4D89"/>
    <w:rPr>
      <w:sz w:val="16"/>
    </w:rPr>
  </w:style>
  <w:style w:type="paragraph" w:customStyle="1" w:styleId="WideTable">
    <w:name w:val="Wide Table"/>
    <w:basedOn w:val="Normal"/>
    <w:rsid w:val="00CC4D89"/>
    <w:pPr>
      <w:ind w:left="-1418"/>
    </w:pPr>
    <w:rPr>
      <w:sz w:val="2"/>
      <w:szCs w:val="2"/>
    </w:rPr>
  </w:style>
  <w:style w:type="character" w:styleId="PageNumber">
    <w:name w:val="page number"/>
    <w:basedOn w:val="DefaultParagraphFont"/>
    <w:rsid w:val="00CC4D89"/>
  </w:style>
  <w:style w:type="paragraph" w:styleId="Quote">
    <w:name w:val="Quote"/>
    <w:basedOn w:val="Heading1"/>
    <w:link w:val="QuoteChar"/>
    <w:qFormat/>
    <w:rsid w:val="00CC4D89"/>
    <w:rPr>
      <w:b w:val="0"/>
      <w:sz w:val="72"/>
      <w:szCs w:val="72"/>
      <w:lang w:val="en-NZ"/>
    </w:rPr>
  </w:style>
  <w:style w:type="character" w:customStyle="1" w:styleId="QuoteChar">
    <w:name w:val="Quote Char"/>
    <w:basedOn w:val="DefaultParagraphFont"/>
    <w:link w:val="Quote"/>
    <w:rsid w:val="00CC4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D89"/>
    <w:pPr>
      <w:pageBreakBefore/>
    </w:pPr>
  </w:style>
  <w:style w:type="paragraph" w:customStyle="1" w:styleId="Border">
    <w:name w:val="Border"/>
    <w:basedOn w:val="Normal"/>
    <w:qFormat/>
    <w:rsid w:val="00CC4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D89"/>
    <w:rPr>
      <w:b/>
      <w:bCs/>
      <w:i/>
      <w:iCs/>
      <w:color w:val="auto"/>
    </w:rPr>
  </w:style>
  <w:style w:type="paragraph" w:styleId="IntenseQuote">
    <w:name w:val="Intense Quote"/>
    <w:basedOn w:val="Normal"/>
    <w:next w:val="Normal"/>
    <w:link w:val="IntenseQuoteChar"/>
    <w:uiPriority w:val="30"/>
    <w:qFormat/>
    <w:rsid w:val="00CC4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D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4D89"/>
    <w:rPr>
      <w:smallCaps/>
      <w:color w:val="auto"/>
      <w:u w:val="single"/>
    </w:rPr>
  </w:style>
  <w:style w:type="character" w:styleId="IntenseReference">
    <w:name w:val="Intense Reference"/>
    <w:basedOn w:val="DefaultParagraphFont"/>
    <w:uiPriority w:val="32"/>
    <w:qFormat/>
    <w:rsid w:val="00CC4D89"/>
    <w:rPr>
      <w:b/>
      <w:bCs/>
      <w:smallCaps/>
      <w:color w:val="auto"/>
      <w:spacing w:val="5"/>
      <w:u w:val="single"/>
    </w:rPr>
  </w:style>
  <w:style w:type="paragraph" w:customStyle="1" w:styleId="2ColumnHeading">
    <w:name w:val="2Column Heading"/>
    <w:basedOn w:val="BodyText"/>
    <w:qFormat/>
    <w:rsid w:val="00CC4D89"/>
    <w:pPr>
      <w:spacing w:after="60"/>
      <w:ind w:left="-2268"/>
    </w:pPr>
    <w:rPr>
      <w:b/>
    </w:rPr>
  </w:style>
  <w:style w:type="paragraph" w:customStyle="1" w:styleId="Heading1TOC">
    <w:name w:val="Heading1 TOC"/>
    <w:basedOn w:val="Normal"/>
    <w:qFormat/>
    <w:rsid w:val="00CC4D89"/>
    <w:pPr>
      <w:spacing w:before="240" w:after="120"/>
    </w:pPr>
    <w:rPr>
      <w:rFonts w:ascii="Times New Roman" w:hAnsi="Times New Roman"/>
      <w:b/>
      <w:sz w:val="32"/>
    </w:rPr>
  </w:style>
  <w:style w:type="paragraph" w:customStyle="1" w:styleId="Heading2TOC">
    <w:name w:val="Heading2 TOC"/>
    <w:basedOn w:val="Normal"/>
    <w:qFormat/>
    <w:rsid w:val="00CC4D89"/>
    <w:pPr>
      <w:spacing w:before="240" w:after="60"/>
    </w:pPr>
    <w:rPr>
      <w:rFonts w:ascii="Times New Roman" w:hAnsi="Times New Roman"/>
      <w:b/>
      <w:sz w:val="28"/>
    </w:rPr>
  </w:style>
  <w:style w:type="character" w:customStyle="1" w:styleId="Underline">
    <w:name w:val="Underline"/>
    <w:basedOn w:val="DefaultParagraphFont"/>
    <w:qFormat/>
    <w:rsid w:val="00CC4D89"/>
    <w:rPr>
      <w:u w:val="single"/>
    </w:rPr>
  </w:style>
  <w:style w:type="paragraph" w:styleId="BalloonText">
    <w:name w:val="Balloon Text"/>
    <w:basedOn w:val="Normal"/>
    <w:link w:val="BalloonTextChar"/>
    <w:rsid w:val="00CC4D89"/>
    <w:rPr>
      <w:rFonts w:ascii="Tahoma" w:hAnsi="Tahoma" w:cs="Tahoma"/>
      <w:sz w:val="16"/>
      <w:szCs w:val="16"/>
    </w:rPr>
  </w:style>
  <w:style w:type="character" w:customStyle="1" w:styleId="BalloonTextChar">
    <w:name w:val="Balloon Text Char"/>
    <w:basedOn w:val="DefaultParagraphFont"/>
    <w:link w:val="BalloonText"/>
    <w:rsid w:val="00CC4D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4D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4D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1498</Words>
  <Characters>9676</Characters>
  <Application>Microsoft Office Word</Application>
  <DocSecurity>0</DocSecurity>
  <Lines>408</Lines>
  <Paragraphs>256</Paragraphs>
  <ScaleCrop>false</ScaleCrop>
  <Company>Author-it Software Corporation Ltd.</Company>
  <LinksUpToDate>false</LinksUpToDate>
  <CharactersWithSpaces>11101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ICTCBL3018A Install underground enclosures and conduit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2012-05-26T07:26:00Z</dcterms:created>
  <dcterms:modified xsi:type="dcterms:W3CDTF">2012-05-26T07:26:00Z</dcterms:modified>
</cp:coreProperties>
</file>