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5B8" w:rsidP="00B425B8">
      <w:pPr>
        <w:pStyle w:val="Title"/>
      </w:pPr>
      <w:r>
        <w:fldChar w:fldCharType="begin"/>
      </w:r>
      <w:r>
        <w:instrText xml:space="preserve"> TITLE   \* MERGEFORMAT </w:instrText>
      </w:r>
      <w:r>
        <w:fldChar w:fldCharType="separate"/>
      </w:r>
      <w:r>
        <w:t>ICTCBL3013A Perform cable and system test on customer premises</w:t>
      </w:r>
      <w:r>
        <w:fldChar w:fldCharType="end"/>
      </w:r>
    </w:p>
    <w:p w:rsidR="00B425B8" w:rsidP="00B425B8">
      <w:pPr>
        <w:pStyle w:val="Version"/>
        <w:sectPr w:rsidSect="00B01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9DE" w:rsidP="00B019DE">
      <w:pPr>
        <w:pStyle w:val="SuperHeading"/>
      </w:pPr>
      <w:r w:rsidRPr="00B019DE">
        <w:t>ICTCBL3013A Perform cable and system test on customer premises</w:t>
      </w:r>
    </w:p>
    <w:p w:rsidR="00000000" w:rsidRPr="00B019DE" w:rsidP="00B019DE">
      <w:pPr>
        <w:pStyle w:val="Heading1"/>
      </w:pPr>
      <w:bookmarkStart w:id="1" w:name="O_271757"/>
      <w:bookmarkEnd w:id="1"/>
      <w:r w:rsidRPr="00B019DE">
        <w:t>Modification History</w:t>
      </w:r>
    </w:p>
    <w:p w:rsidR="00000000" w:rsidRPr="00B019DE" w:rsidP="00B019DE">
      <w:pPr>
        <w:pStyle w:val="BodyText"/>
      </w:pPr>
      <w:r w:rsidRPr="00B019DE">
        <w:t>Not Applicable</w:t>
      </w:r>
    </w:p>
    <w:p w:rsidR="00000000" w:rsidRPr="00B019DE" w:rsidP="00B019DE">
      <w:pPr>
        <w:pStyle w:val="AllowPageBreak"/>
      </w:pPr>
    </w:p>
    <w:p w:rsidR="00000000" w:rsidRPr="00B019DE" w:rsidP="00B019DE">
      <w:pPr>
        <w:pStyle w:val="Heading1"/>
      </w:pPr>
      <w:bookmarkStart w:id="2" w:name="O_208738"/>
      <w:bookmarkEnd w:id="2"/>
      <w:r w:rsidRPr="00B019DE">
        <w:t>Unit Descriptor</w:t>
      </w:r>
    </w:p>
    <w:tbl>
      <w:tblPr>
        <w:tblW w:w="0" w:type="auto"/>
        <w:tblLayout w:type="fixed"/>
        <w:tblCellMar>
          <w:left w:w="62" w:type="dxa"/>
          <w:right w:w="62" w:type="dxa"/>
        </w:tblCellMar>
        <w:tblLook w:val="0000"/>
      </w:tblPr>
      <w:tblGrid>
        <w:gridCol w:w="2653"/>
        <w:gridCol w:w="5869"/>
      </w:tblGrid>
      <w:tr w:rsidTr="00B425B8">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 xml:space="preserve">This unit describes the performance outcomes, skills and knowledge required to test the </w:t>
            </w:r>
            <w:r w:rsidRPr="00B019DE">
              <w:t xml:space="preserve">performance of equipment on customer premises for the purpose of commissioning, fault identification or routine maintenance. It includes ensuring a safe and secure work environment while work is being undertaken. </w:t>
            </w:r>
          </w:p>
          <w:p w:rsidR="00000000" w:rsidRPr="00B019DE" w:rsidP="00B019DE">
            <w:pPr>
              <w:pStyle w:val="BodyText"/>
            </w:pPr>
          </w:p>
          <w:p w:rsidR="00000000" w:rsidRPr="00B019DE" w:rsidP="00B019DE">
            <w:pPr>
              <w:pStyle w:val="BodyText"/>
            </w:pPr>
            <w:r w:rsidRPr="00B019DE">
              <w:t>Assessment by a TITAB registered assessor</w:t>
            </w:r>
            <w:r w:rsidRPr="00B019DE">
              <w:t xml:space="preserve"> is recommended.</w:t>
            </w:r>
          </w:p>
          <w:p w:rsidR="00000000" w:rsidRPr="00B019DE" w:rsidP="00B019DE">
            <w:pPr>
              <w:pStyle w:val="BodyText"/>
            </w:pPr>
          </w:p>
          <w:p w:rsidR="00000000" w:rsidRPr="00B019DE" w:rsidP="00B019DE">
            <w:pPr>
              <w:pStyle w:val="BodyText"/>
            </w:pPr>
            <w:r w:rsidRPr="00B019DE">
              <w:t>No licensing, legislative, regulatory or certification requirements apply to this unit at the time of endorsement but users should confirm requirements with the relevant federal, state or territory authority.</w:t>
            </w:r>
          </w:p>
        </w:tc>
      </w:tr>
    </w:tbl>
    <w:p w:rsidR="00B425B8" w:rsidP="00B019DE">
      <w:pPr>
        <w:pStyle w:val="BodyText"/>
      </w:pPr>
    </w:p>
    <w:p w:rsidR="00B425B8" w:rsidP="00B019DE">
      <w:pPr>
        <w:pStyle w:val="BodyText"/>
      </w:pPr>
    </w:p>
    <w:p w:rsidR="00000000" w:rsidRPr="00B019DE" w:rsidP="00B019DE">
      <w:pPr>
        <w:pStyle w:val="Heading1"/>
      </w:pPr>
      <w:bookmarkStart w:id="3" w:name="O_208742"/>
      <w:bookmarkEnd w:id="3"/>
      <w:r w:rsidRPr="00B019DE">
        <w:t>Application of the Unit</w:t>
      </w:r>
    </w:p>
    <w:tbl>
      <w:tblPr>
        <w:tblW w:w="0" w:type="auto"/>
        <w:tblLayout w:type="fixed"/>
        <w:tblCellMar>
          <w:left w:w="62" w:type="dxa"/>
          <w:right w:w="62" w:type="dxa"/>
        </w:tblCellMar>
        <w:tblLook w:val="0000"/>
      </w:tblPr>
      <w:tblGrid>
        <w:gridCol w:w="2751"/>
        <w:gridCol w:w="5771"/>
      </w:tblGrid>
      <w:tr w:rsidTr="00B425B8">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 xml:space="preserve">Field officers, technicians or technical supervisors from carriers, contractors or other service providers may apply the skills and knowledge in this unit.  </w:t>
            </w:r>
          </w:p>
          <w:p w:rsidR="00000000" w:rsidRPr="00B019DE" w:rsidP="00B019DE">
            <w:pPr>
              <w:pStyle w:val="BodyText"/>
            </w:pPr>
          </w:p>
          <w:p w:rsidR="00000000" w:rsidRPr="00B019DE" w:rsidP="00B019DE">
            <w:pPr>
              <w:pStyle w:val="BodyText"/>
            </w:pPr>
            <w:r w:rsidRPr="00B019DE">
              <w:t>This unit applies to indoor and outdoor cable and</w:t>
            </w:r>
            <w:r w:rsidRPr="00B019DE">
              <w:t xml:space="preserve"> systems within customer premises. It may be applied to domestic, commercial or industrial installations. Communications applications include digital and analog, telephony, data, video, digital broadcasting, computer networks, local area networks (LAN), wi</w:t>
            </w:r>
            <w:r w:rsidRPr="00B019DE">
              <w:t>de area networks (WAN) and multimedia.</w:t>
            </w:r>
          </w:p>
        </w:tc>
      </w:tr>
    </w:tbl>
    <w:p w:rsidR="00B425B8" w:rsidP="00B019DE">
      <w:pPr>
        <w:pStyle w:val="BodyText"/>
      </w:pPr>
    </w:p>
    <w:p w:rsidR="00B425B8" w:rsidP="00B019DE">
      <w:pPr>
        <w:pStyle w:val="BodyText"/>
      </w:pPr>
    </w:p>
    <w:p w:rsidR="00000000" w:rsidRPr="00B019DE" w:rsidP="00B019DE">
      <w:pPr>
        <w:pStyle w:val="Heading1"/>
      </w:pPr>
      <w:bookmarkStart w:id="4" w:name="O_280017"/>
      <w:bookmarkEnd w:id="4"/>
      <w:r w:rsidRPr="00B019DE">
        <w:t>Licensing/Regulatory Information</w:t>
      </w:r>
    </w:p>
    <w:p w:rsidR="00000000" w:rsidRPr="00B019DE" w:rsidP="00B019DE">
      <w:pPr>
        <w:pStyle w:val="BodyText"/>
      </w:pPr>
      <w:r w:rsidRPr="00B019DE">
        <w:t>Refer to Unit Descriptor</w:t>
      </w:r>
    </w:p>
    <w:p w:rsidR="00000000" w:rsidRPr="00B019DE" w:rsidP="00B019DE">
      <w:pPr>
        <w:pStyle w:val="AllowPageBreak"/>
      </w:pPr>
    </w:p>
    <w:p w:rsidR="00000000" w:rsidRPr="00B019DE" w:rsidP="00B019DE">
      <w:pPr>
        <w:pStyle w:val="Heading1"/>
      </w:pPr>
      <w:bookmarkStart w:id="5" w:name="O_208740"/>
      <w:bookmarkEnd w:id="5"/>
      <w:r w:rsidRPr="00B019DE">
        <w:t>Pre-Requisites</w:t>
      </w:r>
    </w:p>
    <w:tbl>
      <w:tblPr>
        <w:tblW w:w="0" w:type="auto"/>
        <w:tblLayout w:type="fixed"/>
        <w:tblCellMar>
          <w:left w:w="62" w:type="dxa"/>
          <w:right w:w="62" w:type="dxa"/>
        </w:tblCellMar>
        <w:tblLook w:val="0000"/>
      </w:tblPr>
      <w:tblGrid>
        <w:gridCol w:w="2775"/>
        <w:gridCol w:w="1295"/>
        <w:gridCol w:w="4452"/>
      </w:tblGrid>
      <w:tr w:rsidTr="00B425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p>
        </w:tc>
      </w:tr>
      <w:tr w:rsidTr="00B425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p>
        </w:tc>
      </w:tr>
      <w:tr w:rsidTr="00B425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p>
        </w:tc>
      </w:tr>
    </w:tbl>
    <w:p w:rsidR="00B425B8" w:rsidP="00B019DE">
      <w:pPr>
        <w:pStyle w:val="BodyText"/>
      </w:pPr>
    </w:p>
    <w:p w:rsidR="00B425B8" w:rsidP="00B019DE">
      <w:pPr>
        <w:pStyle w:val="BodyText"/>
      </w:pPr>
    </w:p>
    <w:p w:rsidR="00000000" w:rsidRPr="00B019DE" w:rsidP="00B019DE">
      <w:pPr>
        <w:pStyle w:val="Heading1"/>
      </w:pPr>
      <w:bookmarkStart w:id="6" w:name="O_208739"/>
      <w:bookmarkEnd w:id="6"/>
      <w:r w:rsidRPr="00B019DE">
        <w:t>Employability Skills Information</w:t>
      </w:r>
    </w:p>
    <w:tbl>
      <w:tblPr>
        <w:tblW w:w="0" w:type="auto"/>
        <w:tblLayout w:type="fixed"/>
        <w:tblCellMar>
          <w:left w:w="62" w:type="dxa"/>
          <w:right w:w="62" w:type="dxa"/>
        </w:tblCellMar>
        <w:tblLook w:val="0000"/>
      </w:tblPr>
      <w:tblGrid>
        <w:gridCol w:w="2802"/>
        <w:gridCol w:w="5720"/>
      </w:tblGrid>
      <w:tr w:rsidTr="00B425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This unit contains employability skills.</w:t>
            </w:r>
          </w:p>
        </w:tc>
      </w:tr>
    </w:tbl>
    <w:p w:rsidR="00B425B8" w:rsidP="00B019DE">
      <w:pPr>
        <w:pStyle w:val="BodyText"/>
      </w:pPr>
    </w:p>
    <w:p w:rsidR="00B425B8" w:rsidP="00B019DE">
      <w:pPr>
        <w:pStyle w:val="BodyText"/>
      </w:pPr>
    </w:p>
    <w:p w:rsidR="00000000" w:rsidRPr="00B019DE" w:rsidP="00B019DE">
      <w:pPr>
        <w:pStyle w:val="Heading1"/>
      </w:pPr>
      <w:bookmarkStart w:id="7" w:name="O_289803"/>
      <w:bookmarkEnd w:id="7"/>
      <w:r w:rsidRPr="00B019DE">
        <w:t>Elements and Performance Criteria Pre-Content</w:t>
      </w:r>
    </w:p>
    <w:tbl>
      <w:tblPr>
        <w:tblW w:w="0" w:type="auto"/>
        <w:tblLayout w:type="fixed"/>
        <w:tblCellMar>
          <w:left w:w="62" w:type="dxa"/>
          <w:right w:w="62" w:type="dxa"/>
        </w:tblCellMar>
        <w:tblLook w:val="0000"/>
      </w:tblPr>
      <w:tblGrid>
        <w:gridCol w:w="2570"/>
        <w:gridCol w:w="5952"/>
      </w:tblGrid>
      <w:tr w:rsidTr="00B425B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 xml:space="preserve">Performance criteria describe the performance needed to demonstrate achievement of </w:t>
            </w:r>
            <w:r w:rsidRPr="00B019DE">
              <w:t>the element. Where bold italicised text is used, further information is detailed in the required skills and knowledge section and the range statement. Assessment of performance is to be consistent with the evidence guide.</w:t>
            </w:r>
          </w:p>
        </w:tc>
      </w:tr>
    </w:tbl>
    <w:p w:rsidR="00000000" w:rsidRPr="00B019DE" w:rsidP="00B019DE">
      <w:pPr>
        <w:pStyle w:val="BodyText"/>
      </w:pPr>
    </w:p>
    <w:p w:rsidR="00000000" w:rsidRPr="00B019DE" w:rsidP="00B019DE">
      <w:pPr>
        <w:pStyle w:val="AllowPageBreak"/>
      </w:pPr>
    </w:p>
    <w:p w:rsidR="00000000" w:rsidRPr="00B019DE" w:rsidP="00B019DE">
      <w:pPr>
        <w:pStyle w:val="Heading1"/>
      </w:pPr>
      <w:bookmarkStart w:id="8" w:name="O_236470"/>
      <w:bookmarkEnd w:id="8"/>
      <w:r w:rsidRPr="00B019DE">
        <w:t>Elements and Performance Criteria</w:t>
      </w:r>
    </w:p>
    <w:tbl>
      <w:tblPr>
        <w:tblW w:w="0" w:type="auto"/>
        <w:tblLayout w:type="fixed"/>
        <w:tblCellMar>
          <w:left w:w="62" w:type="dxa"/>
          <w:right w:w="62" w:type="dxa"/>
        </w:tblCellMar>
        <w:tblLook w:val="0000"/>
      </w:tblPr>
      <w:tblGrid>
        <w:gridCol w:w="2570"/>
        <w:gridCol w:w="5952"/>
      </w:tblGrid>
      <w:tr w:rsidTr="00B425B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PERFORMANCE CRITERIA</w:t>
            </w:r>
          </w:p>
        </w:tc>
      </w:tr>
      <w:tr w:rsidTr="00B425B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List"/>
              <w:rPr>
                <w:lang w:val="en-NZ"/>
              </w:rPr>
            </w:pPr>
            <w:r w:rsidRPr="00B019DE">
              <w:t>1.</w:t>
            </w:r>
            <w:r w:rsidRPr="00B019DE">
              <w:tab/>
              <w:t>Prepare for cable and system test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2"/>
            </w:pPr>
            <w:r w:rsidRPr="00B019DE">
              <w:t>1.1.</w:t>
            </w:r>
            <w:r w:rsidRPr="00B019DE">
              <w:tab/>
              <w:t xml:space="preserve">Establish </w:t>
            </w:r>
            <w:r w:rsidRPr="00B019DE">
              <w:rPr>
                <w:rStyle w:val="BoldandItalics"/>
              </w:rPr>
              <w:t>purpose of the test</w:t>
            </w:r>
            <w:r w:rsidRPr="00B019DE">
              <w:t xml:space="preserve"> to be conducted on </w:t>
            </w:r>
            <w:r w:rsidRPr="00B019DE">
              <w:rPr>
                <w:rStyle w:val="BoldandItalics"/>
              </w:rPr>
              <w:t>cables and systems</w:t>
            </w:r>
            <w:r w:rsidRPr="00B019DE">
              <w:t xml:space="preserve"> with </w:t>
            </w:r>
            <w:r w:rsidRPr="00B019DE">
              <w:rPr>
                <w:rStyle w:val="BoldandItalics"/>
              </w:rPr>
              <w:t>customer</w:t>
            </w:r>
          </w:p>
          <w:p w:rsidR="00000000" w:rsidRPr="00B019DE" w:rsidP="00B019DE">
            <w:pPr>
              <w:pStyle w:val="List2"/>
            </w:pPr>
            <w:r w:rsidRPr="00B019DE">
              <w:t>1.2.</w:t>
            </w:r>
            <w:r w:rsidRPr="00B019DE">
              <w:tab/>
              <w:t xml:space="preserve">Confirm </w:t>
            </w:r>
            <w:r w:rsidRPr="00B019DE">
              <w:rPr>
                <w:rStyle w:val="BoldandItalics"/>
              </w:rPr>
              <w:t>customer's</w:t>
            </w:r>
            <w:r w:rsidRPr="00B019DE">
              <w:t xml:space="preserve"> </w:t>
            </w:r>
            <w:r w:rsidRPr="00B019DE">
              <w:rPr>
                <w:rStyle w:val="BoldandItalics"/>
              </w:rPr>
              <w:t>requirements</w:t>
            </w:r>
            <w:r w:rsidRPr="00B019DE">
              <w:t xml:space="preserve"> and methods to comply with </w:t>
            </w:r>
            <w:r w:rsidRPr="00B019DE">
              <w:rPr>
                <w:rStyle w:val="BoldandItalics"/>
              </w:rPr>
              <w:t>rele</w:t>
            </w:r>
            <w:r w:rsidRPr="00B019DE">
              <w:rPr>
                <w:rStyle w:val="BoldandItalics"/>
              </w:rPr>
              <w:t>vant legislation</w:t>
            </w:r>
            <w:r w:rsidRPr="00B019DE">
              <w:t xml:space="preserve">, </w:t>
            </w:r>
            <w:r w:rsidRPr="00B019DE">
              <w:rPr>
                <w:rStyle w:val="BoldandItalics"/>
              </w:rPr>
              <w:t>codes</w:t>
            </w:r>
            <w:r w:rsidRPr="00B019DE">
              <w:t xml:space="preserve">, </w:t>
            </w:r>
            <w:r w:rsidRPr="00B019DE">
              <w:rPr>
                <w:rStyle w:val="BoldandItalics"/>
              </w:rPr>
              <w:t>regulations and standards</w:t>
            </w:r>
            <w:r w:rsidRPr="00B019DE">
              <w:t xml:space="preserve"> </w:t>
            </w:r>
          </w:p>
          <w:p w:rsidR="00000000" w:rsidRPr="00B019DE" w:rsidP="00B019DE">
            <w:pPr>
              <w:pStyle w:val="List2"/>
            </w:pPr>
            <w:r w:rsidRPr="00B019DE">
              <w:t>1.3.</w:t>
            </w:r>
            <w:r w:rsidRPr="00B019DE">
              <w:tab/>
              <w:t xml:space="preserve">Select </w:t>
            </w:r>
            <w:r w:rsidRPr="00B019DE">
              <w:rPr>
                <w:rStyle w:val="BoldandItalics"/>
              </w:rPr>
              <w:t>required tests</w:t>
            </w:r>
            <w:r w:rsidRPr="00B019DE">
              <w:t xml:space="preserve"> according to site conditions, client documentation and </w:t>
            </w:r>
            <w:r w:rsidRPr="00B019DE">
              <w:rPr>
                <w:rStyle w:val="BoldandItalics"/>
              </w:rPr>
              <w:t>manufacturer's</w:t>
            </w:r>
            <w:r w:rsidRPr="00B019DE">
              <w:t xml:space="preserve"> </w:t>
            </w:r>
            <w:r w:rsidRPr="00B019DE">
              <w:rPr>
                <w:rStyle w:val="BoldandItalics"/>
              </w:rPr>
              <w:t>specifications</w:t>
            </w:r>
          </w:p>
          <w:p w:rsidR="00000000" w:rsidRPr="00B019DE" w:rsidP="00B019DE">
            <w:pPr>
              <w:pStyle w:val="List2"/>
            </w:pPr>
            <w:r w:rsidRPr="00B019DE">
              <w:t>1.4.</w:t>
            </w:r>
            <w:r w:rsidRPr="00B019DE">
              <w:tab/>
              <w:t>Arrange access to site and confirm service is available for testing</w:t>
            </w:r>
          </w:p>
          <w:p w:rsidR="00000000" w:rsidP="00B019DE">
            <w:pPr>
              <w:pStyle w:val="List2"/>
              <w:rPr>
                <w:lang w:val="en-NZ"/>
              </w:rPr>
            </w:pPr>
            <w:r w:rsidRPr="00B019DE">
              <w:t>1.5.</w:t>
            </w:r>
            <w:r w:rsidRPr="00B019DE">
              <w:tab/>
              <w:t xml:space="preserve">Select </w:t>
            </w:r>
            <w:r w:rsidRPr="00B019DE">
              <w:rPr>
                <w:rStyle w:val="BoldandItalics"/>
              </w:rPr>
              <w:t>test equipment</w:t>
            </w:r>
            <w:r w:rsidRPr="00B019DE">
              <w:t>, tools and materials to meet required industry standards</w:t>
            </w:r>
          </w:p>
        </w:tc>
      </w:tr>
      <w:tr w:rsidTr="00B425B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List"/>
              <w:rPr>
                <w:lang w:val="en-NZ"/>
              </w:rPr>
            </w:pPr>
            <w:r w:rsidRPr="00B019DE">
              <w:t>2.</w:t>
            </w:r>
            <w:r w:rsidRPr="00B019DE">
              <w:tab/>
              <w:t>Perform tests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2"/>
            </w:pPr>
            <w:r w:rsidRPr="00B019DE">
              <w:t>2.1.</w:t>
            </w:r>
            <w:r w:rsidRPr="00B019DE">
              <w:tab/>
              <w:t>Use tools and test equipment according to manufacturer's specifications</w:t>
            </w:r>
          </w:p>
          <w:p w:rsidR="00000000" w:rsidRPr="00B019DE" w:rsidP="00B019DE">
            <w:pPr>
              <w:pStyle w:val="List2"/>
            </w:pPr>
            <w:r w:rsidRPr="00B019DE">
              <w:t>2.2.</w:t>
            </w:r>
            <w:r w:rsidRPr="00B019DE">
              <w:tab/>
              <w:t>Perform work safely to remove risk of injury to operator, other users and equipment</w:t>
            </w:r>
          </w:p>
          <w:p w:rsidR="00000000" w:rsidP="00B019DE">
            <w:pPr>
              <w:pStyle w:val="List2"/>
              <w:rPr>
                <w:lang w:val="en-NZ"/>
              </w:rPr>
            </w:pPr>
            <w:r w:rsidRPr="00B019DE">
              <w:t>2.3.</w:t>
            </w:r>
            <w:r w:rsidRPr="00B019DE">
              <w:tab/>
              <w:t xml:space="preserve">Perform checks and adjustments to ensure operating </w:t>
            </w:r>
            <w:r w:rsidRPr="00B019DE">
              <w:rPr>
                <w:rStyle w:val="BoldandItalics"/>
              </w:rPr>
              <w:t>environmental</w:t>
            </w:r>
            <w:r w:rsidRPr="00B019DE">
              <w:t xml:space="preserve"> </w:t>
            </w:r>
            <w:r w:rsidRPr="00B019DE">
              <w:rPr>
                <w:rStyle w:val="BoldandItalics"/>
              </w:rPr>
              <w:t>factors</w:t>
            </w:r>
            <w:r w:rsidRPr="00B019DE">
              <w:t xml:space="preserve"> will not prejudice test results</w:t>
            </w:r>
          </w:p>
        </w:tc>
      </w:tr>
      <w:tr w:rsidTr="00B425B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List"/>
              <w:rPr>
                <w:lang w:val="en-NZ"/>
              </w:rPr>
            </w:pPr>
            <w:r w:rsidRPr="00B019DE">
              <w:t>3.</w:t>
            </w:r>
            <w:r w:rsidRPr="00B019DE">
              <w:tab/>
              <w:t>Interpret test results and determine action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2"/>
            </w:pPr>
            <w:r w:rsidRPr="00B019DE">
              <w:t>3.1.</w:t>
            </w:r>
            <w:r w:rsidRPr="00B019DE">
              <w:tab/>
              <w:t xml:space="preserve">Read </w:t>
            </w:r>
            <w:r w:rsidRPr="00B019DE">
              <w:rPr>
                <w:rStyle w:val="BoldandItalics"/>
              </w:rPr>
              <w:t>test results</w:t>
            </w:r>
            <w:r w:rsidRPr="00B019DE">
              <w:t xml:space="preserve"> accurately and compare with manufacturer's and site specifications for cabl</w:t>
            </w:r>
            <w:r w:rsidRPr="00B019DE">
              <w:t>e performance</w:t>
            </w:r>
          </w:p>
          <w:p w:rsidR="00000000" w:rsidRPr="00B019DE" w:rsidP="00B019DE">
            <w:pPr>
              <w:pStyle w:val="List2"/>
            </w:pPr>
            <w:r w:rsidRPr="00B019DE">
              <w:t>3.2.</w:t>
            </w:r>
            <w:r w:rsidRPr="00B019DE">
              <w:tab/>
              <w:t xml:space="preserve">Evaluate test results taking into account measurement error margins against a known reference where appropriate </w:t>
            </w:r>
          </w:p>
          <w:p w:rsidR="00000000" w:rsidRPr="00B019DE" w:rsidP="00B019DE">
            <w:pPr>
              <w:pStyle w:val="List2"/>
            </w:pPr>
            <w:r w:rsidRPr="00B019DE">
              <w:t>3.3.</w:t>
            </w:r>
            <w:r w:rsidRPr="00B019DE">
              <w:tab/>
              <w:t>Assess test results fairly and accurately using verifiable data</w:t>
            </w:r>
          </w:p>
          <w:p w:rsidR="00000000" w:rsidP="00B019DE">
            <w:pPr>
              <w:pStyle w:val="List2"/>
              <w:rPr>
                <w:lang w:val="en-NZ"/>
              </w:rPr>
            </w:pPr>
            <w:r w:rsidRPr="00B019DE">
              <w:t>3.4.</w:t>
            </w:r>
            <w:r w:rsidRPr="00B019DE">
              <w:tab/>
              <w:t xml:space="preserve">Rectify any faults or escalate to the appropriate </w:t>
            </w:r>
            <w:r w:rsidRPr="00B019DE">
              <w:t>level</w:t>
            </w:r>
          </w:p>
        </w:tc>
      </w:tr>
      <w:tr w:rsidTr="00B425B8">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List"/>
              <w:rPr>
                <w:lang w:val="en-NZ"/>
              </w:rPr>
            </w:pPr>
            <w:r w:rsidRPr="00B019DE">
              <w:t>4.</w:t>
            </w:r>
            <w:r w:rsidRPr="00B019DE">
              <w:tab/>
              <w:t>Complete records and clean up site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2"/>
            </w:pPr>
            <w:r w:rsidRPr="00B019DE">
              <w:t>4.1.</w:t>
            </w:r>
            <w:r w:rsidRPr="00B019DE">
              <w:tab/>
              <w:t>Document test results and ensure test results remain current</w:t>
            </w:r>
          </w:p>
          <w:p w:rsidR="00000000" w:rsidRPr="00B019DE" w:rsidP="00B019DE">
            <w:pPr>
              <w:pStyle w:val="List2"/>
            </w:pPr>
            <w:r w:rsidRPr="00B019DE">
              <w:t>4.2.</w:t>
            </w:r>
            <w:r w:rsidRPr="00B019DE">
              <w:tab/>
              <w:t>Verify test results and provide to client where required</w:t>
            </w:r>
          </w:p>
          <w:p w:rsidR="00000000" w:rsidRPr="00B019DE" w:rsidP="00B019DE">
            <w:pPr>
              <w:pStyle w:val="List2"/>
            </w:pPr>
            <w:r w:rsidRPr="00B019DE">
              <w:t>4.3.</w:t>
            </w:r>
            <w:r w:rsidRPr="00B019DE">
              <w:tab/>
              <w:t>Update site and installation files to ensure information on system performance</w:t>
            </w:r>
            <w:r w:rsidRPr="00B019DE">
              <w:t xml:space="preserve"> is traceable</w:t>
            </w:r>
          </w:p>
          <w:p w:rsidR="00000000" w:rsidRPr="00B019DE" w:rsidP="00B019DE">
            <w:pPr>
              <w:pStyle w:val="List2"/>
            </w:pPr>
            <w:r w:rsidRPr="00B019DE">
              <w:t>4.4.</w:t>
            </w:r>
            <w:r w:rsidRPr="00B019DE">
              <w:tab/>
              <w:t xml:space="preserve">Reinstate site according to customer and company requirements </w:t>
            </w:r>
          </w:p>
          <w:p w:rsidR="00000000" w:rsidRPr="00B019DE" w:rsidP="00B019DE">
            <w:pPr>
              <w:pStyle w:val="List2"/>
            </w:pPr>
            <w:r w:rsidRPr="00B019DE">
              <w:t>4.5.</w:t>
            </w:r>
            <w:r w:rsidRPr="00B019DE">
              <w:tab/>
              <w:t xml:space="preserve">Notify customer and obtain sign off </w:t>
            </w:r>
          </w:p>
        </w:tc>
      </w:tr>
    </w:tbl>
    <w:p w:rsidR="00B425B8" w:rsidP="00B019DE">
      <w:pPr>
        <w:pStyle w:val="BodyText"/>
      </w:pPr>
    </w:p>
    <w:p w:rsidR="00B425B8" w:rsidP="00B019DE">
      <w:pPr>
        <w:pStyle w:val="BodyText"/>
      </w:pPr>
    </w:p>
    <w:p w:rsidR="00000000" w:rsidRPr="00B019DE" w:rsidP="00B019DE">
      <w:pPr>
        <w:pStyle w:val="Heading1"/>
      </w:pPr>
      <w:bookmarkStart w:id="9" w:name="O_260420"/>
      <w:bookmarkEnd w:id="9"/>
      <w:r w:rsidRPr="00B019DE">
        <w:t>Required Skills and Knowledge</w:t>
      </w:r>
    </w:p>
    <w:tbl>
      <w:tblPr>
        <w:tblW w:w="0" w:type="auto"/>
        <w:tblLayout w:type="fixed"/>
        <w:tblCellMar>
          <w:left w:w="62" w:type="dxa"/>
          <w:right w:w="62" w:type="dxa"/>
        </w:tblCellMar>
        <w:tblLook w:val="0000"/>
      </w:tblPr>
      <w:tblGrid>
        <w:gridCol w:w="8522"/>
      </w:tblGrid>
      <w:tr w:rsidTr="00B425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REQUIRED SKILLS AND KNOWLEDGE</w:t>
            </w:r>
          </w:p>
        </w:tc>
      </w:tr>
      <w:tr w:rsidTr="00B425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t>This section describes the skills and knowledge required for this unit.</w:t>
            </w:r>
          </w:p>
        </w:tc>
      </w:tr>
      <w:tr w:rsidTr="00B42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Required skills</w:t>
            </w:r>
          </w:p>
        </w:tc>
      </w:tr>
      <w:tr w:rsidTr="00B42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analytical skills to interpret test equipment settings and readings</w:t>
            </w:r>
          </w:p>
          <w:p w:rsidR="00000000" w:rsidRPr="00B019DE" w:rsidP="00B019DE">
            <w:pPr>
              <w:pStyle w:val="ListBullet"/>
            </w:pPr>
            <w:r w:rsidRPr="00B019DE">
              <w:t>communication skills to liaise with customers to ensure requirements are known and can be met within timeframes</w:t>
            </w:r>
          </w:p>
          <w:p w:rsidR="00000000" w:rsidRPr="00B019DE" w:rsidP="00B019DE">
            <w:pPr>
              <w:pStyle w:val="ListBullet"/>
            </w:pPr>
            <w:r w:rsidRPr="00B019DE">
              <w:t>literacy skills to interpret technical specifications and related documentation</w:t>
            </w:r>
          </w:p>
          <w:p w:rsidR="00000000" w:rsidRPr="00B019DE" w:rsidP="00B019DE">
            <w:pPr>
              <w:pStyle w:val="ListBullet"/>
            </w:pPr>
            <w:r w:rsidRPr="00B019DE">
              <w:t>numeracy skills to make calculations and necessary calibration c</w:t>
            </w:r>
            <w:r w:rsidRPr="00B019DE">
              <w:t xml:space="preserve">hanges </w:t>
            </w:r>
          </w:p>
          <w:p w:rsidR="00000000" w:rsidRPr="00B019DE" w:rsidP="00B019DE">
            <w:pPr>
              <w:pStyle w:val="ListBullet"/>
            </w:pPr>
            <w:r w:rsidRPr="00B019DE">
              <w:t>planning and organisation skills to arrange site access and equipment delivery arrangements according to schedule</w:t>
            </w:r>
          </w:p>
          <w:p w:rsidR="00000000" w:rsidRPr="00B019DE" w:rsidP="00B019DE">
            <w:pPr>
              <w:pStyle w:val="ListBullet"/>
            </w:pPr>
            <w:r w:rsidRPr="00B019DE">
              <w:t>safety awareness skills to:</w:t>
            </w:r>
          </w:p>
          <w:p w:rsidR="00000000" w:rsidRPr="00B019DE" w:rsidP="00B019DE">
            <w:pPr>
              <w:pStyle w:val="ListBullet2"/>
            </w:pPr>
            <w:r w:rsidRPr="00B019DE">
              <w:t>apply precautions and required action to minimise, control or eliminate hazards that may exist during wor</w:t>
            </w:r>
            <w:r w:rsidRPr="00B019DE">
              <w:t>k activities</w:t>
            </w:r>
          </w:p>
          <w:p w:rsidR="00000000" w:rsidRPr="00B019DE" w:rsidP="00B019DE">
            <w:pPr>
              <w:pStyle w:val="ListBullet2"/>
            </w:pPr>
            <w:r w:rsidRPr="00B019DE">
              <w:t>select and use required personal protective equipment conforming to industry and occupational health and safety (OHS) standards</w:t>
            </w:r>
          </w:p>
          <w:p w:rsidR="00000000" w:rsidRPr="00B019DE" w:rsidP="00B019DE">
            <w:pPr>
              <w:pStyle w:val="ListBullet2"/>
            </w:pPr>
            <w:r w:rsidRPr="00B019DE">
              <w:t>work systematically with required attention to detail without injury to self or others, or damage to goods or equip</w:t>
            </w:r>
            <w:r w:rsidRPr="00B019DE">
              <w:t xml:space="preserve">ment </w:t>
            </w:r>
          </w:p>
          <w:p w:rsidR="00000000" w:rsidP="00B019DE">
            <w:pPr>
              <w:pStyle w:val="ListBullet"/>
              <w:rPr>
                <w:lang w:val="en-NZ"/>
              </w:rPr>
            </w:pPr>
            <w:r w:rsidRPr="00B019DE">
              <w:t>technology skills to correctly handle, connect and calibrate test equipment</w:t>
            </w:r>
          </w:p>
        </w:tc>
      </w:tr>
      <w:tr w:rsidTr="00B42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Required knowledge</w:t>
            </w:r>
          </w:p>
        </w:tc>
      </w:tr>
      <w:tr w:rsidTr="00B425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cabling types, connectors and cabling structures</w:t>
            </w:r>
          </w:p>
          <w:p w:rsidR="00000000" w:rsidRPr="00B019DE" w:rsidP="00B019DE">
            <w:pPr>
              <w:pStyle w:val="ListBullet"/>
            </w:pPr>
            <w:r w:rsidRPr="00B019DE">
              <w:t xml:space="preserve">connections to carrier infrastructure or equipment, such as main distribution frame </w:t>
            </w:r>
            <w:r w:rsidRPr="00B019DE">
              <w:t>(MDF) or customer interface units (CIU)</w:t>
            </w:r>
          </w:p>
          <w:p w:rsidR="00000000" w:rsidRPr="00B019DE" w:rsidP="00B019DE">
            <w:pPr>
              <w:pStyle w:val="ListBullet"/>
            </w:pPr>
            <w:r w:rsidRPr="00B019DE">
              <w:t>electrical and/or optical properties to be measured</w:t>
            </w:r>
          </w:p>
          <w:p w:rsidR="00000000" w:rsidRPr="00B019DE" w:rsidP="00B019DE">
            <w:pPr>
              <w:pStyle w:val="ListBullet"/>
            </w:pPr>
            <w:r w:rsidRPr="00B019DE">
              <w:t>overview knowledge of customer premises equipment</w:t>
            </w:r>
          </w:p>
          <w:p w:rsidR="00000000" w:rsidRPr="00B019DE" w:rsidP="00B019DE">
            <w:pPr>
              <w:pStyle w:val="ListBullet"/>
            </w:pPr>
            <w:r w:rsidRPr="00B019DE">
              <w:t>typical performance parameters and typical faults that may be encountered in customer equipment and related connec</w:t>
            </w:r>
            <w:r w:rsidRPr="00B019DE">
              <w:t>tion and transmission media</w:t>
            </w:r>
          </w:p>
          <w:p w:rsidR="00000000" w:rsidRPr="00B019DE" w:rsidP="00B019DE">
            <w:pPr>
              <w:pStyle w:val="ListBullet"/>
            </w:pPr>
            <w:r w:rsidRPr="00B019DE">
              <w:t>various test equipment types suitable for tests to be made</w:t>
            </w:r>
          </w:p>
        </w:tc>
      </w:tr>
    </w:tbl>
    <w:p w:rsidR="00B425B8" w:rsidP="00B019DE">
      <w:pPr>
        <w:pStyle w:val="BodyText"/>
      </w:pPr>
    </w:p>
    <w:p w:rsidR="00B425B8" w:rsidP="00B019DE">
      <w:pPr>
        <w:pStyle w:val="BodyText"/>
      </w:pPr>
    </w:p>
    <w:p w:rsidR="00000000" w:rsidRPr="00B019DE" w:rsidP="00B019DE">
      <w:pPr>
        <w:pStyle w:val="AllowPageBreak"/>
      </w:pPr>
    </w:p>
    <w:p w:rsidR="00000000" w:rsidRPr="00B019DE" w:rsidP="00B019DE">
      <w:pPr>
        <w:pStyle w:val="Heading1"/>
      </w:pPr>
      <w:bookmarkStart w:id="10" w:name="O_244454"/>
      <w:bookmarkEnd w:id="10"/>
      <w:r w:rsidRPr="00B019DE">
        <w:t>Evidence Guide</w:t>
      </w:r>
    </w:p>
    <w:tbl>
      <w:tblPr>
        <w:tblW w:w="9570" w:type="dxa"/>
        <w:tblLayout w:type="fixed"/>
        <w:tblCellMar>
          <w:left w:w="62" w:type="dxa"/>
          <w:right w:w="62" w:type="dxa"/>
        </w:tblCellMar>
        <w:tblLook w:val="0000"/>
      </w:tblPr>
      <w:tblGrid>
        <w:gridCol w:w="3908"/>
        <w:gridCol w:w="5662"/>
      </w:tblGrid>
      <w:tr w:rsidTr="00B425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EVIDENCE GUIDE</w:t>
            </w:r>
          </w:p>
        </w:tc>
      </w:tr>
      <w:tr w:rsidTr="00B425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t>The evidence guide provides advice on assessment and must be read in conjunction with the performance criteria, required skills and knowledge, range statement and the Assessment Guidelines for the Training Package.</w:t>
            </w:r>
          </w:p>
        </w:tc>
      </w:tr>
      <w:tr w:rsidTr="00B42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p>
        </w:tc>
      </w:tr>
      <w:tr w:rsidTr="00B42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Evidence of the ability to:</w:t>
            </w:r>
          </w:p>
          <w:p w:rsidR="00000000" w:rsidRPr="00B019DE" w:rsidP="00B019DE">
            <w:pPr>
              <w:pStyle w:val="ListBullet"/>
            </w:pPr>
            <w:r w:rsidRPr="00B019DE">
              <w:t>perform tests on cable and equipment</w:t>
            </w:r>
          </w:p>
          <w:p w:rsidR="00000000" w:rsidRPr="00B019DE" w:rsidP="00B019DE">
            <w:pPr>
              <w:pStyle w:val="ListBullet"/>
            </w:pPr>
            <w:r w:rsidRPr="00B019DE">
              <w:t xml:space="preserve">use a range of test devices </w:t>
            </w:r>
          </w:p>
          <w:p w:rsidR="00000000" w:rsidRPr="00B019DE" w:rsidP="00B019DE">
            <w:pPr>
              <w:pStyle w:val="ListBullet"/>
            </w:pPr>
            <w:r w:rsidRPr="00B019DE">
              <w:t xml:space="preserve">interpret test results </w:t>
            </w:r>
          </w:p>
          <w:p w:rsidR="00000000" w:rsidRPr="00B019DE" w:rsidP="00B019DE">
            <w:pPr>
              <w:pStyle w:val="ListBullet"/>
            </w:pPr>
            <w:r w:rsidRPr="00B019DE">
              <w:t>rectify a range of faults and escalate to the appropriate level if required</w:t>
            </w:r>
          </w:p>
          <w:p w:rsidR="00000000" w:rsidP="00B019DE">
            <w:pPr>
              <w:pStyle w:val="ListBullet"/>
              <w:rPr>
                <w:lang w:val="en-NZ"/>
              </w:rPr>
            </w:pPr>
            <w:r w:rsidRPr="00B019DE">
              <w:t>report on the completed cable and system test.</w:t>
            </w:r>
          </w:p>
        </w:tc>
      </w:tr>
      <w:tr w:rsidTr="00B42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Assessment must ensure:</w:t>
            </w:r>
          </w:p>
          <w:p w:rsidR="00000000" w:rsidRPr="00B019DE" w:rsidP="00B019DE">
            <w:pPr>
              <w:pStyle w:val="ListBullet"/>
            </w:pPr>
            <w:r w:rsidRPr="00B019DE">
              <w:t>sites where cable and system tests may be conducted</w:t>
            </w:r>
          </w:p>
          <w:p w:rsidR="00000000" w:rsidRPr="00B019DE" w:rsidP="00B019DE">
            <w:pPr>
              <w:pStyle w:val="ListBullet"/>
            </w:pPr>
            <w:r w:rsidRPr="00B019DE">
              <w:t>use of</w:t>
            </w:r>
            <w:r w:rsidRPr="00B019DE">
              <w:t xml:space="preserve"> cable and system testing equipment currently used in industry</w:t>
            </w:r>
          </w:p>
          <w:p w:rsidR="00000000" w:rsidP="00B019DE">
            <w:pPr>
              <w:pStyle w:val="ListBullet"/>
              <w:rPr>
                <w:lang w:val="en-NZ"/>
              </w:rPr>
            </w:pPr>
            <w:r w:rsidRPr="00B019DE">
              <w:t>relevant regulatory and equipment documentation that impact on cable and system testing installation activities.</w:t>
            </w:r>
          </w:p>
        </w:tc>
      </w:tr>
      <w:tr w:rsidTr="00B42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A range of assessment methods should be used to assess pra</w:t>
            </w:r>
            <w:r w:rsidRPr="00B019DE">
              <w:t>ctical skills and knowledge. The following examples are appropriate for this unit:</w:t>
            </w:r>
          </w:p>
          <w:p w:rsidR="00000000" w:rsidRPr="00B019DE" w:rsidP="00B019DE">
            <w:pPr>
              <w:pStyle w:val="ListBullet"/>
            </w:pPr>
            <w:r w:rsidRPr="00B019DE">
              <w:t>direct observation of the candidate performing cable and system test on customer premises</w:t>
            </w:r>
          </w:p>
          <w:p w:rsidR="00000000" w:rsidRPr="00B019DE" w:rsidP="00B019DE">
            <w:pPr>
              <w:pStyle w:val="ListBullet"/>
            </w:pPr>
            <w:r w:rsidRPr="00B019DE">
              <w:t>review of reports completed by the candidate for different test examples and situa</w:t>
            </w:r>
            <w:r w:rsidRPr="00B019DE">
              <w:t>tions</w:t>
            </w:r>
          </w:p>
          <w:p w:rsidR="00000000" w:rsidP="00B019DE">
            <w:pPr>
              <w:pStyle w:val="ListBullet"/>
              <w:rPr>
                <w:lang w:val="en-NZ"/>
              </w:rPr>
            </w:pPr>
            <w:r w:rsidRPr="00B019DE">
              <w:t>oral or written questioning to assess knowledge of cable and systems tests.</w:t>
            </w:r>
          </w:p>
        </w:tc>
      </w:tr>
      <w:tr w:rsidTr="00B425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Holistic assessment with other units relevant to the industry sector, workplace and job role is recommended, for example:</w:t>
            </w:r>
          </w:p>
          <w:p w:rsidR="00000000" w:rsidRPr="00B019DE" w:rsidP="00B019DE">
            <w:pPr>
              <w:pStyle w:val="ListBullet"/>
            </w:pPr>
            <w:r w:rsidRPr="00B019DE">
              <w:t>ICTCBL3015A Locate and identify cable system faults.</w:t>
            </w:r>
          </w:p>
          <w:p w:rsidR="00000000" w:rsidRPr="00B019DE" w:rsidP="00B019DE">
            <w:pPr>
              <w:pStyle w:val="BodyText"/>
            </w:pPr>
          </w:p>
          <w:p w:rsidR="00000000" w:rsidRPr="00B019DE" w:rsidP="00B019DE">
            <w:pPr>
              <w:pStyle w:val="BodyText"/>
            </w:pPr>
            <w:r w:rsidRPr="00B019DE">
              <w:t>Aboriginal people and other people from a non-English speaking background may have second language issues.</w:t>
            </w:r>
          </w:p>
          <w:p w:rsidR="00000000" w:rsidRPr="00B019DE" w:rsidP="00B019DE">
            <w:pPr>
              <w:pStyle w:val="BodyText"/>
            </w:pPr>
          </w:p>
          <w:p w:rsidR="00000000" w:rsidRPr="00B019DE" w:rsidP="00B019DE">
            <w:pPr>
              <w:pStyle w:val="BodyText"/>
            </w:pPr>
            <w:r w:rsidRPr="00B019DE">
              <w:t xml:space="preserve">Access must be provided to appropriate learning and assessment support when required. </w:t>
            </w:r>
          </w:p>
          <w:p w:rsidR="00000000" w:rsidRPr="00B019DE" w:rsidP="00B019DE">
            <w:pPr>
              <w:pStyle w:val="BodyText"/>
            </w:pPr>
          </w:p>
          <w:p w:rsidR="00000000" w:rsidRPr="00B019DE" w:rsidP="00B019DE">
            <w:pPr>
              <w:pStyle w:val="BodyText"/>
            </w:pPr>
            <w:r w:rsidRPr="00B019DE">
              <w:t>Assess</w:t>
            </w:r>
            <w:r w:rsidRPr="00B019DE">
              <w:t>ment processes and techniques must be culturally appropriate, and appropriate to the oral communication skill level, and language and literacy capacity of the candidate and the work being performed.</w:t>
            </w:r>
          </w:p>
          <w:p w:rsidR="00000000" w:rsidRPr="00B019DE" w:rsidP="00B019DE">
            <w:pPr>
              <w:pStyle w:val="BodyText"/>
            </w:pPr>
          </w:p>
          <w:p w:rsidR="00000000" w:rsidRPr="00B019DE" w:rsidP="00B019DE">
            <w:pPr>
              <w:pStyle w:val="BodyText"/>
            </w:pPr>
            <w:r w:rsidRPr="00B019DE">
              <w:t xml:space="preserve">In all cases where practical assessment is used it will </w:t>
            </w:r>
            <w:r w:rsidRPr="00B019DE">
              <w:t xml:space="preserve">be combined with targeted questioning to assess required knowledge. Questioning techniques should not require language, literacy and numeracy skills beyond those required in this unit of competency. </w:t>
            </w:r>
          </w:p>
          <w:p w:rsidR="00000000" w:rsidRPr="00B019DE" w:rsidP="00B019DE">
            <w:pPr>
              <w:pStyle w:val="BodyText"/>
            </w:pPr>
          </w:p>
          <w:p w:rsidR="00000000" w:rsidRPr="00B019DE" w:rsidP="00B019DE">
            <w:pPr>
              <w:pStyle w:val="BodyText"/>
            </w:pPr>
            <w:r w:rsidRPr="00B019DE">
              <w:t>Where applicable, physical resources should include equ</w:t>
            </w:r>
            <w:r w:rsidRPr="00B019DE">
              <w:t>ipment modified for people with special needs.</w:t>
            </w:r>
          </w:p>
        </w:tc>
      </w:tr>
    </w:tbl>
    <w:p w:rsidR="00B425B8" w:rsidP="00B019DE">
      <w:pPr>
        <w:pStyle w:val="BodyText"/>
      </w:pPr>
    </w:p>
    <w:p w:rsidR="00B425B8" w:rsidP="00B019DE">
      <w:pPr>
        <w:pStyle w:val="BodyText"/>
      </w:pPr>
    </w:p>
    <w:p w:rsidR="00000000" w:rsidRPr="00B019DE" w:rsidP="00B019DE">
      <w:pPr>
        <w:pStyle w:val="Heading1"/>
      </w:pPr>
      <w:bookmarkStart w:id="11" w:name="O_252437"/>
      <w:bookmarkEnd w:id="11"/>
      <w:r w:rsidRPr="00B019DE">
        <w:t>Range Statement</w:t>
      </w:r>
    </w:p>
    <w:tbl>
      <w:tblPr>
        <w:tblW w:w="0" w:type="auto"/>
        <w:tblLayout w:type="fixed"/>
        <w:tblCellMar>
          <w:left w:w="62" w:type="dxa"/>
          <w:right w:w="62" w:type="dxa"/>
        </w:tblCellMar>
        <w:tblLook w:val="0000"/>
      </w:tblPr>
      <w:tblGrid>
        <w:gridCol w:w="3485"/>
        <w:gridCol w:w="5037"/>
      </w:tblGrid>
      <w:tr w:rsidTr="00B425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RANGE STATEMENT</w:t>
            </w:r>
          </w:p>
        </w:tc>
      </w:tr>
      <w:tr w:rsidTr="00B425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t xml:space="preserve">The range statement relates to the unit of competency as a whole. It allows for different work environments and situations that may affect </w:t>
            </w:r>
            <w:r w:rsidRPr="00B019DE">
              <w:t>performance. Bold italicised wording, if used in the performance criteria, is detailed below. Essential operating conditions that may be present with training and assessment (depending on the work situation, needs of the candidate, accessibility of the ite</w:t>
            </w:r>
            <w:r w:rsidRPr="00B019DE">
              <w:t>m, and local industry and regional contexts) may also be included.</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Purpose of the test</w:t>
            </w:r>
            <w:r w:rsidRPr="00B019DE">
              <w:t xml:space="preserve"> may relate to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commissioning</w:t>
            </w:r>
          </w:p>
          <w:p w:rsidR="00000000" w:rsidRPr="00B019DE" w:rsidP="00B019DE">
            <w:pPr>
              <w:pStyle w:val="ListBullet"/>
            </w:pPr>
            <w:r w:rsidRPr="00B019DE">
              <w:t>extent of functionality</w:t>
            </w:r>
          </w:p>
          <w:p w:rsidR="00000000" w:rsidRPr="00B019DE" w:rsidP="00B019DE">
            <w:pPr>
              <w:pStyle w:val="ListBullet"/>
            </w:pPr>
            <w:r w:rsidRPr="00B019DE">
              <w:t>fault identification</w:t>
            </w:r>
          </w:p>
          <w:p w:rsidR="00000000" w:rsidRPr="00B019DE" w:rsidP="00B019DE">
            <w:pPr>
              <w:pStyle w:val="ListBullet"/>
            </w:pPr>
            <w:r w:rsidRPr="00B019DE">
              <w:t>need to assess continuity</w:t>
            </w:r>
          </w:p>
          <w:p w:rsidR="00000000" w:rsidP="00B019DE">
            <w:pPr>
              <w:pStyle w:val="ListBullet"/>
              <w:rPr>
                <w:lang w:val="en-NZ"/>
              </w:rPr>
            </w:pPr>
            <w:r w:rsidRPr="00B019DE">
              <w:t>poor performance.</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Cables and systems</w:t>
            </w:r>
            <w:r w:rsidRPr="00B019D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cable types:</w:t>
            </w:r>
          </w:p>
          <w:p w:rsidR="00000000" w:rsidRPr="00B019DE" w:rsidP="00B019DE">
            <w:pPr>
              <w:pStyle w:val="ListBullet2"/>
            </w:pPr>
            <w:r w:rsidRPr="00B019DE">
              <w:t xml:space="preserve">coaxial </w:t>
            </w:r>
          </w:p>
          <w:p w:rsidR="00000000" w:rsidRPr="00B019DE" w:rsidP="00B019DE">
            <w:pPr>
              <w:pStyle w:val="ListBullet2"/>
            </w:pPr>
            <w:r w:rsidRPr="00B019DE">
              <w:t>copper (all categories)</w:t>
            </w:r>
          </w:p>
          <w:p w:rsidR="00000000" w:rsidRPr="00B019DE" w:rsidP="00B019DE">
            <w:pPr>
              <w:pStyle w:val="ListBullet2"/>
            </w:pPr>
            <w:r w:rsidRPr="00B019DE">
              <w:t>optical fibre</w:t>
            </w:r>
          </w:p>
          <w:p w:rsidR="00000000" w:rsidRPr="00B019DE" w:rsidP="00B019DE">
            <w:pPr>
              <w:pStyle w:val="ListBullet"/>
            </w:pPr>
            <w:r w:rsidRPr="00B019DE">
              <w:t>compliance with ACMA technical standard requirements for cable:</w:t>
            </w:r>
          </w:p>
          <w:p w:rsidR="00000000" w:rsidRPr="00B019DE" w:rsidP="00B019DE">
            <w:pPr>
              <w:pStyle w:val="ListBullet2"/>
            </w:pPr>
            <w:r w:rsidRPr="00B019DE">
              <w:t>Category 5, 6, 6A, 7 or 7A</w:t>
            </w:r>
          </w:p>
          <w:p w:rsidR="00000000" w:rsidRPr="00B019DE" w:rsidP="00B019DE">
            <w:pPr>
              <w:pStyle w:val="ListBullet2"/>
            </w:pPr>
            <w:r w:rsidRPr="00B019DE">
              <w:t>aerial</w:t>
            </w:r>
          </w:p>
          <w:p w:rsidR="00000000" w:rsidRPr="00B019DE" w:rsidP="00B019DE">
            <w:pPr>
              <w:pStyle w:val="ListBullet2"/>
            </w:pPr>
            <w:r w:rsidRPr="00B019DE">
              <w:t>underground</w:t>
            </w:r>
          </w:p>
          <w:p w:rsidR="00000000" w:rsidRPr="00B019DE" w:rsidP="00B019DE">
            <w:pPr>
              <w:pStyle w:val="ListBullet2"/>
            </w:pPr>
            <w:r w:rsidRPr="00B019DE">
              <w:t>unshielded twisted pairs (UTP)</w:t>
            </w:r>
          </w:p>
          <w:p w:rsidR="00000000" w:rsidRPr="00B019DE" w:rsidP="00B019DE">
            <w:pPr>
              <w:pStyle w:val="ListBullet"/>
            </w:pPr>
            <w:r w:rsidRPr="00B019DE">
              <w:t xml:space="preserve">requirement that all cabling products other than cable must be ACMA approved </w:t>
            </w:r>
          </w:p>
          <w:p w:rsidR="00000000" w:rsidRPr="00B019DE" w:rsidP="00B019DE">
            <w:pPr>
              <w:pStyle w:val="ListBullet"/>
            </w:pPr>
            <w:r w:rsidRPr="00B019DE">
              <w:t>systems:</w:t>
            </w:r>
          </w:p>
          <w:p w:rsidR="00000000" w:rsidRPr="00B019DE" w:rsidP="00B019DE">
            <w:pPr>
              <w:pStyle w:val="ListBullet2"/>
            </w:pPr>
            <w:r w:rsidRPr="00B019DE">
              <w:t>LAN or WAN equipment</w:t>
            </w:r>
          </w:p>
          <w:p w:rsidR="00000000" w:rsidRPr="00B019DE" w:rsidP="00B019DE">
            <w:pPr>
              <w:pStyle w:val="ListBullet2"/>
            </w:pPr>
            <w:r w:rsidRPr="00B019DE">
              <w:t>modems</w:t>
            </w:r>
          </w:p>
          <w:p w:rsidR="00000000" w:rsidRPr="00B019DE" w:rsidP="00B019DE">
            <w:pPr>
              <w:pStyle w:val="ListBullet2"/>
            </w:pPr>
            <w:r w:rsidRPr="00B019DE">
              <w:t>private branch exchange (PBX)</w:t>
            </w:r>
          </w:p>
          <w:p w:rsidR="00000000" w:rsidRPr="00B019DE" w:rsidP="00B019DE">
            <w:pPr>
              <w:pStyle w:val="ListBullet2"/>
            </w:pPr>
            <w:r w:rsidRPr="00B019DE">
              <w:t>related cabling and management systems</w:t>
            </w:r>
          </w:p>
          <w:p w:rsidR="00000000" w:rsidP="00B019DE">
            <w:pPr>
              <w:pStyle w:val="ListBullet"/>
              <w:rPr>
                <w:lang w:val="en-NZ"/>
              </w:rPr>
            </w:pPr>
            <w:r w:rsidRPr="00B019DE">
              <w:t>transmission equipment.</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Customer</w:t>
            </w:r>
            <w:r w:rsidRPr="00B019D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building owner</w:t>
            </w:r>
          </w:p>
          <w:p w:rsidR="00000000" w:rsidRPr="00B019DE" w:rsidP="00B019DE">
            <w:pPr>
              <w:pStyle w:val="ListBullet"/>
            </w:pPr>
            <w:r w:rsidRPr="00B019DE">
              <w:t xml:space="preserve">clients </w:t>
            </w:r>
          </w:p>
          <w:p w:rsidR="00000000" w:rsidRPr="00B019DE" w:rsidP="00B019DE">
            <w:pPr>
              <w:pStyle w:val="ListBullet"/>
            </w:pPr>
            <w:r w:rsidRPr="00B019DE">
              <w:t>consultants</w:t>
            </w:r>
          </w:p>
          <w:p w:rsidR="00000000" w:rsidRPr="00B019DE" w:rsidP="00B019DE">
            <w:pPr>
              <w:pStyle w:val="ListBullet"/>
            </w:pPr>
            <w:r w:rsidRPr="00B019DE">
              <w:t>end user</w:t>
            </w:r>
          </w:p>
          <w:p w:rsidR="00000000" w:rsidP="00B019DE">
            <w:pPr>
              <w:pStyle w:val="ListBullet"/>
              <w:rPr>
                <w:lang w:val="en-NZ"/>
              </w:rPr>
            </w:pPr>
            <w:r w:rsidRPr="00B019DE">
              <w:t>supervisor.</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Customer's requirements</w:t>
            </w:r>
            <w:r w:rsidRPr="00B019D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special access to worksites, such as:</w:t>
            </w:r>
          </w:p>
          <w:p w:rsidR="00000000" w:rsidRPr="00B019DE" w:rsidP="00B019DE">
            <w:pPr>
              <w:pStyle w:val="ListBullet2"/>
            </w:pPr>
            <w:r w:rsidRPr="00B019DE">
              <w:t>chemical plant</w:t>
            </w:r>
          </w:p>
          <w:p w:rsidR="00000000" w:rsidRPr="00B019DE" w:rsidP="00B019DE">
            <w:pPr>
              <w:pStyle w:val="ListBullet2"/>
            </w:pPr>
            <w:r w:rsidRPr="00B019DE">
              <w:t>radio hazard situations</w:t>
            </w:r>
          </w:p>
          <w:p w:rsidR="00000000" w:rsidRPr="00B019DE" w:rsidP="00B019DE">
            <w:pPr>
              <w:pStyle w:val="ListBullet2"/>
            </w:pPr>
            <w:r w:rsidRPr="00B019DE">
              <w:t>rail corridor</w:t>
            </w:r>
          </w:p>
          <w:p w:rsidR="00000000" w:rsidP="00B019DE">
            <w:pPr>
              <w:pStyle w:val="ListBullet2"/>
              <w:rPr>
                <w:lang w:val="en-NZ"/>
              </w:rPr>
            </w:pPr>
            <w:r w:rsidRPr="00B019DE">
              <w:t>under high voltage (HV) power lines.</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Relevant legislation</w:t>
            </w:r>
            <w:r w:rsidRPr="00B019DE">
              <w:t xml:space="preserve">, </w:t>
            </w:r>
            <w:r w:rsidRPr="00B019DE">
              <w:rPr>
                <w:rStyle w:val="BoldandItalics"/>
              </w:rPr>
              <w:t>codes</w:t>
            </w:r>
            <w:r w:rsidRPr="00B019DE">
              <w:t xml:space="preserve">, </w:t>
            </w:r>
            <w:r w:rsidRPr="00B019DE">
              <w:rPr>
                <w:rStyle w:val="BoldandItalics"/>
              </w:rPr>
              <w:t>regulations and standards</w:t>
            </w:r>
            <w:r w:rsidRPr="00B019DE">
              <w:t xml:space="preserve">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Australian Communications Industry Forum (ACIF) standards and codes</w:t>
            </w:r>
          </w:p>
          <w:p w:rsidR="00000000" w:rsidRPr="00B019DE" w:rsidP="00B019DE">
            <w:pPr>
              <w:pStyle w:val="ListBullet"/>
            </w:pPr>
            <w:r w:rsidRPr="00B019DE">
              <w:t xml:space="preserve">AS Communications Cabling Manual (CCM) </w:t>
            </w:r>
            <w:r w:rsidRPr="00B019DE">
              <w:br/>
              <w:t>Volume 1</w:t>
            </w:r>
          </w:p>
          <w:p w:rsidR="00000000" w:rsidRPr="00B019DE" w:rsidP="00B019DE">
            <w:pPr>
              <w:pStyle w:val="ListBullet"/>
            </w:pPr>
            <w:r w:rsidRPr="00B019DE">
              <w:t>AS/NZS 3000:2007</w:t>
            </w:r>
          </w:p>
          <w:p w:rsidR="00000000" w:rsidRPr="00B019DE" w:rsidP="00B019DE">
            <w:pPr>
              <w:pStyle w:val="ListBullet"/>
            </w:pPr>
            <w:r w:rsidRPr="00B019DE">
              <w:t>AS/NZS 3080:2003</w:t>
            </w:r>
          </w:p>
          <w:p w:rsidR="00000000" w:rsidRPr="00B019DE" w:rsidP="00B019DE">
            <w:pPr>
              <w:pStyle w:val="ListBullet"/>
            </w:pPr>
            <w:r w:rsidRPr="00B019DE">
              <w:t>AS/NZS IEC 61935.1:2006</w:t>
            </w:r>
          </w:p>
          <w:p w:rsidR="00000000" w:rsidRPr="00B019DE" w:rsidP="00B019DE">
            <w:pPr>
              <w:pStyle w:val="ListBullet"/>
            </w:pPr>
            <w:r w:rsidRPr="00B019DE">
              <w:t>AS/NZS ISO/IEC 14763.3:2007</w:t>
            </w:r>
          </w:p>
          <w:p w:rsidR="00000000" w:rsidRPr="00B019DE" w:rsidP="00B019DE">
            <w:pPr>
              <w:pStyle w:val="ListBullet"/>
            </w:pPr>
            <w:r w:rsidRPr="00B019DE">
              <w:t>AS/NZS ISO/IEC 15018:2005</w:t>
            </w:r>
          </w:p>
          <w:p w:rsidR="00000000" w:rsidRPr="00B019DE" w:rsidP="00B019DE">
            <w:pPr>
              <w:pStyle w:val="ListBullet"/>
            </w:pPr>
            <w:r w:rsidRPr="00B019DE">
              <w:t xml:space="preserve">AS/NZS ISO/IEC 24702:2007 </w:t>
            </w:r>
          </w:p>
          <w:p w:rsidR="00000000" w:rsidRPr="00B019DE" w:rsidP="00B019DE">
            <w:pPr>
              <w:pStyle w:val="ListBullet"/>
            </w:pPr>
            <w:r w:rsidRPr="00B019DE">
              <w:t>cabling security codes and regulations</w:t>
            </w:r>
          </w:p>
          <w:p w:rsidR="00000000" w:rsidRPr="00B019DE" w:rsidP="00B019DE">
            <w:pPr>
              <w:pStyle w:val="ListBullet"/>
            </w:pPr>
            <w:r w:rsidRPr="00B019DE">
              <w:t>National Association of Testing Authorities (NATA) requirements</w:t>
            </w:r>
          </w:p>
          <w:p w:rsidR="00000000" w:rsidRPr="00B019DE" w:rsidP="00B019DE">
            <w:pPr>
              <w:pStyle w:val="ListBullet"/>
            </w:pPr>
            <w:r w:rsidRPr="00B019DE">
              <w:t>OHS</w:t>
            </w:r>
          </w:p>
          <w:p w:rsidR="00000000" w:rsidP="00B019DE">
            <w:pPr>
              <w:pStyle w:val="ListBullet"/>
              <w:rPr>
                <w:lang w:val="en-NZ"/>
              </w:rPr>
            </w:pPr>
            <w:r w:rsidRPr="00B019DE">
              <w:t>technical standards AS/ACIF S009:2006 and AS/ACIF S008:2006.</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Required tests</w:t>
            </w:r>
            <w:r w:rsidRPr="00B019DE">
              <w:t xml:space="preserve"> may be: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addressing</w:t>
            </w:r>
            <w:r w:rsidRPr="00B019DE">
              <w:t xml:space="preserve"> the following: </w:t>
            </w:r>
          </w:p>
          <w:p w:rsidR="00000000" w:rsidRPr="00B019DE" w:rsidP="00B019DE">
            <w:pPr>
              <w:pStyle w:val="ListBullet2"/>
            </w:pPr>
            <w:r w:rsidRPr="00B019DE">
              <w:t>attenuation</w:t>
            </w:r>
          </w:p>
          <w:p w:rsidR="00000000" w:rsidRPr="00B019DE" w:rsidP="00B019DE">
            <w:pPr>
              <w:pStyle w:val="ListBullet2"/>
            </w:pPr>
            <w:r w:rsidRPr="00B019DE">
              <w:t>balance</w:t>
            </w:r>
          </w:p>
          <w:p w:rsidR="00000000" w:rsidRPr="00B019DE" w:rsidP="00B019DE">
            <w:pPr>
              <w:pStyle w:val="ListBullet2"/>
            </w:pPr>
            <w:r w:rsidRPr="00B019DE">
              <w:t>expected response times</w:t>
            </w:r>
          </w:p>
          <w:p w:rsidR="00000000" w:rsidRPr="00B019DE" w:rsidP="00B019DE">
            <w:pPr>
              <w:pStyle w:val="ListBullet2"/>
            </w:pPr>
            <w:r w:rsidRPr="00B019DE">
              <w:t>insulation resistance</w:t>
            </w:r>
          </w:p>
          <w:p w:rsidR="00000000" w:rsidRPr="00B019DE" w:rsidP="00B019DE">
            <w:pPr>
              <w:pStyle w:val="ListBullet2"/>
            </w:pPr>
            <w:r w:rsidRPr="00B019DE">
              <w:t>length</w:t>
            </w:r>
          </w:p>
          <w:p w:rsidR="00000000" w:rsidRPr="00B019DE" w:rsidP="00B019DE">
            <w:pPr>
              <w:pStyle w:val="ListBullet2"/>
            </w:pPr>
            <w:r w:rsidRPr="00B019DE">
              <w:t>near end cross talk</w:t>
            </w:r>
          </w:p>
          <w:p w:rsidR="00000000" w:rsidRPr="00B019DE" w:rsidP="00B019DE">
            <w:pPr>
              <w:pStyle w:val="ListBullet2"/>
            </w:pPr>
            <w:r w:rsidRPr="00B019DE">
              <w:t>noise levels</w:t>
            </w:r>
          </w:p>
          <w:p w:rsidR="00000000" w:rsidRPr="00B019DE" w:rsidP="00B019DE">
            <w:pPr>
              <w:pStyle w:val="ListBullet2"/>
            </w:pPr>
            <w:r w:rsidRPr="00B019DE">
              <w:t>open circuits</w:t>
            </w:r>
          </w:p>
          <w:p w:rsidR="00000000" w:rsidRPr="00B019DE" w:rsidP="00B019DE">
            <w:pPr>
              <w:pStyle w:val="ListBullet2"/>
            </w:pPr>
            <w:r w:rsidRPr="00B019DE">
              <w:t>pair assignment</w:t>
            </w:r>
          </w:p>
          <w:p w:rsidR="00000000" w:rsidRPr="00B019DE" w:rsidP="00B019DE">
            <w:pPr>
              <w:pStyle w:val="ListBullet2"/>
            </w:pPr>
            <w:r w:rsidRPr="00B019DE">
              <w:t>reflection</w:t>
            </w:r>
          </w:p>
          <w:p w:rsidR="00000000" w:rsidRPr="00B019DE" w:rsidP="00B019DE">
            <w:pPr>
              <w:pStyle w:val="ListBullet2"/>
            </w:pPr>
            <w:r w:rsidRPr="00B019DE">
              <w:t>reversals</w:t>
            </w:r>
          </w:p>
          <w:p w:rsidR="00000000" w:rsidRPr="00B019DE" w:rsidP="00B019DE">
            <w:pPr>
              <w:pStyle w:val="ListBullet2"/>
            </w:pPr>
            <w:r w:rsidRPr="00B019DE">
              <w:t>short circuits</w:t>
            </w:r>
          </w:p>
          <w:p w:rsidR="00000000" w:rsidRPr="00B019DE" w:rsidP="00B019DE">
            <w:pPr>
              <w:pStyle w:val="ListBullet2"/>
            </w:pPr>
            <w:r w:rsidRPr="00B019DE">
              <w:t>signal loss</w:t>
            </w:r>
          </w:p>
          <w:p w:rsidR="00000000" w:rsidRPr="00B019DE" w:rsidP="00B019DE">
            <w:pPr>
              <w:pStyle w:val="ListBullet2"/>
            </w:pPr>
            <w:r w:rsidRPr="00B019DE">
              <w:t xml:space="preserve">speed balanced </w:t>
            </w:r>
          </w:p>
          <w:p w:rsidR="00000000" w:rsidRPr="00B019DE" w:rsidP="00B019DE">
            <w:pPr>
              <w:pStyle w:val="ListBullet"/>
            </w:pPr>
            <w:r w:rsidRPr="00B019DE">
              <w:t>between a site and other customers equipment</w:t>
            </w:r>
          </w:p>
          <w:p w:rsidR="00000000" w:rsidRPr="00B019DE" w:rsidP="00B019DE">
            <w:pPr>
              <w:pStyle w:val="ListBullet"/>
            </w:pPr>
            <w:r w:rsidRPr="00B019DE">
              <w:t xml:space="preserve">between sites </w:t>
            </w:r>
          </w:p>
          <w:p w:rsidR="00000000" w:rsidRPr="00B019DE" w:rsidP="00B019DE">
            <w:pPr>
              <w:pStyle w:val="ListBullet"/>
            </w:pPr>
            <w:r w:rsidRPr="00B019DE">
              <w:t>one or two directional</w:t>
            </w:r>
          </w:p>
          <w:p w:rsidR="00000000" w:rsidRPr="00B019DE" w:rsidP="00B019DE">
            <w:pPr>
              <w:pStyle w:val="ListBullet"/>
            </w:pPr>
            <w:r w:rsidRPr="00B019DE">
              <w:t>unbalanced</w:t>
            </w:r>
          </w:p>
          <w:p w:rsidR="00000000" w:rsidP="00B019DE">
            <w:pPr>
              <w:pStyle w:val="ListBullet"/>
              <w:rPr>
                <w:lang w:val="en-NZ"/>
              </w:rPr>
            </w:pPr>
            <w:r w:rsidRPr="00B019DE">
              <w:t>within a building.</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Manufacturer's specifications</w:t>
            </w:r>
            <w:r w:rsidRPr="00B019D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diagnostic procedures</w:t>
            </w:r>
          </w:p>
          <w:p w:rsidR="00000000" w:rsidRPr="00B019DE" w:rsidP="00B019DE">
            <w:pPr>
              <w:pStyle w:val="ListBullet"/>
            </w:pPr>
            <w:r w:rsidRPr="00B019DE">
              <w:t>installation instructions</w:t>
            </w:r>
          </w:p>
          <w:p w:rsidR="00000000" w:rsidRPr="00B019DE" w:rsidP="00B019DE">
            <w:pPr>
              <w:pStyle w:val="ListBullet"/>
            </w:pPr>
            <w:r w:rsidRPr="00B019DE">
              <w:t>maintenance schedule</w:t>
            </w:r>
          </w:p>
          <w:p w:rsidR="00000000" w:rsidP="00B019DE">
            <w:pPr>
              <w:pStyle w:val="ListBullet"/>
              <w:rPr>
                <w:lang w:val="en-NZ"/>
              </w:rPr>
            </w:pPr>
            <w:r w:rsidRPr="00B019DE">
              <w:t>warranty conditions.</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Test equipment</w:t>
            </w:r>
            <w:r w:rsidRPr="00B019D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hand-held cable testers</w:t>
            </w:r>
          </w:p>
          <w:p w:rsidR="00000000" w:rsidRPr="00B019DE" w:rsidP="00B019DE">
            <w:pPr>
              <w:pStyle w:val="ListBullet"/>
            </w:pPr>
            <w:r w:rsidRPr="00B019DE">
              <w:t>insulation resistance tester</w:t>
            </w:r>
          </w:p>
          <w:p w:rsidR="00000000" w:rsidRPr="00B019DE" w:rsidP="00B019DE">
            <w:pPr>
              <w:pStyle w:val="ListBullet"/>
            </w:pPr>
            <w:r w:rsidRPr="00B019DE">
              <w:t>multimeter</w:t>
            </w:r>
          </w:p>
          <w:p w:rsidR="00000000" w:rsidRPr="00B019DE" w:rsidP="00B019DE">
            <w:pPr>
              <w:pStyle w:val="ListBullet"/>
            </w:pPr>
            <w:r w:rsidRPr="00B019DE">
              <w:t>oscillator and probe set</w:t>
            </w:r>
          </w:p>
          <w:p w:rsidR="00000000" w:rsidRPr="00B019DE" w:rsidP="00B019DE">
            <w:pPr>
              <w:pStyle w:val="ListBullet"/>
            </w:pPr>
            <w:r w:rsidRPr="00B019DE">
              <w:t>optical time domain reflectometer (OTDR)</w:t>
            </w:r>
          </w:p>
          <w:p w:rsidR="00000000" w:rsidRPr="00B019DE" w:rsidP="00B019DE">
            <w:pPr>
              <w:pStyle w:val="ListBullet"/>
            </w:pPr>
            <w:r w:rsidRPr="00B019DE">
              <w:t>proprietary devices</w:t>
            </w:r>
          </w:p>
          <w:p w:rsidR="00000000" w:rsidRPr="00B019DE" w:rsidP="00B019DE">
            <w:pPr>
              <w:pStyle w:val="ListBullet"/>
            </w:pPr>
            <w:r w:rsidRPr="00B019DE">
              <w:t>pulse echo</w:t>
            </w:r>
          </w:p>
          <w:p w:rsidR="00000000" w:rsidRPr="00B019DE" w:rsidP="00B019DE">
            <w:pPr>
              <w:pStyle w:val="ListBullet"/>
            </w:pPr>
            <w:r w:rsidRPr="00B019DE">
              <w:t>signal generator</w:t>
            </w:r>
          </w:p>
          <w:p w:rsidR="00000000" w:rsidRPr="00B019DE" w:rsidP="00B019DE">
            <w:pPr>
              <w:pStyle w:val="ListBullet"/>
            </w:pPr>
            <w:r w:rsidRPr="00B019DE">
              <w:t>signal level meter</w:t>
            </w:r>
          </w:p>
          <w:p w:rsidR="00000000" w:rsidRPr="00B019DE" w:rsidP="00B019DE">
            <w:pPr>
              <w:pStyle w:val="ListBullet"/>
            </w:pPr>
            <w:r w:rsidRPr="00B019DE">
              <w:t>spectrum analyser</w:t>
            </w:r>
          </w:p>
          <w:p w:rsidR="00000000" w:rsidP="00B019DE">
            <w:pPr>
              <w:pStyle w:val="ListBullet"/>
              <w:rPr>
                <w:lang w:val="en-NZ"/>
              </w:rPr>
            </w:pPr>
            <w:r w:rsidRPr="00B019DE">
              <w:t>time domain reflectometer (TDR).</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Environmental factors</w:t>
            </w:r>
            <w:r w:rsidRPr="00B019DE">
              <w:t xml:space="preserve"> may include: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dirt</w:t>
            </w:r>
          </w:p>
          <w:p w:rsidR="00000000" w:rsidRPr="00B019DE" w:rsidP="00B019DE">
            <w:pPr>
              <w:pStyle w:val="ListBullet"/>
            </w:pPr>
            <w:r w:rsidRPr="00B019DE">
              <w:t>dust</w:t>
            </w:r>
          </w:p>
          <w:p w:rsidR="00000000" w:rsidRPr="00B019DE" w:rsidP="00B019DE">
            <w:pPr>
              <w:pStyle w:val="ListBullet"/>
            </w:pPr>
            <w:r w:rsidRPr="00B019DE">
              <w:t>humidity</w:t>
            </w:r>
          </w:p>
          <w:p w:rsidR="00000000" w:rsidRPr="00B019DE" w:rsidP="00B019DE">
            <w:pPr>
              <w:pStyle w:val="ListBullet"/>
            </w:pPr>
            <w:r w:rsidRPr="00B019DE">
              <w:t>magnetic radiation</w:t>
            </w:r>
          </w:p>
          <w:p w:rsidR="00000000" w:rsidRPr="00B019DE" w:rsidP="00B019DE">
            <w:pPr>
              <w:pStyle w:val="ListBullet"/>
            </w:pPr>
            <w:r w:rsidRPr="00B019DE">
              <w:t>radio frequency (RF)</w:t>
            </w:r>
          </w:p>
          <w:p w:rsidR="00000000" w:rsidRPr="00B019DE" w:rsidP="00B019DE">
            <w:pPr>
              <w:pStyle w:val="ListBullet"/>
            </w:pPr>
            <w:r w:rsidRPr="00B019DE">
              <w:t>safety of electrical equipment</w:t>
            </w:r>
          </w:p>
          <w:p w:rsidR="00000000" w:rsidRPr="00B019DE" w:rsidP="00B019DE">
            <w:pPr>
              <w:pStyle w:val="ListBullet"/>
            </w:pPr>
            <w:r w:rsidRPr="00B019DE">
              <w:t>temperature</w:t>
            </w:r>
          </w:p>
          <w:p w:rsidR="00000000" w:rsidRPr="00B019DE" w:rsidP="00B019DE">
            <w:pPr>
              <w:pStyle w:val="ListBullet"/>
            </w:pPr>
            <w:r w:rsidRPr="00B019DE">
              <w:t>trip hazards</w:t>
            </w:r>
          </w:p>
          <w:p w:rsidR="00000000" w:rsidP="00B019DE">
            <w:pPr>
              <w:pStyle w:val="ListBullet"/>
              <w:rPr>
                <w:lang w:val="en-NZ"/>
              </w:rPr>
            </w:pPr>
            <w:r w:rsidRPr="00B019DE">
              <w:t>vibration.</w:t>
            </w:r>
          </w:p>
        </w:tc>
      </w:tr>
      <w:tr w:rsidTr="00B425B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BoldandItalics"/>
              </w:rPr>
              <w:t>Test results</w:t>
            </w:r>
            <w:r w:rsidRPr="00B019DE">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ListBullet"/>
            </w:pPr>
            <w:r w:rsidRPr="00B019DE">
              <w:t>distortion measurements</w:t>
            </w:r>
          </w:p>
          <w:p w:rsidR="00000000" w:rsidRPr="00B019DE" w:rsidP="00B019DE">
            <w:pPr>
              <w:pStyle w:val="ListBullet"/>
            </w:pPr>
            <w:r w:rsidRPr="00B019DE">
              <w:t>end to end transmissions</w:t>
            </w:r>
          </w:p>
          <w:p w:rsidR="00000000" w:rsidRPr="00B019DE" w:rsidP="00B019DE">
            <w:pPr>
              <w:pStyle w:val="ListBullet"/>
            </w:pPr>
            <w:r w:rsidRPr="00B019DE">
              <w:t>insertion loss measurements</w:t>
            </w:r>
          </w:p>
          <w:p w:rsidR="00000000" w:rsidRPr="00B019DE" w:rsidP="00B019DE">
            <w:pPr>
              <w:pStyle w:val="ListBullet"/>
            </w:pPr>
            <w:r w:rsidRPr="00B019DE">
              <w:t>optical continuity</w:t>
            </w:r>
          </w:p>
          <w:p w:rsidR="00000000" w:rsidRPr="00B019DE" w:rsidP="00B019DE">
            <w:pPr>
              <w:pStyle w:val="ListBullet"/>
            </w:pPr>
            <w:r w:rsidRPr="00B019DE">
              <w:t>return loss measurements.</w:t>
            </w:r>
          </w:p>
        </w:tc>
      </w:tr>
    </w:tbl>
    <w:p w:rsidR="00B425B8" w:rsidP="00B019DE">
      <w:pPr>
        <w:pStyle w:val="BodyText"/>
      </w:pPr>
    </w:p>
    <w:p w:rsidR="00B425B8" w:rsidP="00B019DE">
      <w:pPr>
        <w:pStyle w:val="BodyText"/>
      </w:pPr>
    </w:p>
    <w:p w:rsidR="00000000" w:rsidRPr="00B019DE" w:rsidP="00B019DE">
      <w:pPr>
        <w:pStyle w:val="Heading1"/>
      </w:pPr>
      <w:bookmarkStart w:id="12" w:name="O_208744"/>
      <w:bookmarkEnd w:id="12"/>
      <w:r w:rsidRPr="00B019DE">
        <w:t>Unit Sector(s)</w:t>
      </w:r>
    </w:p>
    <w:tbl>
      <w:tblPr>
        <w:tblW w:w="0" w:type="auto"/>
        <w:tblLayout w:type="fixed"/>
        <w:tblCellMar>
          <w:left w:w="62" w:type="dxa"/>
          <w:right w:w="62" w:type="dxa"/>
        </w:tblCellMar>
        <w:tblLook w:val="0000"/>
      </w:tblPr>
      <w:tblGrid>
        <w:gridCol w:w="2570"/>
        <w:gridCol w:w="5952"/>
      </w:tblGrid>
      <w:tr w:rsidTr="00B425B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Telecommunications</w:t>
            </w:r>
          </w:p>
        </w:tc>
      </w:tr>
    </w:tbl>
    <w:p w:rsidR="00B425B8" w:rsidP="00B019DE">
      <w:pPr>
        <w:pStyle w:val="BodyText"/>
      </w:pPr>
    </w:p>
    <w:p w:rsidR="00B425B8" w:rsidP="00B019DE">
      <w:pPr>
        <w:pStyle w:val="BodyText"/>
      </w:pPr>
    </w:p>
    <w:p w:rsidR="00000000" w:rsidRPr="00B019DE" w:rsidP="00B019DE">
      <w:pPr>
        <w:pStyle w:val="Heading1"/>
      </w:pPr>
      <w:bookmarkStart w:id="13" w:name="O_208741"/>
      <w:bookmarkEnd w:id="13"/>
      <w:r w:rsidRPr="00B019DE">
        <w:t>Co-requisite units</w:t>
      </w:r>
    </w:p>
    <w:tbl>
      <w:tblPr>
        <w:tblW w:w="0" w:type="auto"/>
        <w:tblLayout w:type="fixed"/>
        <w:tblCellMar>
          <w:left w:w="62" w:type="dxa"/>
          <w:right w:w="62" w:type="dxa"/>
        </w:tblCellMar>
        <w:tblLook w:val="0000"/>
      </w:tblPr>
      <w:tblGrid>
        <w:gridCol w:w="2641"/>
        <w:gridCol w:w="1322"/>
        <w:gridCol w:w="4559"/>
      </w:tblGrid>
      <w:tr w:rsidTr="00B425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p>
        </w:tc>
      </w:tr>
      <w:tr w:rsidTr="00B425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p>
        </w:tc>
      </w:tr>
      <w:tr w:rsidTr="00B425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p>
        </w:tc>
      </w:tr>
    </w:tbl>
    <w:p w:rsidR="00B425B8" w:rsidP="00B019DE">
      <w:pPr>
        <w:pStyle w:val="BodyText"/>
      </w:pPr>
    </w:p>
    <w:p w:rsidR="00B425B8" w:rsidP="00B019DE">
      <w:pPr>
        <w:pStyle w:val="BodyText"/>
      </w:pPr>
    </w:p>
    <w:p w:rsidR="00000000" w:rsidRPr="00B019DE" w:rsidP="00B019DE">
      <w:pPr>
        <w:pStyle w:val="Heading1"/>
      </w:pPr>
      <w:bookmarkStart w:id="14" w:name="O_208743"/>
      <w:bookmarkEnd w:id="14"/>
      <w:r w:rsidRPr="00B019DE">
        <w:t>Competency field</w:t>
      </w:r>
    </w:p>
    <w:tbl>
      <w:tblPr>
        <w:tblW w:w="0" w:type="auto"/>
        <w:tblLayout w:type="fixed"/>
        <w:tblCellMar>
          <w:left w:w="62" w:type="dxa"/>
          <w:right w:w="62" w:type="dxa"/>
        </w:tblCellMar>
        <w:tblLook w:val="0000"/>
      </w:tblPr>
      <w:tblGrid>
        <w:gridCol w:w="2778"/>
        <w:gridCol w:w="5744"/>
      </w:tblGrid>
      <w:tr w:rsidTr="00B425B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9DE">
            <w:pPr>
              <w:pStyle w:val="BodyText"/>
              <w:rPr>
                <w:lang w:val="en-NZ"/>
              </w:rPr>
            </w:pPr>
            <w:r w:rsidRPr="00B019D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9DE" w:rsidP="00B019DE">
            <w:pPr>
              <w:pStyle w:val="BodyText"/>
            </w:pPr>
            <w:r w:rsidRPr="00B019DE">
              <w:t>Cabling</w:t>
            </w:r>
          </w:p>
        </w:tc>
      </w:tr>
    </w:tbl>
    <w:p w:rsidR="00B425B8" w:rsidP="00B019DE">
      <w:pPr>
        <w:pStyle w:val="BodyText"/>
      </w:pPr>
    </w:p>
    <w:p w:rsidR="00B425B8" w:rsidP="00B019DE">
      <w:pPr>
        <w:pStyle w:val="BodyText"/>
      </w:pPr>
    </w:p>
    <w:p w:rsidR="00000000" w:rsidRPr="00B019DE" w:rsidP="00B019DE"/>
    <w:sectPr w:rsidSect="00B01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5B8" w:rsidP="00B425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B8" w:rsidP="00B01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425B8" w:rsidP="00B019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25B8" w:rsidP="00B019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5B8" w:rsidP="00B425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5B8" w:rsidP="00B019DE">
    <w:pPr>
      <w:pStyle w:val="Header"/>
      <w:framePr w:wrap="around"/>
    </w:pPr>
    <w:r>
      <w:fldChar w:fldCharType="begin"/>
    </w:r>
    <w:r>
      <w:instrText xml:space="preserve"> TITLE   \* MERGEFORMAT </w:instrText>
    </w:r>
    <w:r>
      <w:fldChar w:fldCharType="separate"/>
    </w:r>
    <w:r>
      <w:t>ICTCBL3013A Perform cable and system test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25B8" w:rsidP="00B019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3E0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6C6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567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9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19DE"/>
    <w:pPr>
      <w:spacing w:before="360" w:after="60"/>
      <w:outlineLvl w:val="0"/>
    </w:pPr>
    <w:rPr>
      <w:sz w:val="32"/>
    </w:rPr>
  </w:style>
  <w:style w:type="paragraph" w:styleId="Heading2">
    <w:name w:val="heading 2"/>
    <w:basedOn w:val="HeadingBase"/>
    <w:next w:val="BodyText"/>
    <w:link w:val="Heading2Char"/>
    <w:qFormat/>
    <w:rsid w:val="00B019DE"/>
    <w:pPr>
      <w:keepLines/>
      <w:spacing w:before="240" w:after="120"/>
      <w:outlineLvl w:val="1"/>
    </w:pPr>
    <w:rPr>
      <w:sz w:val="28"/>
      <w:szCs w:val="40"/>
    </w:rPr>
  </w:style>
  <w:style w:type="paragraph" w:styleId="Heading3">
    <w:name w:val="heading 3"/>
    <w:basedOn w:val="HeadingBase"/>
    <w:next w:val="BodyText"/>
    <w:link w:val="Heading3Char"/>
    <w:qFormat/>
    <w:rsid w:val="00B019DE"/>
    <w:pPr>
      <w:spacing w:before="180" w:after="120"/>
      <w:outlineLvl w:val="2"/>
    </w:pPr>
    <w:rPr>
      <w:spacing w:val="-10"/>
      <w:kern w:val="32"/>
    </w:rPr>
  </w:style>
  <w:style w:type="paragraph" w:styleId="Heading4">
    <w:name w:val="heading 4"/>
    <w:basedOn w:val="HeadingBase"/>
    <w:next w:val="BodyText"/>
    <w:link w:val="Heading4Char"/>
    <w:qFormat/>
    <w:rsid w:val="00B019DE"/>
    <w:pPr>
      <w:spacing w:before="160" w:after="120"/>
      <w:outlineLvl w:val="3"/>
    </w:pPr>
    <w:rPr>
      <w:sz w:val="22"/>
    </w:rPr>
  </w:style>
  <w:style w:type="paragraph" w:styleId="Heading5">
    <w:name w:val="heading 5"/>
    <w:basedOn w:val="HeadingBase"/>
    <w:next w:val="Normal"/>
    <w:link w:val="Heading5Char"/>
    <w:qFormat/>
    <w:rsid w:val="00B019DE"/>
    <w:pPr>
      <w:spacing w:before="80"/>
      <w:outlineLvl w:val="4"/>
    </w:pPr>
    <w:rPr>
      <w:color w:val="918585"/>
      <w:sz w:val="20"/>
    </w:rPr>
  </w:style>
  <w:style w:type="paragraph" w:styleId="Heading6">
    <w:name w:val="heading 6"/>
    <w:basedOn w:val="HeadingBase"/>
    <w:next w:val="Normal"/>
    <w:link w:val="Heading6Char"/>
    <w:qFormat/>
    <w:rsid w:val="00B019DE"/>
    <w:pPr>
      <w:spacing w:before="60"/>
      <w:outlineLvl w:val="5"/>
    </w:pPr>
    <w:rPr>
      <w:color w:val="918585"/>
      <w:sz w:val="20"/>
    </w:rPr>
  </w:style>
  <w:style w:type="paragraph" w:styleId="Heading7">
    <w:name w:val="heading 7"/>
    <w:basedOn w:val="Normal"/>
    <w:next w:val="Normal"/>
    <w:link w:val="Heading7Char"/>
    <w:qFormat/>
    <w:rsid w:val="00B019DE"/>
    <w:pPr>
      <w:ind w:left="720"/>
      <w:outlineLvl w:val="6"/>
    </w:pPr>
    <w:rPr>
      <w:i/>
    </w:rPr>
  </w:style>
  <w:style w:type="paragraph" w:styleId="Heading8">
    <w:name w:val="heading 8"/>
    <w:basedOn w:val="Normal"/>
    <w:next w:val="Normal"/>
    <w:link w:val="Heading8Char"/>
    <w:qFormat/>
    <w:rsid w:val="00B019DE"/>
    <w:pPr>
      <w:ind w:left="720"/>
      <w:outlineLvl w:val="7"/>
    </w:pPr>
    <w:rPr>
      <w:i/>
    </w:rPr>
  </w:style>
  <w:style w:type="paragraph" w:styleId="Heading9">
    <w:name w:val="heading 9"/>
    <w:basedOn w:val="Normal"/>
    <w:next w:val="Normal"/>
    <w:link w:val="Heading9Char"/>
    <w:qFormat/>
    <w:rsid w:val="00B019DE"/>
    <w:pPr>
      <w:ind w:left="720"/>
      <w:outlineLvl w:val="8"/>
    </w:pPr>
    <w:rPr>
      <w:i/>
    </w:rPr>
  </w:style>
  <w:style w:type="character" w:default="1" w:styleId="DefaultParagraphFont">
    <w:name w:val="Default Paragraph Font"/>
    <w:uiPriority w:val="1"/>
    <w:unhideWhenUsed/>
    <w:rsid w:val="00B01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9DE"/>
  </w:style>
  <w:style w:type="character" w:customStyle="1" w:styleId="Heading1Char">
    <w:name w:val="Heading 1 Char"/>
    <w:basedOn w:val="DefaultParagraphFont"/>
    <w:link w:val="Heading1"/>
    <w:rsid w:val="00B019DE"/>
    <w:rPr>
      <w:rFonts w:ascii="Times New Roman" w:eastAsia="Times New Roman" w:hAnsi="Times New Roman" w:cs="Times New Roman"/>
      <w:b/>
      <w:sz w:val="32"/>
      <w:szCs w:val="20"/>
      <w:lang w:eastAsia="en-US"/>
    </w:rPr>
  </w:style>
  <w:style w:type="paragraph" w:styleId="BodyText">
    <w:name w:val="Body Text"/>
    <w:basedOn w:val="Normal"/>
    <w:link w:val="BodyTextChar"/>
    <w:rsid w:val="00B01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9DE"/>
    <w:rPr>
      <w:rFonts w:ascii="Times New Roman" w:eastAsia="Times New Roman" w:hAnsi="Times New Roman" w:cs="Times New Roman"/>
      <w:sz w:val="24"/>
      <w:lang w:val="en-US" w:eastAsia="en-US"/>
    </w:rPr>
  </w:style>
  <w:style w:type="paragraph" w:styleId="Footer">
    <w:name w:val="footer"/>
    <w:basedOn w:val="Normal"/>
    <w:link w:val="FooterChar"/>
    <w:rsid w:val="00B01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9DE"/>
    <w:rPr>
      <w:rFonts w:ascii="Times New Roman" w:eastAsia="Times New Roman" w:hAnsi="Times New Roman" w:cs="Times New Roman"/>
      <w:sz w:val="16"/>
      <w:lang w:val="en-US" w:eastAsia="en-US"/>
    </w:rPr>
  </w:style>
  <w:style w:type="paragraph" w:styleId="List">
    <w:name w:val="List"/>
    <w:basedOn w:val="BodyText"/>
    <w:next w:val="BodyText"/>
    <w:rsid w:val="00B019DE"/>
    <w:pPr>
      <w:tabs>
        <w:tab w:val="left" w:pos="340"/>
      </w:tabs>
      <w:spacing w:before="60" w:after="60"/>
      <w:ind w:left="340" w:hanging="340"/>
    </w:pPr>
  </w:style>
  <w:style w:type="paragraph" w:styleId="ListBullet">
    <w:name w:val="List Bullet"/>
    <w:basedOn w:val="List"/>
    <w:rsid w:val="00B019DE"/>
    <w:pPr>
      <w:numPr>
        <w:numId w:val="13"/>
      </w:numPr>
      <w:tabs>
        <w:tab w:val="clear" w:pos="340"/>
      </w:tabs>
      <w:spacing w:before="40" w:after="40"/>
    </w:pPr>
  </w:style>
  <w:style w:type="character" w:customStyle="1" w:styleId="SpecialBold">
    <w:name w:val="Special Bold"/>
    <w:basedOn w:val="DefaultParagraphFont"/>
    <w:rsid w:val="00B019DE"/>
    <w:rPr>
      <w:b/>
      <w:spacing w:val="0"/>
    </w:rPr>
  </w:style>
  <w:style w:type="paragraph" w:styleId="ListBullet2">
    <w:name w:val="List Bullet 2"/>
    <w:basedOn w:val="List2"/>
    <w:rsid w:val="00B019DE"/>
    <w:pPr>
      <w:numPr>
        <w:numId w:val="14"/>
      </w:numPr>
      <w:tabs>
        <w:tab w:val="clear" w:pos="680"/>
      </w:tabs>
    </w:pPr>
  </w:style>
  <w:style w:type="paragraph" w:styleId="Header">
    <w:name w:val="header"/>
    <w:basedOn w:val="Normal"/>
    <w:link w:val="HeaderChar"/>
    <w:rsid w:val="00B01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9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19DE"/>
    <w:pPr>
      <w:spacing w:before="240" w:after="120"/>
      <w:outlineLvl w:val="0"/>
    </w:pPr>
    <w:rPr>
      <w:rFonts w:ascii="Times New Roman" w:hAnsi="Times New Roman"/>
      <w:b/>
      <w:sz w:val="28"/>
    </w:rPr>
  </w:style>
  <w:style w:type="paragraph" w:customStyle="1" w:styleId="AllowPageBreak">
    <w:name w:val="AllowPageBreak"/>
    <w:rsid w:val="00B019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19DE"/>
    <w:pPr>
      <w:tabs>
        <w:tab w:val="left" w:pos="680"/>
      </w:tabs>
      <w:spacing w:before="60" w:after="60"/>
      <w:ind w:left="680" w:hanging="340"/>
    </w:pPr>
  </w:style>
  <w:style w:type="character" w:customStyle="1" w:styleId="BoldandItalics">
    <w:name w:val="Bold and Italics"/>
    <w:qFormat/>
    <w:rsid w:val="00B019DE"/>
    <w:rPr>
      <w:b/>
      <w:i/>
      <w:u w:val="none"/>
    </w:rPr>
  </w:style>
  <w:style w:type="character" w:customStyle="1" w:styleId="Heading2Char">
    <w:name w:val="Heading 2 Char"/>
    <w:basedOn w:val="DefaultParagraphFont"/>
    <w:link w:val="Heading2"/>
    <w:rsid w:val="00B01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9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19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19DE"/>
    <w:rPr>
      <w:rFonts w:ascii="Courier New" w:eastAsia="Times New Roman" w:hAnsi="Courier New" w:cs="Times New Roman"/>
      <w:i/>
      <w:szCs w:val="20"/>
      <w:lang w:val="en-US" w:eastAsia="en-US"/>
    </w:rPr>
  </w:style>
  <w:style w:type="paragraph" w:customStyle="1" w:styleId="HeadingBase">
    <w:name w:val="Heading Base"/>
    <w:rsid w:val="00B01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9DE"/>
    <w:pPr>
      <w:tabs>
        <w:tab w:val="right" w:leader="dot" w:pos="9072"/>
      </w:tabs>
      <w:ind w:left="567"/>
    </w:pPr>
    <w:rPr>
      <w:szCs w:val="22"/>
    </w:rPr>
  </w:style>
  <w:style w:type="paragraph" w:customStyle="1" w:styleId="TOCBase">
    <w:name w:val="TOC Base"/>
    <w:rsid w:val="00B01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9DE"/>
    <w:pPr>
      <w:tabs>
        <w:tab w:val="right" w:leader="dot" w:pos="9072"/>
      </w:tabs>
      <w:spacing w:before="40" w:after="40"/>
      <w:ind w:left="284"/>
    </w:pPr>
    <w:rPr>
      <w:rFonts w:ascii="Times New Roman" w:hAnsi="Times New Roman"/>
    </w:rPr>
  </w:style>
  <w:style w:type="paragraph" w:styleId="TOC1">
    <w:name w:val="toc 1"/>
    <w:basedOn w:val="TOCBase"/>
    <w:next w:val="Normal"/>
    <w:rsid w:val="00B019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19DE"/>
    <w:pPr>
      <w:spacing w:before="5040"/>
      <w:jc w:val="center"/>
    </w:pPr>
    <w:rPr>
      <w:sz w:val="48"/>
      <w:szCs w:val="72"/>
      <w:lang w:val="en-US"/>
    </w:rPr>
  </w:style>
  <w:style w:type="character" w:customStyle="1" w:styleId="TitleChar">
    <w:name w:val="Title Char"/>
    <w:basedOn w:val="DefaultParagraphFont"/>
    <w:link w:val="Title"/>
    <w:rsid w:val="00B01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9DE"/>
    <w:pPr>
      <w:tabs>
        <w:tab w:val="left" w:pos="3600"/>
        <w:tab w:val="left" w:pos="3958"/>
      </w:tabs>
    </w:pPr>
  </w:style>
  <w:style w:type="paragraph" w:customStyle="1" w:styleId="Note">
    <w:name w:val="Note"/>
    <w:basedOn w:val="BodyText"/>
    <w:rsid w:val="00B01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9DE"/>
    <w:pPr>
      <w:framePr w:wrap="auto" w:hAnchor="text" w:y="6049"/>
    </w:pPr>
    <w:rPr>
      <w:color w:val="000000"/>
      <w:sz w:val="40"/>
    </w:rPr>
  </w:style>
  <w:style w:type="paragraph" w:customStyle="1" w:styleId="TOCTitle">
    <w:name w:val="TOCTitle"/>
    <w:basedOn w:val="Heading1"/>
    <w:rsid w:val="00B019DE"/>
    <w:pPr>
      <w:spacing w:after="240"/>
      <w:jc w:val="center"/>
      <w:outlineLvl w:val="9"/>
    </w:pPr>
    <w:rPr>
      <w:caps/>
    </w:rPr>
  </w:style>
  <w:style w:type="paragraph" w:customStyle="1" w:styleId="Version">
    <w:name w:val="Version"/>
    <w:rsid w:val="00B01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9DE"/>
    <w:pPr>
      <w:keepNext w:val="0"/>
      <w:tabs>
        <w:tab w:val="right" w:pos="4176"/>
      </w:tabs>
      <w:ind w:left="198" w:hanging="198"/>
    </w:pPr>
    <w:rPr>
      <w:rFonts w:ascii="Garamond" w:hAnsi="Garamond"/>
    </w:rPr>
  </w:style>
  <w:style w:type="paragraph" w:styleId="IndexHeading">
    <w:name w:val="index heading"/>
    <w:basedOn w:val="Normal"/>
    <w:next w:val="Index1"/>
    <w:semiHidden/>
    <w:rsid w:val="00B019DE"/>
    <w:pPr>
      <w:spacing w:before="120" w:after="120"/>
    </w:pPr>
    <w:rPr>
      <w:rFonts w:ascii="Arial" w:hAnsi="Arial"/>
      <w:b/>
      <w:color w:val="918585"/>
      <w:sz w:val="24"/>
    </w:rPr>
  </w:style>
  <w:style w:type="paragraph" w:customStyle="1" w:styleId="Chapter">
    <w:name w:val="Chapter"/>
    <w:basedOn w:val="Normal"/>
    <w:rsid w:val="00B019DE"/>
    <w:pPr>
      <w:spacing w:before="240"/>
    </w:pPr>
    <w:rPr>
      <w:rFonts w:ascii="Times New Roman" w:hAnsi="Times New Roman"/>
      <w:smallCaps/>
      <w:spacing w:val="80"/>
      <w:sz w:val="28"/>
    </w:rPr>
  </w:style>
  <w:style w:type="paragraph" w:customStyle="1" w:styleId="InChapter">
    <w:name w:val="InChapter"/>
    <w:basedOn w:val="Heading3"/>
    <w:rsid w:val="00B019DE"/>
    <w:pPr>
      <w:spacing w:after="240"/>
      <w:outlineLvl w:val="9"/>
    </w:pPr>
    <w:rPr>
      <w:noProof/>
    </w:rPr>
  </w:style>
  <w:style w:type="paragraph" w:styleId="Index2">
    <w:name w:val="index 2"/>
    <w:basedOn w:val="Normal"/>
    <w:next w:val="Normal"/>
    <w:semiHidden/>
    <w:rsid w:val="00B019DE"/>
    <w:pPr>
      <w:tabs>
        <w:tab w:val="right" w:pos="4176"/>
      </w:tabs>
      <w:ind w:left="568" w:hanging="284"/>
    </w:pPr>
    <w:rPr>
      <w:rFonts w:ascii="Garamond" w:hAnsi="Garamond"/>
    </w:rPr>
  </w:style>
  <w:style w:type="paragraph" w:customStyle="1" w:styleId="Byline">
    <w:name w:val="Byline"/>
    <w:rsid w:val="00B01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9DE"/>
    <w:pPr>
      <w:tabs>
        <w:tab w:val="clear" w:pos="3600"/>
        <w:tab w:val="clear" w:pos="3958"/>
      </w:tabs>
      <w:jc w:val="right"/>
    </w:pPr>
  </w:style>
  <w:style w:type="character" w:styleId="Emphasis">
    <w:name w:val="Emphasis"/>
    <w:basedOn w:val="DefaultParagraphFont"/>
    <w:qFormat/>
    <w:rsid w:val="00B019DE"/>
    <w:rPr>
      <w:i/>
    </w:rPr>
  </w:style>
  <w:style w:type="paragraph" w:styleId="Caption">
    <w:name w:val="caption"/>
    <w:basedOn w:val="BodyText"/>
    <w:next w:val="Normal"/>
    <w:qFormat/>
    <w:rsid w:val="00B019DE"/>
    <w:pPr>
      <w:framePr w:w="2268" w:hSpace="181" w:vSpace="181" w:wrap="around" w:vAnchor="text" w:hAnchor="page" w:x="1135" w:y="285" w:anchorLock="1"/>
    </w:pPr>
    <w:rPr>
      <w:i/>
    </w:rPr>
  </w:style>
  <w:style w:type="paragraph" w:customStyle="1" w:styleId="MiniTOCTitle">
    <w:name w:val="MiniTOCTitle"/>
    <w:basedOn w:val="Heading4"/>
    <w:rsid w:val="00B019DE"/>
    <w:pPr>
      <w:spacing w:before="240"/>
      <w:outlineLvl w:val="9"/>
    </w:pPr>
    <w:rPr>
      <w:noProof/>
      <w:sz w:val="24"/>
    </w:rPr>
  </w:style>
  <w:style w:type="paragraph" w:customStyle="1" w:styleId="MiniTOCItem">
    <w:name w:val="MiniTOCItem"/>
    <w:basedOn w:val="ListBullet"/>
    <w:rsid w:val="00B019DE"/>
    <w:pPr>
      <w:numPr>
        <w:numId w:val="0"/>
      </w:numPr>
      <w:tabs>
        <w:tab w:val="right" w:leader="dot" w:pos="6521"/>
      </w:tabs>
      <w:spacing w:before="0" w:after="0"/>
    </w:pPr>
  </w:style>
  <w:style w:type="paragraph" w:customStyle="1" w:styleId="TOFTitle">
    <w:name w:val="TOFTitle"/>
    <w:basedOn w:val="TOCTitle"/>
    <w:rsid w:val="00B019DE"/>
  </w:style>
  <w:style w:type="paragraph" w:styleId="TableofFigures">
    <w:name w:val="table of figures"/>
    <w:basedOn w:val="Normal"/>
    <w:next w:val="Normal"/>
    <w:semiHidden/>
    <w:rsid w:val="00B019DE"/>
    <w:pPr>
      <w:tabs>
        <w:tab w:val="right" w:leader="dot" w:pos="9072"/>
      </w:tabs>
      <w:ind w:left="970" w:hanging="403"/>
    </w:pPr>
    <w:rPr>
      <w:rFonts w:ascii="Times New Roman" w:hAnsi="Times New Roman"/>
      <w:b/>
    </w:rPr>
  </w:style>
  <w:style w:type="paragraph" w:styleId="ListNumber">
    <w:name w:val="List Number"/>
    <w:basedOn w:val="List"/>
    <w:rsid w:val="00B019DE"/>
    <w:pPr>
      <w:numPr>
        <w:numId w:val="11"/>
      </w:numPr>
    </w:pPr>
  </w:style>
  <w:style w:type="character" w:customStyle="1" w:styleId="WingdingSymbols">
    <w:name w:val="Wingding Symbols"/>
    <w:rsid w:val="00B019DE"/>
    <w:rPr>
      <w:rFonts w:ascii="Wingdings" w:hAnsi="Wingdings"/>
    </w:rPr>
  </w:style>
  <w:style w:type="paragraph" w:customStyle="1" w:styleId="TableHeading">
    <w:name w:val="Table Heading"/>
    <w:basedOn w:val="HeadingBase"/>
    <w:rsid w:val="00B019DE"/>
    <w:pPr>
      <w:keepLines/>
      <w:pBdr>
        <w:bottom w:val="single" w:sz="6" w:space="1" w:color="918585"/>
      </w:pBdr>
      <w:spacing w:before="240"/>
    </w:pPr>
  </w:style>
  <w:style w:type="character" w:customStyle="1" w:styleId="HotSpot">
    <w:name w:val="HotSpot"/>
    <w:rsid w:val="00B019DE"/>
    <w:rPr>
      <w:color w:val="0033CC"/>
      <w:u w:val="none"/>
    </w:rPr>
  </w:style>
  <w:style w:type="paragraph" w:customStyle="1" w:styleId="BodyTextRight">
    <w:name w:val="Body Text Right"/>
    <w:basedOn w:val="BodyText"/>
    <w:rsid w:val="00B019DE"/>
    <w:pPr>
      <w:spacing w:before="0" w:after="0"/>
      <w:jc w:val="right"/>
    </w:pPr>
  </w:style>
  <w:style w:type="paragraph" w:styleId="Index3">
    <w:name w:val="index 3"/>
    <w:basedOn w:val="ListNumber2"/>
    <w:next w:val="Normal"/>
    <w:semiHidden/>
    <w:rsid w:val="00B019DE"/>
    <w:pPr>
      <w:numPr>
        <w:numId w:val="0"/>
      </w:numPr>
      <w:tabs>
        <w:tab w:val="right" w:leader="dot" w:pos="4176"/>
      </w:tabs>
    </w:pPr>
  </w:style>
  <w:style w:type="paragraph" w:styleId="ListNumber2">
    <w:name w:val="List Number 2"/>
    <w:basedOn w:val="List2"/>
    <w:rsid w:val="00B019DE"/>
    <w:pPr>
      <w:numPr>
        <w:numId w:val="10"/>
      </w:numPr>
      <w:tabs>
        <w:tab w:val="clear" w:pos="1060"/>
      </w:tabs>
    </w:pPr>
  </w:style>
  <w:style w:type="paragraph" w:customStyle="1" w:styleId="MarginNote">
    <w:name w:val="Margin Note"/>
    <w:basedOn w:val="BodyText"/>
    <w:rsid w:val="00B01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9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19DE"/>
    <w:rPr>
      <w:sz w:val="32"/>
    </w:rPr>
  </w:style>
  <w:style w:type="paragraph" w:customStyle="1" w:styleId="HeadingProcedure">
    <w:name w:val="Heading Procedure"/>
    <w:basedOn w:val="HeadingBase"/>
    <w:next w:val="Normal"/>
    <w:rsid w:val="00B019DE"/>
    <w:pPr>
      <w:tabs>
        <w:tab w:val="left" w:pos="0"/>
      </w:tabs>
      <w:spacing w:before="120" w:after="60"/>
    </w:pPr>
    <w:rPr>
      <w:i/>
      <w:color w:val="918585"/>
      <w:sz w:val="22"/>
    </w:rPr>
  </w:style>
  <w:style w:type="paragraph" w:customStyle="1" w:styleId="TableBodyText">
    <w:name w:val="Table Body Text"/>
    <w:basedOn w:val="BodyText"/>
    <w:rsid w:val="00B019DE"/>
    <w:pPr>
      <w:spacing w:before="60" w:after="60"/>
    </w:pPr>
  </w:style>
  <w:style w:type="paragraph" w:styleId="ListContinue">
    <w:name w:val="List Continue"/>
    <w:basedOn w:val="List"/>
    <w:rsid w:val="00B019DE"/>
    <w:pPr>
      <w:ind w:firstLine="0"/>
    </w:pPr>
  </w:style>
  <w:style w:type="paragraph" w:customStyle="1" w:styleId="ListNote">
    <w:name w:val="List Note"/>
    <w:basedOn w:val="List"/>
    <w:rsid w:val="00B019DE"/>
    <w:pPr>
      <w:pBdr>
        <w:top w:val="single" w:sz="6" w:space="2" w:color="918585"/>
        <w:bottom w:val="single" w:sz="6" w:space="2" w:color="918585"/>
      </w:pBdr>
      <w:tabs>
        <w:tab w:val="left" w:pos="1021"/>
      </w:tabs>
      <w:ind w:firstLine="0"/>
    </w:pPr>
  </w:style>
  <w:style w:type="paragraph" w:customStyle="1" w:styleId="Warning">
    <w:name w:val="Warning"/>
    <w:basedOn w:val="BodyText"/>
    <w:rsid w:val="00B019DE"/>
    <w:pPr>
      <w:shd w:val="clear" w:color="auto" w:fill="D9D9D9"/>
      <w:tabs>
        <w:tab w:val="left" w:pos="992"/>
      </w:tabs>
      <w:ind w:left="119" w:right="119"/>
    </w:pPr>
    <w:rPr>
      <w:sz w:val="20"/>
    </w:rPr>
  </w:style>
  <w:style w:type="paragraph" w:customStyle="1" w:styleId="MarginIcons">
    <w:name w:val="Margin Icons"/>
    <w:basedOn w:val="BodyText"/>
    <w:rsid w:val="00B01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9DE"/>
    <w:rPr>
      <w:rFonts w:ascii="Courier New" w:hAnsi="Courier New"/>
    </w:rPr>
  </w:style>
  <w:style w:type="paragraph" w:customStyle="1" w:styleId="NoteBullet">
    <w:name w:val="Note Bullet"/>
    <w:basedOn w:val="Note"/>
    <w:rsid w:val="00B019DE"/>
    <w:pPr>
      <w:tabs>
        <w:tab w:val="clear" w:pos="680"/>
      </w:tabs>
      <w:spacing w:before="60" w:after="60"/>
    </w:pPr>
  </w:style>
  <w:style w:type="paragraph" w:customStyle="1" w:styleId="SubHeading2">
    <w:name w:val="SubHeading2"/>
    <w:basedOn w:val="HeadingBase"/>
    <w:rsid w:val="00B019DE"/>
    <w:pPr>
      <w:spacing w:before="240" w:after="60"/>
    </w:pPr>
    <w:rPr>
      <w:sz w:val="20"/>
    </w:rPr>
  </w:style>
  <w:style w:type="paragraph" w:customStyle="1" w:styleId="SubHeading1">
    <w:name w:val="SubHeading1"/>
    <w:basedOn w:val="HeadingBase"/>
    <w:rsid w:val="00B019DE"/>
    <w:pPr>
      <w:spacing w:before="240" w:after="60"/>
    </w:pPr>
    <w:rPr>
      <w:color w:val="918585"/>
      <w:sz w:val="22"/>
    </w:rPr>
  </w:style>
  <w:style w:type="paragraph" w:customStyle="1" w:styleId="SideHeading">
    <w:name w:val="Side Heading"/>
    <w:basedOn w:val="HeadingBase"/>
    <w:rsid w:val="00B01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9DE"/>
    <w:pPr>
      <w:numPr>
        <w:numId w:val="12"/>
      </w:numPr>
    </w:pPr>
  </w:style>
  <w:style w:type="paragraph" w:styleId="PlainText">
    <w:name w:val="Plain Text"/>
    <w:basedOn w:val="Normal"/>
    <w:link w:val="PlainTextChar"/>
    <w:rsid w:val="00B019DE"/>
    <w:rPr>
      <w:sz w:val="20"/>
    </w:rPr>
  </w:style>
  <w:style w:type="character" w:customStyle="1" w:styleId="PlainTextChar">
    <w:name w:val="Plain Text Char"/>
    <w:basedOn w:val="DefaultParagraphFont"/>
    <w:link w:val="PlainText"/>
    <w:rsid w:val="00B019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19DE"/>
    <w:rPr>
      <w:b/>
      <w:smallCaps/>
    </w:rPr>
  </w:style>
  <w:style w:type="paragraph" w:customStyle="1" w:styleId="TableListNumber">
    <w:name w:val="Table List Number"/>
    <w:basedOn w:val="ListNumber"/>
    <w:rsid w:val="00B019DE"/>
    <w:pPr>
      <w:numPr>
        <w:numId w:val="0"/>
      </w:numPr>
    </w:pPr>
  </w:style>
  <w:style w:type="paragraph" w:styleId="TOC4">
    <w:name w:val="toc 4"/>
    <w:basedOn w:val="TOCBase"/>
    <w:next w:val="Normal"/>
    <w:semiHidden/>
    <w:rsid w:val="00B019DE"/>
    <w:pPr>
      <w:tabs>
        <w:tab w:val="right" w:leader="dot" w:pos="9071"/>
      </w:tabs>
      <w:ind w:left="1701"/>
    </w:pPr>
  </w:style>
  <w:style w:type="paragraph" w:customStyle="1" w:styleId="ListAlpha">
    <w:name w:val="List Alpha"/>
    <w:basedOn w:val="List"/>
    <w:rsid w:val="00B019DE"/>
    <w:pPr>
      <w:numPr>
        <w:numId w:val="9"/>
      </w:numPr>
    </w:pPr>
  </w:style>
  <w:style w:type="paragraph" w:customStyle="1" w:styleId="ListAlpha2">
    <w:name w:val="List Alpha 2"/>
    <w:basedOn w:val="List2"/>
    <w:rsid w:val="00B019DE"/>
    <w:pPr>
      <w:numPr>
        <w:numId w:val="8"/>
      </w:numPr>
    </w:pPr>
  </w:style>
  <w:style w:type="paragraph" w:styleId="List3">
    <w:name w:val="List 3"/>
    <w:basedOn w:val="BodyText"/>
    <w:rsid w:val="00B019DE"/>
    <w:pPr>
      <w:tabs>
        <w:tab w:val="left" w:pos="1021"/>
      </w:tabs>
      <w:spacing w:before="60" w:after="60"/>
      <w:ind w:left="1020" w:hanging="340"/>
    </w:pPr>
  </w:style>
  <w:style w:type="paragraph" w:styleId="List4">
    <w:name w:val="List 4"/>
    <w:basedOn w:val="BodyText"/>
    <w:rsid w:val="00B019DE"/>
    <w:pPr>
      <w:tabs>
        <w:tab w:val="left" w:pos="1361"/>
      </w:tabs>
      <w:spacing w:before="60" w:after="60"/>
      <w:ind w:left="1361" w:hanging="340"/>
    </w:pPr>
  </w:style>
  <w:style w:type="paragraph" w:styleId="List5">
    <w:name w:val="List 5"/>
    <w:basedOn w:val="BodyText"/>
    <w:rsid w:val="00B019DE"/>
    <w:pPr>
      <w:tabs>
        <w:tab w:val="left" w:pos="1701"/>
      </w:tabs>
      <w:spacing w:before="60" w:after="60"/>
      <w:ind w:left="1701" w:hanging="340"/>
    </w:pPr>
  </w:style>
  <w:style w:type="paragraph" w:styleId="ListBullet3">
    <w:name w:val="List Bullet 3"/>
    <w:basedOn w:val="List3"/>
    <w:rsid w:val="00B019DE"/>
    <w:pPr>
      <w:numPr>
        <w:numId w:val="15"/>
      </w:numPr>
      <w:tabs>
        <w:tab w:val="clear" w:pos="1021"/>
      </w:tabs>
      <w:ind w:left="1037" w:hanging="357"/>
    </w:pPr>
  </w:style>
  <w:style w:type="paragraph" w:styleId="ListBullet4">
    <w:name w:val="List Bullet 4"/>
    <w:basedOn w:val="List4"/>
    <w:rsid w:val="00B019DE"/>
    <w:pPr>
      <w:numPr>
        <w:numId w:val="3"/>
      </w:numPr>
    </w:pPr>
  </w:style>
  <w:style w:type="paragraph" w:styleId="ListBullet5">
    <w:name w:val="List Bullet 5"/>
    <w:basedOn w:val="List5"/>
    <w:rsid w:val="00B019DE"/>
    <w:pPr>
      <w:numPr>
        <w:numId w:val="4"/>
      </w:numPr>
    </w:pPr>
  </w:style>
  <w:style w:type="paragraph" w:styleId="ListContinue2">
    <w:name w:val="List Continue 2"/>
    <w:basedOn w:val="List2"/>
    <w:rsid w:val="00B019DE"/>
    <w:pPr>
      <w:ind w:firstLine="0"/>
    </w:pPr>
  </w:style>
  <w:style w:type="paragraph" w:styleId="ListContinue3">
    <w:name w:val="List Continue 3"/>
    <w:basedOn w:val="List3"/>
    <w:rsid w:val="00B019DE"/>
    <w:pPr>
      <w:ind w:left="1021" w:firstLine="0"/>
    </w:pPr>
  </w:style>
  <w:style w:type="paragraph" w:styleId="ListContinue4">
    <w:name w:val="List Continue 4"/>
    <w:basedOn w:val="List4"/>
    <w:rsid w:val="00B019DE"/>
    <w:pPr>
      <w:ind w:firstLine="0"/>
    </w:pPr>
  </w:style>
  <w:style w:type="paragraph" w:styleId="ListContinue5">
    <w:name w:val="List Continue 5"/>
    <w:basedOn w:val="List5"/>
    <w:rsid w:val="00B019DE"/>
    <w:pPr>
      <w:ind w:firstLine="0"/>
    </w:pPr>
  </w:style>
  <w:style w:type="paragraph" w:styleId="ListNumber3">
    <w:name w:val="List Number 3"/>
    <w:basedOn w:val="List3"/>
    <w:rsid w:val="00B019DE"/>
    <w:pPr>
      <w:numPr>
        <w:numId w:val="5"/>
      </w:numPr>
    </w:pPr>
  </w:style>
  <w:style w:type="paragraph" w:styleId="ListNumber4">
    <w:name w:val="List Number 4"/>
    <w:basedOn w:val="List4"/>
    <w:rsid w:val="00B019DE"/>
    <w:pPr>
      <w:numPr>
        <w:numId w:val="6"/>
      </w:numPr>
    </w:pPr>
  </w:style>
  <w:style w:type="paragraph" w:styleId="ListNumber5">
    <w:name w:val="List Number 5"/>
    <w:basedOn w:val="List5"/>
    <w:rsid w:val="00B019DE"/>
    <w:pPr>
      <w:numPr>
        <w:numId w:val="7"/>
      </w:numPr>
    </w:pPr>
  </w:style>
  <w:style w:type="paragraph" w:styleId="BlockText">
    <w:name w:val="Block Text"/>
    <w:basedOn w:val="Normal"/>
    <w:rsid w:val="00B019DE"/>
    <w:pPr>
      <w:spacing w:after="120"/>
      <w:ind w:left="1440" w:right="1440"/>
    </w:pPr>
  </w:style>
  <w:style w:type="character" w:customStyle="1" w:styleId="Subscript">
    <w:name w:val="Subscript"/>
    <w:basedOn w:val="DefaultParagraphFont"/>
    <w:rsid w:val="00B019DE"/>
    <w:rPr>
      <w:sz w:val="16"/>
      <w:vertAlign w:val="subscript"/>
    </w:rPr>
  </w:style>
  <w:style w:type="character" w:customStyle="1" w:styleId="Superscript">
    <w:name w:val="Superscript"/>
    <w:basedOn w:val="DefaultParagraphFont"/>
    <w:rsid w:val="00B019DE"/>
    <w:rPr>
      <w:sz w:val="16"/>
      <w:vertAlign w:val="superscript"/>
    </w:rPr>
  </w:style>
  <w:style w:type="character" w:customStyle="1" w:styleId="Symbols">
    <w:name w:val="Symbols"/>
    <w:basedOn w:val="DefaultParagraphFont"/>
    <w:rsid w:val="00B019DE"/>
    <w:rPr>
      <w:rFonts w:ascii="Symbol" w:hAnsi="Symbol"/>
    </w:rPr>
  </w:style>
  <w:style w:type="character" w:customStyle="1" w:styleId="MenuOptions">
    <w:name w:val="Menu Options"/>
    <w:basedOn w:val="DefaultParagraphFont"/>
    <w:rsid w:val="00B019DE"/>
    <w:rPr>
      <w:rFonts w:ascii="Arial Narrow" w:hAnsi="Arial Narrow"/>
      <w:smallCaps/>
    </w:rPr>
  </w:style>
  <w:style w:type="character" w:customStyle="1" w:styleId="Buttons">
    <w:name w:val="Buttons"/>
    <w:basedOn w:val="DefaultParagraphFont"/>
    <w:rsid w:val="00B019DE"/>
    <w:rPr>
      <w:b/>
    </w:rPr>
  </w:style>
  <w:style w:type="character" w:customStyle="1" w:styleId="Underlined">
    <w:name w:val="Underlined"/>
    <w:basedOn w:val="DefaultParagraphFont"/>
    <w:rsid w:val="00B019DE"/>
    <w:rPr>
      <w:u w:val="single"/>
    </w:rPr>
  </w:style>
  <w:style w:type="paragraph" w:customStyle="1" w:styleId="TableBodyTextRight">
    <w:name w:val="Table Body Text Right"/>
    <w:basedOn w:val="TableBodyText"/>
    <w:rsid w:val="00B019DE"/>
    <w:pPr>
      <w:widowControl w:val="0"/>
      <w:autoSpaceDE w:val="0"/>
      <w:autoSpaceDN w:val="0"/>
      <w:adjustRightInd w:val="0"/>
      <w:jc w:val="right"/>
    </w:pPr>
    <w:rPr>
      <w:rFonts w:cs="Arial"/>
      <w:szCs w:val="18"/>
    </w:rPr>
  </w:style>
  <w:style w:type="paragraph" w:customStyle="1" w:styleId="CopyrightText">
    <w:name w:val="Copyright Text"/>
    <w:basedOn w:val="BodyText"/>
    <w:rsid w:val="00B019DE"/>
    <w:rPr>
      <w:sz w:val="18"/>
    </w:rPr>
  </w:style>
  <w:style w:type="paragraph" w:customStyle="1" w:styleId="BodySmallRight">
    <w:name w:val="Body Small Right"/>
    <w:basedOn w:val="BodyTextRight"/>
    <w:rsid w:val="00B019DE"/>
    <w:rPr>
      <w:sz w:val="18"/>
      <w:szCs w:val="18"/>
    </w:rPr>
  </w:style>
  <w:style w:type="paragraph" w:customStyle="1" w:styleId="MarginEdition">
    <w:name w:val="Margin Edition"/>
    <w:basedOn w:val="MarginNote"/>
    <w:rsid w:val="00B019DE"/>
    <w:pPr>
      <w:spacing w:before="0" w:after="0"/>
    </w:pPr>
    <w:rPr>
      <w:rFonts w:ascii="Times New Roman" w:hAnsi="Times New Roman"/>
      <w:color w:val="999999"/>
    </w:rPr>
  </w:style>
  <w:style w:type="paragraph" w:customStyle="1" w:styleId="Spacer">
    <w:name w:val="Spacer"/>
    <w:basedOn w:val="Normal"/>
    <w:rsid w:val="00B019DE"/>
    <w:rPr>
      <w:sz w:val="2"/>
      <w:szCs w:val="2"/>
    </w:rPr>
  </w:style>
  <w:style w:type="character" w:customStyle="1" w:styleId="Small">
    <w:name w:val="Small"/>
    <w:basedOn w:val="DefaultParagraphFont"/>
    <w:rsid w:val="00B019DE"/>
    <w:rPr>
      <w:sz w:val="16"/>
    </w:rPr>
  </w:style>
  <w:style w:type="paragraph" w:customStyle="1" w:styleId="WideTable">
    <w:name w:val="Wide Table"/>
    <w:basedOn w:val="Normal"/>
    <w:rsid w:val="00B019DE"/>
    <w:pPr>
      <w:ind w:left="-1418"/>
    </w:pPr>
    <w:rPr>
      <w:sz w:val="2"/>
      <w:szCs w:val="2"/>
    </w:rPr>
  </w:style>
  <w:style w:type="character" w:styleId="PageNumber">
    <w:name w:val="page number"/>
    <w:basedOn w:val="DefaultParagraphFont"/>
    <w:rsid w:val="00B019DE"/>
  </w:style>
  <w:style w:type="paragraph" w:styleId="Quote">
    <w:name w:val="Quote"/>
    <w:basedOn w:val="Heading1"/>
    <w:link w:val="QuoteChar"/>
    <w:qFormat/>
    <w:rsid w:val="00B019DE"/>
    <w:rPr>
      <w:b w:val="0"/>
      <w:sz w:val="72"/>
      <w:szCs w:val="72"/>
      <w:lang w:val="en-NZ"/>
    </w:rPr>
  </w:style>
  <w:style w:type="character" w:customStyle="1" w:styleId="QuoteChar">
    <w:name w:val="Quote Char"/>
    <w:basedOn w:val="DefaultParagraphFont"/>
    <w:link w:val="Quote"/>
    <w:rsid w:val="00B01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9DE"/>
    <w:pPr>
      <w:pageBreakBefore/>
    </w:pPr>
  </w:style>
  <w:style w:type="paragraph" w:customStyle="1" w:styleId="Border">
    <w:name w:val="Border"/>
    <w:basedOn w:val="Normal"/>
    <w:qFormat/>
    <w:rsid w:val="00B01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9DE"/>
    <w:rPr>
      <w:b/>
      <w:bCs/>
      <w:i/>
      <w:iCs/>
      <w:color w:val="auto"/>
    </w:rPr>
  </w:style>
  <w:style w:type="paragraph" w:styleId="IntenseQuote">
    <w:name w:val="Intense Quote"/>
    <w:basedOn w:val="Normal"/>
    <w:next w:val="Normal"/>
    <w:link w:val="IntenseQuoteChar"/>
    <w:uiPriority w:val="30"/>
    <w:qFormat/>
    <w:rsid w:val="00B01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9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19DE"/>
    <w:rPr>
      <w:smallCaps/>
      <w:color w:val="auto"/>
      <w:u w:val="single"/>
    </w:rPr>
  </w:style>
  <w:style w:type="character" w:styleId="IntenseReference">
    <w:name w:val="Intense Reference"/>
    <w:basedOn w:val="DefaultParagraphFont"/>
    <w:uiPriority w:val="32"/>
    <w:qFormat/>
    <w:rsid w:val="00B019DE"/>
    <w:rPr>
      <w:b/>
      <w:bCs/>
      <w:smallCaps/>
      <w:color w:val="auto"/>
      <w:spacing w:val="5"/>
      <w:u w:val="single"/>
    </w:rPr>
  </w:style>
  <w:style w:type="paragraph" w:customStyle="1" w:styleId="2ColumnHeading">
    <w:name w:val="2Column Heading"/>
    <w:basedOn w:val="BodyText"/>
    <w:qFormat/>
    <w:rsid w:val="00B019DE"/>
    <w:pPr>
      <w:spacing w:after="60"/>
      <w:ind w:left="-2268"/>
    </w:pPr>
    <w:rPr>
      <w:b/>
    </w:rPr>
  </w:style>
  <w:style w:type="paragraph" w:customStyle="1" w:styleId="Heading1TOC">
    <w:name w:val="Heading1 TOC"/>
    <w:basedOn w:val="Normal"/>
    <w:qFormat/>
    <w:rsid w:val="00B019DE"/>
    <w:pPr>
      <w:spacing w:before="240" w:after="120"/>
    </w:pPr>
    <w:rPr>
      <w:rFonts w:ascii="Times New Roman" w:hAnsi="Times New Roman"/>
      <w:b/>
      <w:sz w:val="32"/>
    </w:rPr>
  </w:style>
  <w:style w:type="paragraph" w:customStyle="1" w:styleId="Heading2TOC">
    <w:name w:val="Heading2 TOC"/>
    <w:basedOn w:val="Normal"/>
    <w:qFormat/>
    <w:rsid w:val="00B019DE"/>
    <w:pPr>
      <w:spacing w:before="240" w:after="60"/>
    </w:pPr>
    <w:rPr>
      <w:rFonts w:ascii="Times New Roman" w:hAnsi="Times New Roman"/>
      <w:b/>
      <w:sz w:val="28"/>
    </w:rPr>
  </w:style>
  <w:style w:type="character" w:customStyle="1" w:styleId="Underline">
    <w:name w:val="Underline"/>
    <w:basedOn w:val="DefaultParagraphFont"/>
    <w:qFormat/>
    <w:rsid w:val="00B019DE"/>
    <w:rPr>
      <w:u w:val="single"/>
    </w:rPr>
  </w:style>
  <w:style w:type="paragraph" w:styleId="BalloonText">
    <w:name w:val="Balloon Text"/>
    <w:basedOn w:val="Normal"/>
    <w:link w:val="BalloonTextChar"/>
    <w:rsid w:val="00B019DE"/>
    <w:rPr>
      <w:rFonts w:ascii="Tahoma" w:hAnsi="Tahoma" w:cs="Tahoma"/>
      <w:sz w:val="16"/>
      <w:szCs w:val="16"/>
    </w:rPr>
  </w:style>
  <w:style w:type="character" w:customStyle="1" w:styleId="BalloonTextChar">
    <w:name w:val="Balloon Text Char"/>
    <w:basedOn w:val="DefaultParagraphFont"/>
    <w:link w:val="BalloonText"/>
    <w:rsid w:val="00B019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1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9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1446</Words>
  <Characters>9096</Characters>
  <Application>Microsoft Office Word</Application>
  <DocSecurity>0</DocSecurity>
  <Lines>360</Lines>
  <Paragraphs>211</Paragraphs>
  <ScaleCrop>false</ScaleCrop>
  <Company>Author-it Software Corporation Ltd.</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ICTCBL3013A Perform cable and system test on customer premises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2012-05-26T07:26:00Z</dcterms:created>
  <dcterms:modified xsi:type="dcterms:W3CDTF">2012-05-26T07:26:00Z</dcterms:modified>
</cp:coreProperties>
</file>