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123" w:rsidP="00132123">
      <w:pPr>
        <w:pStyle w:val="Title"/>
      </w:pPr>
      <w:r>
        <w:fldChar w:fldCharType="begin"/>
      </w:r>
      <w:r>
        <w:instrText xml:space="preserve"> TITLE   \* MERGEFORMAT </w:instrText>
      </w:r>
      <w:r>
        <w:fldChar w:fldCharType="separate"/>
      </w:r>
      <w:r>
        <w:t>ICTCBL3011A Install and terminate coaxial cable</w:t>
      </w:r>
      <w:r>
        <w:fldChar w:fldCharType="end"/>
      </w:r>
    </w:p>
    <w:p w:rsidR="00132123" w:rsidP="00132123">
      <w:pPr>
        <w:pStyle w:val="Version"/>
        <w:sectPr w:rsidSect="00DD5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A63" w:rsidP="00DD5A63">
      <w:pPr>
        <w:pStyle w:val="SuperHeading"/>
      </w:pPr>
      <w:r w:rsidRPr="00DD5A63">
        <w:t>ICTCBL3011A Install and terminate coaxial cable</w:t>
      </w:r>
    </w:p>
    <w:p w:rsidR="00000000" w:rsidRPr="00DD5A63" w:rsidP="00DD5A63">
      <w:pPr>
        <w:pStyle w:val="Heading1"/>
      </w:pPr>
      <w:bookmarkStart w:id="1" w:name="O_271756"/>
      <w:bookmarkEnd w:id="1"/>
      <w:r w:rsidRPr="00DD5A63">
        <w:t>Modification History</w:t>
      </w:r>
    </w:p>
    <w:p w:rsidR="00000000" w:rsidRPr="00DD5A63" w:rsidP="00DD5A63">
      <w:pPr>
        <w:pStyle w:val="BodyText"/>
      </w:pPr>
      <w:r w:rsidRPr="00DD5A63">
        <w:t>Not Applicable</w:t>
      </w:r>
    </w:p>
    <w:p w:rsidR="00000000" w:rsidRPr="00DD5A63" w:rsidP="00DD5A63">
      <w:pPr>
        <w:pStyle w:val="AllowPageBreak"/>
      </w:pPr>
    </w:p>
    <w:p w:rsidR="00000000" w:rsidRPr="00DD5A63" w:rsidP="00DD5A63">
      <w:pPr>
        <w:pStyle w:val="Heading1"/>
      </w:pPr>
      <w:bookmarkStart w:id="2" w:name="O_208731"/>
      <w:bookmarkEnd w:id="2"/>
      <w:r w:rsidRPr="00DD5A63">
        <w:t>Unit Descriptor</w:t>
      </w:r>
    </w:p>
    <w:tbl>
      <w:tblPr>
        <w:tblW w:w="0" w:type="auto"/>
        <w:tblLayout w:type="fixed"/>
        <w:tblCellMar>
          <w:left w:w="62" w:type="dxa"/>
          <w:right w:w="62" w:type="dxa"/>
        </w:tblCellMar>
        <w:tblLook w:val="0000"/>
      </w:tblPr>
      <w:tblGrid>
        <w:gridCol w:w="2650"/>
        <w:gridCol w:w="5872"/>
      </w:tblGrid>
      <w:tr w:rsidTr="00132123">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 xml:space="preserve">This unit describes the performance outcomes, skills and knowledge required to install and </w:t>
            </w:r>
            <w:r w:rsidRPr="00DD5A63">
              <w:t>terminate coaxial cable on customer premises in communications applications, digital and analogue, including telephony, data and video, including digital broadcasting, computer networks, including local area networks (LAN), wide area networks (WAN) and mul</w:t>
            </w:r>
            <w:r w:rsidRPr="00DD5A63">
              <w:t>timedia.</w:t>
            </w:r>
          </w:p>
          <w:p w:rsidR="00000000" w:rsidRPr="00DD5A63" w:rsidP="00DD5A63">
            <w:pPr>
              <w:pStyle w:val="BodyText"/>
            </w:pPr>
          </w:p>
          <w:p w:rsidR="00000000" w:rsidRPr="00DD5A63" w:rsidP="00DD5A63">
            <w:pPr>
              <w:pStyle w:val="BodyText"/>
            </w:pPr>
            <w:r w:rsidRPr="00DD5A63">
              <w:t>Assessment by a TITAB registered assessor is recommended.</w:t>
            </w:r>
          </w:p>
          <w:p w:rsidR="00000000" w:rsidRPr="00DD5A63" w:rsidP="00DD5A63">
            <w:pPr>
              <w:pStyle w:val="BodyText"/>
            </w:pPr>
          </w:p>
          <w:p w:rsidR="00000000" w:rsidRPr="00DD5A63" w:rsidP="00DD5A63">
            <w:pPr>
              <w:pStyle w:val="BodyText"/>
            </w:pPr>
            <w:r w:rsidRPr="00DD5A63">
              <w:t>All customer cabling work in the telecommunications, fire, security and data industries must be performed by a registered cabler. All cablers are required to register with an Australian Communications and Media Authority (ACMA)-accredited registrar.</w:t>
            </w:r>
          </w:p>
          <w:p w:rsidR="00000000" w:rsidRPr="00DD5A63" w:rsidP="00DD5A63">
            <w:pPr>
              <w:pStyle w:val="BodyText"/>
            </w:pPr>
          </w:p>
          <w:p w:rsidR="00000000" w:rsidRPr="00DD5A63" w:rsidP="00DD5A63">
            <w:pPr>
              <w:pStyle w:val="BodyText"/>
            </w:pPr>
            <w:r w:rsidRPr="00DD5A63">
              <w:t>Cable</w:t>
            </w:r>
            <w:r w:rsidRPr="00DD5A63">
              <w:t xml:space="preserve"> and cabling products used must be compliant with appropriate ACMA technical standard requirements.</w:t>
            </w:r>
          </w:p>
        </w:tc>
      </w:tr>
    </w:tbl>
    <w:p w:rsidR="00132123" w:rsidP="00DD5A63">
      <w:pPr>
        <w:pStyle w:val="BodyText"/>
      </w:pPr>
    </w:p>
    <w:p w:rsidR="00132123" w:rsidP="00DD5A63">
      <w:pPr>
        <w:pStyle w:val="BodyText"/>
      </w:pPr>
    </w:p>
    <w:p w:rsidR="00000000" w:rsidRPr="00DD5A63" w:rsidP="00DD5A63">
      <w:pPr>
        <w:pStyle w:val="Heading1"/>
      </w:pPr>
      <w:bookmarkStart w:id="3" w:name="O_208735"/>
      <w:bookmarkEnd w:id="3"/>
      <w:r w:rsidRPr="00DD5A63">
        <w:t>Application of the Unit</w:t>
      </w:r>
    </w:p>
    <w:tbl>
      <w:tblPr>
        <w:tblW w:w="0" w:type="auto"/>
        <w:tblLayout w:type="fixed"/>
        <w:tblCellMar>
          <w:left w:w="62" w:type="dxa"/>
          <w:right w:w="62" w:type="dxa"/>
        </w:tblCellMar>
        <w:tblLook w:val="0000"/>
      </w:tblPr>
      <w:tblGrid>
        <w:gridCol w:w="2751"/>
        <w:gridCol w:w="5771"/>
      </w:tblGrid>
      <w:tr w:rsidTr="00132123">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Technical staff who install and terminate customer premises coaxial cable apply the skil</w:t>
            </w:r>
            <w:r w:rsidRPr="00DD5A63">
              <w:t>ls and knowledge in this unit.</w:t>
            </w:r>
          </w:p>
          <w:p w:rsidR="00000000" w:rsidRPr="00DD5A63" w:rsidP="00DD5A63">
            <w:pPr>
              <w:pStyle w:val="BodyText"/>
            </w:pPr>
          </w:p>
          <w:p w:rsidR="00000000" w:rsidRPr="00DD5A63" w:rsidP="00DD5A63">
            <w:pPr>
              <w:pStyle w:val="BodyText"/>
            </w:pPr>
            <w:r w:rsidRPr="00DD5A63">
              <w:t>They may be required to do new installations, upgrades or maintain existing networks in domestic, commercial and industrial installations.</w:t>
            </w:r>
          </w:p>
        </w:tc>
      </w:tr>
    </w:tbl>
    <w:p w:rsidR="00132123" w:rsidP="00DD5A63">
      <w:pPr>
        <w:pStyle w:val="BodyText"/>
      </w:pPr>
    </w:p>
    <w:p w:rsidR="00132123" w:rsidP="00DD5A63">
      <w:pPr>
        <w:pStyle w:val="BodyText"/>
      </w:pPr>
    </w:p>
    <w:p w:rsidR="00000000" w:rsidRPr="00DD5A63" w:rsidP="00DD5A63">
      <w:pPr>
        <w:pStyle w:val="Heading1"/>
      </w:pPr>
      <w:bookmarkStart w:id="4" w:name="O_280016"/>
      <w:bookmarkEnd w:id="4"/>
      <w:r w:rsidRPr="00DD5A63">
        <w:t>Licensing/Regulatory Information</w:t>
      </w:r>
    </w:p>
    <w:p w:rsidR="00000000" w:rsidRPr="00DD5A63" w:rsidP="00DD5A63">
      <w:pPr>
        <w:pStyle w:val="BodyText"/>
      </w:pPr>
      <w:r w:rsidRPr="00DD5A63">
        <w:t>Not Applicable</w:t>
      </w:r>
    </w:p>
    <w:p w:rsidR="00000000" w:rsidRPr="00DD5A63" w:rsidP="00DD5A63">
      <w:pPr>
        <w:pStyle w:val="AllowPageBreak"/>
      </w:pPr>
    </w:p>
    <w:p w:rsidR="00000000" w:rsidRPr="00DD5A63" w:rsidP="00DD5A63">
      <w:pPr>
        <w:pStyle w:val="Heading1"/>
      </w:pPr>
      <w:bookmarkStart w:id="5" w:name="O_208733"/>
      <w:bookmarkEnd w:id="5"/>
      <w:r w:rsidRPr="00DD5A63">
        <w:t>Pre-Requisites</w:t>
      </w:r>
    </w:p>
    <w:tbl>
      <w:tblPr>
        <w:tblW w:w="0" w:type="auto"/>
        <w:tblLayout w:type="fixed"/>
        <w:tblCellMar>
          <w:left w:w="62" w:type="dxa"/>
          <w:right w:w="62" w:type="dxa"/>
        </w:tblCellMar>
        <w:tblLook w:val="0000"/>
      </w:tblPr>
      <w:tblGrid>
        <w:gridCol w:w="2775"/>
        <w:gridCol w:w="1295"/>
        <w:gridCol w:w="4452"/>
      </w:tblGrid>
      <w:tr w:rsidTr="001321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p>
        </w:tc>
      </w:tr>
      <w:tr w:rsidTr="001321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p>
        </w:tc>
      </w:tr>
      <w:tr w:rsidTr="001321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p>
        </w:tc>
      </w:tr>
    </w:tbl>
    <w:p w:rsidR="00132123" w:rsidP="00DD5A63">
      <w:pPr>
        <w:pStyle w:val="BodyText"/>
      </w:pPr>
    </w:p>
    <w:p w:rsidR="00132123" w:rsidP="00DD5A63">
      <w:pPr>
        <w:pStyle w:val="BodyText"/>
      </w:pPr>
    </w:p>
    <w:p w:rsidR="00000000" w:rsidRPr="00DD5A63" w:rsidP="00DD5A63">
      <w:pPr>
        <w:pStyle w:val="Heading1"/>
      </w:pPr>
      <w:bookmarkStart w:id="6" w:name="O_208732"/>
      <w:bookmarkEnd w:id="6"/>
      <w:r w:rsidRPr="00DD5A63">
        <w:t>Employability Skills Information</w:t>
      </w:r>
    </w:p>
    <w:tbl>
      <w:tblPr>
        <w:tblW w:w="0" w:type="auto"/>
        <w:tblLayout w:type="fixed"/>
        <w:tblCellMar>
          <w:left w:w="62" w:type="dxa"/>
          <w:right w:w="62" w:type="dxa"/>
        </w:tblCellMar>
        <w:tblLook w:val="0000"/>
      </w:tblPr>
      <w:tblGrid>
        <w:gridCol w:w="2802"/>
        <w:gridCol w:w="5720"/>
      </w:tblGrid>
      <w:tr w:rsidTr="001321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This unit contains employability skills.</w:t>
            </w:r>
          </w:p>
        </w:tc>
      </w:tr>
    </w:tbl>
    <w:p w:rsidR="00132123" w:rsidP="00DD5A63">
      <w:pPr>
        <w:pStyle w:val="BodyText"/>
      </w:pPr>
    </w:p>
    <w:p w:rsidR="00132123" w:rsidP="00DD5A63">
      <w:pPr>
        <w:pStyle w:val="BodyText"/>
      </w:pPr>
    </w:p>
    <w:p w:rsidR="00000000" w:rsidRPr="00DD5A63" w:rsidP="00DD5A63">
      <w:pPr>
        <w:pStyle w:val="Heading1"/>
      </w:pPr>
      <w:bookmarkStart w:id="7" w:name="O_289802"/>
      <w:bookmarkEnd w:id="7"/>
      <w:r w:rsidRPr="00DD5A63">
        <w:t>Elements and Performance Criteria Pre-Content</w:t>
      </w:r>
    </w:p>
    <w:tbl>
      <w:tblPr>
        <w:tblW w:w="0" w:type="auto"/>
        <w:tblLayout w:type="fixed"/>
        <w:tblCellMar>
          <w:left w:w="62" w:type="dxa"/>
          <w:right w:w="62" w:type="dxa"/>
        </w:tblCellMar>
        <w:tblLook w:val="0000"/>
      </w:tblPr>
      <w:tblGrid>
        <w:gridCol w:w="2579"/>
        <w:gridCol w:w="5943"/>
      </w:tblGrid>
      <w:tr w:rsidTr="0013212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 xml:space="preserve">Performance criteria describe the performance needed to demonstrate achievement of the element. Where bold italicised text is used, further </w:t>
            </w:r>
            <w:r w:rsidRPr="00DD5A63">
              <w:t>information is detailed in the required skills and knowledge section and the range statement. Assessment of performance is to be consistent with the evidence guide.</w:t>
            </w:r>
          </w:p>
        </w:tc>
      </w:tr>
    </w:tbl>
    <w:p w:rsidR="00000000" w:rsidRPr="00DD5A63" w:rsidP="00DD5A63">
      <w:pPr>
        <w:pStyle w:val="BodyText"/>
      </w:pPr>
    </w:p>
    <w:p w:rsidR="00000000" w:rsidRPr="00DD5A63" w:rsidP="00DD5A63">
      <w:pPr>
        <w:pStyle w:val="AllowPageBreak"/>
      </w:pPr>
    </w:p>
    <w:p w:rsidR="00000000" w:rsidRPr="00DD5A63" w:rsidP="00DD5A63">
      <w:pPr>
        <w:pStyle w:val="Heading1"/>
      </w:pPr>
      <w:bookmarkStart w:id="8" w:name="O_236469"/>
      <w:bookmarkEnd w:id="8"/>
      <w:r w:rsidRPr="00DD5A63">
        <w:t>Elements and Performance Criteria</w:t>
      </w:r>
    </w:p>
    <w:tbl>
      <w:tblPr>
        <w:tblW w:w="0" w:type="auto"/>
        <w:tblLayout w:type="fixed"/>
        <w:tblCellMar>
          <w:left w:w="62" w:type="dxa"/>
          <w:right w:w="62" w:type="dxa"/>
        </w:tblCellMar>
        <w:tblLook w:val="0000"/>
      </w:tblPr>
      <w:tblGrid>
        <w:gridCol w:w="2579"/>
        <w:gridCol w:w="5943"/>
      </w:tblGrid>
      <w:tr w:rsidTr="00132123">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PERFORMANCE CRITERIA</w:t>
            </w:r>
          </w:p>
        </w:tc>
      </w:tr>
      <w:tr w:rsidTr="0013212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List"/>
              <w:rPr>
                <w:lang w:val="en-NZ"/>
              </w:rPr>
            </w:pPr>
            <w:r w:rsidRPr="00DD5A63">
              <w:t>1.</w:t>
            </w:r>
            <w:r w:rsidRPr="00DD5A63">
              <w:tab/>
              <w:t>Prepa</w:t>
            </w:r>
            <w:r w:rsidRPr="00DD5A63">
              <w:t>re to install and terminate coaxial cable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2"/>
            </w:pPr>
            <w:r w:rsidRPr="00DD5A63">
              <w:t>1.1.</w:t>
            </w:r>
            <w:r w:rsidRPr="00DD5A63">
              <w:tab/>
              <w:t xml:space="preserve">Prepare for given work according to </w:t>
            </w:r>
            <w:r w:rsidRPr="00DD5A63">
              <w:rPr>
                <w:rStyle w:val="BoldandItalics"/>
              </w:rPr>
              <w:t>relevant legislation</w:t>
            </w:r>
            <w:r w:rsidRPr="00DD5A63">
              <w:t xml:space="preserve">, </w:t>
            </w:r>
            <w:r w:rsidRPr="00DD5A63">
              <w:rPr>
                <w:rStyle w:val="BoldandItalics"/>
              </w:rPr>
              <w:t>codes</w:t>
            </w:r>
            <w:r w:rsidRPr="00DD5A63">
              <w:t xml:space="preserve">, </w:t>
            </w:r>
            <w:r w:rsidRPr="00DD5A63">
              <w:rPr>
                <w:rStyle w:val="BoldandItalics"/>
              </w:rPr>
              <w:t>regulations and standards</w:t>
            </w:r>
            <w:r w:rsidRPr="00DD5A63">
              <w:t xml:space="preserve"> </w:t>
            </w:r>
          </w:p>
          <w:p w:rsidR="00000000" w:rsidRPr="00DD5A63" w:rsidP="00DD5A63">
            <w:pPr>
              <w:pStyle w:val="List2"/>
            </w:pPr>
            <w:r w:rsidRPr="00DD5A63">
              <w:t>1.2.</w:t>
            </w:r>
            <w:r w:rsidRPr="00DD5A63">
              <w:tab/>
              <w:t>Arrange access to the site according to required procedure</w:t>
            </w:r>
          </w:p>
          <w:p w:rsidR="00000000" w:rsidRPr="00DD5A63" w:rsidP="00DD5A63">
            <w:pPr>
              <w:pStyle w:val="List2"/>
            </w:pPr>
            <w:r w:rsidRPr="00DD5A63">
              <w:t>1.3.</w:t>
            </w:r>
            <w:r w:rsidRPr="00DD5A63">
              <w:tab/>
              <w:t xml:space="preserve">Inform appropriate personnel of identified </w:t>
            </w:r>
            <w:r w:rsidRPr="00DD5A63">
              <w:rPr>
                <w:rStyle w:val="BoldandItalics"/>
              </w:rPr>
              <w:t>hazards</w:t>
            </w:r>
            <w:r w:rsidRPr="00DD5A63">
              <w:t xml:space="preserve"> on worksite </w:t>
            </w:r>
          </w:p>
          <w:p w:rsidR="00000000" w:rsidRPr="00DD5A63" w:rsidP="00DD5A63">
            <w:pPr>
              <w:pStyle w:val="List2"/>
            </w:pPr>
            <w:r w:rsidRPr="00DD5A63">
              <w:t>1.4.</w:t>
            </w:r>
            <w:r w:rsidRPr="00DD5A63">
              <w:tab/>
              <w:t xml:space="preserve">Select </w:t>
            </w:r>
            <w:r w:rsidRPr="00DD5A63">
              <w:rPr>
                <w:rStyle w:val="BoldandItalics"/>
              </w:rPr>
              <w:t>coaxial cable</w:t>
            </w:r>
            <w:r w:rsidRPr="00DD5A63">
              <w:t xml:space="preserve"> </w:t>
            </w:r>
            <w:r w:rsidRPr="00DD5A63">
              <w:rPr>
                <w:rStyle w:val="BoldandItalics"/>
              </w:rPr>
              <w:t>type</w:t>
            </w:r>
            <w:r w:rsidRPr="00DD5A63">
              <w:t xml:space="preserve">, </w:t>
            </w:r>
            <w:r w:rsidRPr="00DD5A63">
              <w:rPr>
                <w:rStyle w:val="BoldandItalics"/>
              </w:rPr>
              <w:t>connectors</w:t>
            </w:r>
            <w:r w:rsidRPr="00DD5A63">
              <w:t xml:space="preserve"> and </w:t>
            </w:r>
            <w:r w:rsidRPr="00DD5A63">
              <w:rPr>
                <w:rStyle w:val="BoldandItalics"/>
              </w:rPr>
              <w:t>manufacturer's tool</w:t>
            </w:r>
            <w:r w:rsidRPr="00DD5A63">
              <w:t xml:space="preserve"> to comply with installation environment and customer requirements</w:t>
            </w:r>
          </w:p>
          <w:p w:rsidR="00000000" w:rsidRPr="00DD5A63" w:rsidP="00DD5A63">
            <w:pPr>
              <w:pStyle w:val="List2"/>
            </w:pPr>
            <w:r w:rsidRPr="00DD5A63">
              <w:t>1.5.</w:t>
            </w:r>
            <w:r w:rsidRPr="00DD5A63">
              <w:tab/>
              <w:t xml:space="preserve">Check proposed route and bend radius to meet </w:t>
            </w:r>
            <w:r w:rsidRPr="00DD5A63">
              <w:rPr>
                <w:rStyle w:val="BoldandItalics"/>
              </w:rPr>
              <w:t>manufacturer's specifications</w:t>
            </w:r>
            <w:r w:rsidRPr="00DD5A63">
              <w:t xml:space="preserve"> and industry standards</w:t>
            </w:r>
          </w:p>
          <w:p w:rsidR="00000000" w:rsidP="00DD5A63">
            <w:pPr>
              <w:pStyle w:val="List2"/>
              <w:rPr>
                <w:lang w:val="en-NZ"/>
              </w:rPr>
            </w:pPr>
            <w:r w:rsidRPr="00DD5A63">
              <w:t>1.6.</w:t>
            </w:r>
            <w:r w:rsidRPr="00DD5A63">
              <w:tab/>
              <w:t>Test cable on drum for radio frequency (RF) continuity</w:t>
            </w:r>
          </w:p>
        </w:tc>
      </w:tr>
      <w:tr w:rsidTr="0013212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List"/>
              <w:rPr>
                <w:lang w:val="en-NZ"/>
              </w:rPr>
            </w:pPr>
            <w:r w:rsidRPr="00DD5A63">
              <w:t>2.</w:t>
            </w:r>
            <w:r w:rsidRPr="00DD5A63">
              <w:tab/>
              <w:t>Install, terminate and test coaxial cable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2"/>
            </w:pPr>
            <w:r w:rsidRPr="00DD5A63">
              <w:t>2.1.</w:t>
            </w:r>
            <w:r w:rsidRPr="00DD5A63">
              <w:tab/>
              <w:t>Maintain cable segregation to industry standards</w:t>
            </w:r>
          </w:p>
          <w:p w:rsidR="00000000" w:rsidRPr="00DD5A63" w:rsidP="00DD5A63">
            <w:pPr>
              <w:pStyle w:val="List2"/>
            </w:pPr>
            <w:r w:rsidRPr="00DD5A63">
              <w:t>2.2.</w:t>
            </w:r>
            <w:r w:rsidRPr="00DD5A63">
              <w:tab/>
              <w:t>Protect the integrity of the coaxial shield cable to ensure no loss of signal during opera</w:t>
            </w:r>
            <w:r w:rsidRPr="00DD5A63">
              <w:t>tion and maintain bend ratios to not exceed manufacturer's specifications and industry standard</w:t>
            </w:r>
          </w:p>
          <w:p w:rsidR="00000000" w:rsidRPr="00DD5A63" w:rsidP="00DD5A63">
            <w:pPr>
              <w:pStyle w:val="List2"/>
            </w:pPr>
            <w:r w:rsidRPr="00DD5A63">
              <w:t>2.3.</w:t>
            </w:r>
            <w:r w:rsidRPr="00DD5A63">
              <w:tab/>
              <w:t>Locate securing hardware at uneven distances to minimise the cumulative effect on cable wave shape properties</w:t>
            </w:r>
          </w:p>
          <w:p w:rsidR="00000000" w:rsidRPr="00DD5A63" w:rsidP="00DD5A63">
            <w:pPr>
              <w:pStyle w:val="List2"/>
            </w:pPr>
            <w:r w:rsidRPr="00DD5A63">
              <w:t>2.4.</w:t>
            </w:r>
            <w:r w:rsidRPr="00DD5A63">
              <w:tab/>
              <w:t>Install cable following occupational hea</w:t>
            </w:r>
            <w:r w:rsidRPr="00DD5A63">
              <w:t>lth and safety (</w:t>
            </w:r>
            <w:r w:rsidRPr="00DD5A63">
              <w:rPr>
                <w:rStyle w:val="BoldandItalics"/>
              </w:rPr>
              <w:t>OHS</w:t>
            </w:r>
            <w:r w:rsidRPr="00DD5A63">
              <w:t xml:space="preserve">) </w:t>
            </w:r>
            <w:r w:rsidRPr="00DD5A63">
              <w:rPr>
                <w:rStyle w:val="BoldandItalics"/>
              </w:rPr>
              <w:t>and environmental requirements</w:t>
            </w:r>
            <w:r w:rsidRPr="00DD5A63">
              <w:t xml:space="preserve"> and complying with manufacturer's specifications and industry standards</w:t>
            </w:r>
          </w:p>
          <w:p w:rsidR="00000000" w:rsidRPr="00DD5A63" w:rsidP="00DD5A63">
            <w:pPr>
              <w:pStyle w:val="List2"/>
            </w:pPr>
            <w:r w:rsidRPr="00DD5A63">
              <w:t>2.5.</w:t>
            </w:r>
            <w:r w:rsidRPr="00DD5A63">
              <w:tab/>
              <w:t xml:space="preserve">Terminate the cable and perform the  </w:t>
            </w:r>
            <w:r w:rsidRPr="00DD5A63">
              <w:rPr>
                <w:rStyle w:val="BoldandItalics"/>
              </w:rPr>
              <w:t>type of termination</w:t>
            </w:r>
            <w:r w:rsidRPr="00DD5A63">
              <w:t xml:space="preserve"> specified in the plan using safe work practices and according to manuf</w:t>
            </w:r>
            <w:r w:rsidRPr="00DD5A63">
              <w:t>acturer's specifications</w:t>
            </w:r>
          </w:p>
          <w:p w:rsidR="00000000" w:rsidRPr="00DD5A63" w:rsidP="00DD5A63">
            <w:pPr>
              <w:pStyle w:val="List2"/>
            </w:pPr>
            <w:r w:rsidRPr="00DD5A63">
              <w:t>2.6.</w:t>
            </w:r>
            <w:r w:rsidRPr="00DD5A63">
              <w:tab/>
              <w:t>Test the termination for transmission loss and strength and re-terminate the coaxial cable if the transmission loss exceeds the manufacturer's specifications</w:t>
            </w:r>
          </w:p>
          <w:p w:rsidR="00000000" w:rsidRPr="00DD5A63" w:rsidP="00DD5A63">
            <w:pPr>
              <w:pStyle w:val="List2"/>
            </w:pPr>
            <w:r w:rsidRPr="00DD5A63">
              <w:t>2.7.</w:t>
            </w:r>
            <w:r w:rsidRPr="00DD5A63">
              <w:tab/>
              <w:t>Record all measurements</w:t>
            </w:r>
          </w:p>
          <w:p w:rsidR="00000000" w:rsidP="00DD5A63">
            <w:pPr>
              <w:pStyle w:val="List2"/>
              <w:rPr>
                <w:lang w:val="en-NZ"/>
              </w:rPr>
            </w:pPr>
            <w:r w:rsidRPr="00DD5A63">
              <w:t>2.8.</w:t>
            </w:r>
            <w:r w:rsidRPr="00DD5A63">
              <w:tab/>
              <w:t xml:space="preserve">Fit </w:t>
            </w:r>
            <w:r w:rsidRPr="00DD5A63">
              <w:rPr>
                <w:rStyle w:val="SpecialBold"/>
              </w:rPr>
              <w:t>over-voltage protection device</w:t>
            </w:r>
            <w:r w:rsidRPr="00DD5A63">
              <w:rPr>
                <w:rStyle w:val="SpecialBold"/>
              </w:rPr>
              <w:t>s</w:t>
            </w:r>
            <w:r w:rsidRPr="00DD5A63">
              <w:t xml:space="preserve"> to all cables with metallic component where required</w:t>
            </w:r>
          </w:p>
        </w:tc>
      </w:tr>
      <w:tr w:rsidTr="0013212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List"/>
              <w:rPr>
                <w:lang w:val="en-NZ"/>
              </w:rPr>
            </w:pPr>
            <w:r w:rsidRPr="00DD5A63">
              <w:t>3.</w:t>
            </w:r>
            <w:r w:rsidRPr="00DD5A63">
              <w:tab/>
              <w:t>Remove fibre hazards from work area</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2"/>
            </w:pPr>
            <w:r w:rsidRPr="00DD5A63">
              <w:t>3.1.</w:t>
            </w:r>
            <w:r w:rsidRPr="00DD5A63">
              <w:tab/>
              <w:t>Clean work area thoroughly to minimise risk of injury from loose glass fibre</w:t>
            </w:r>
          </w:p>
          <w:p w:rsidR="00000000" w:rsidRPr="00DD5A63" w:rsidP="00DD5A63">
            <w:pPr>
              <w:pStyle w:val="List2"/>
            </w:pPr>
            <w:r w:rsidRPr="00DD5A63">
              <w:t>3.2.</w:t>
            </w:r>
            <w:r w:rsidRPr="00DD5A63">
              <w:tab/>
              <w:t xml:space="preserve">Dispose of waste safely according to relevant </w:t>
            </w:r>
            <w:r w:rsidRPr="00DD5A63">
              <w:t>environmental requirements</w:t>
            </w:r>
          </w:p>
          <w:p w:rsidR="00000000" w:rsidP="00DD5A63">
            <w:pPr>
              <w:pStyle w:val="List2"/>
              <w:rPr>
                <w:lang w:val="en-NZ"/>
              </w:rPr>
            </w:pPr>
            <w:r w:rsidRPr="00DD5A63">
              <w:t>3</w:t>
            </w:r>
            <w:r w:rsidRPr="00DD5A63">
              <w:t>.3.</w:t>
            </w:r>
            <w:r w:rsidRPr="00DD5A63">
              <w:tab/>
              <w:t xml:space="preserve">Restore worksite to the customer's satisfaction </w:t>
            </w:r>
          </w:p>
        </w:tc>
      </w:tr>
      <w:tr w:rsidTr="0013212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List"/>
              <w:rPr>
                <w:lang w:val="en-NZ"/>
              </w:rPr>
            </w:pPr>
            <w:r w:rsidRPr="00DD5A63">
              <w:t>4.</w:t>
            </w:r>
            <w:r w:rsidRPr="00DD5A63">
              <w:tab/>
              <w:t>Document installation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2"/>
            </w:pPr>
            <w:r w:rsidRPr="00DD5A63">
              <w:t>4.1.</w:t>
            </w:r>
            <w:r w:rsidRPr="00DD5A63">
              <w:tab/>
              <w:t>Update plans and records with details of installation and test results</w:t>
            </w:r>
          </w:p>
          <w:p w:rsidR="00000000" w:rsidRPr="00DD5A63" w:rsidP="00DD5A63">
            <w:pPr>
              <w:pStyle w:val="List2"/>
            </w:pPr>
            <w:r w:rsidRPr="00DD5A63">
              <w:t>4.2.</w:t>
            </w:r>
            <w:r w:rsidRPr="00DD5A63">
              <w:tab/>
              <w:t>Notify client of work completion and obtain sign off</w:t>
            </w:r>
          </w:p>
        </w:tc>
      </w:tr>
    </w:tbl>
    <w:p w:rsidR="00132123" w:rsidP="00DD5A63">
      <w:pPr>
        <w:pStyle w:val="BodyText"/>
      </w:pPr>
    </w:p>
    <w:p w:rsidR="00132123" w:rsidP="00DD5A63">
      <w:pPr>
        <w:pStyle w:val="BodyText"/>
      </w:pPr>
    </w:p>
    <w:p w:rsidR="00000000" w:rsidRPr="00DD5A63" w:rsidP="00DD5A63">
      <w:pPr>
        <w:pStyle w:val="Heading1"/>
      </w:pPr>
      <w:bookmarkStart w:id="9" w:name="O_260419"/>
      <w:bookmarkEnd w:id="9"/>
      <w:r w:rsidRPr="00DD5A63">
        <w:t>Required Skills and Knowledge</w:t>
      </w:r>
    </w:p>
    <w:tbl>
      <w:tblPr>
        <w:tblW w:w="0" w:type="auto"/>
        <w:tblLayout w:type="fixed"/>
        <w:tblCellMar>
          <w:left w:w="62" w:type="dxa"/>
          <w:right w:w="62" w:type="dxa"/>
        </w:tblCellMar>
        <w:tblLook w:val="0000"/>
      </w:tblPr>
      <w:tblGrid>
        <w:gridCol w:w="8522"/>
      </w:tblGrid>
      <w:tr w:rsidTr="001321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REQUIRED SKILLS AND KNOWLEDGE</w:t>
            </w:r>
          </w:p>
        </w:tc>
      </w:tr>
      <w:tr w:rsidTr="001321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t>This section describes the skills and knowledge required for this unit.</w:t>
            </w:r>
          </w:p>
        </w:tc>
      </w:tr>
      <w:tr w:rsidTr="00132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Required skills</w:t>
            </w:r>
          </w:p>
        </w:tc>
      </w:tr>
      <w:tr w:rsidTr="00132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communication skills to:</w:t>
            </w:r>
          </w:p>
          <w:p w:rsidR="00000000" w:rsidRPr="00DD5A63" w:rsidP="00DD5A63">
            <w:pPr>
              <w:pStyle w:val="ListBullet2"/>
            </w:pPr>
            <w:r w:rsidRPr="00DD5A63">
              <w:t xml:space="preserve">liaise with internal and external personnel on technical and operational matters </w:t>
            </w:r>
          </w:p>
          <w:p w:rsidR="00000000" w:rsidRPr="00DD5A63" w:rsidP="00DD5A63">
            <w:pPr>
              <w:pStyle w:val="ListBullet2"/>
            </w:pPr>
            <w:r w:rsidRPr="00DD5A63">
              <w:t>relate to work associates, supervisors, team members and clients</w:t>
            </w:r>
          </w:p>
          <w:p w:rsidR="00000000" w:rsidRPr="00DD5A63" w:rsidP="00DD5A63">
            <w:pPr>
              <w:pStyle w:val="ListBullet"/>
            </w:pPr>
            <w:r w:rsidRPr="00DD5A63">
              <w:t>literacy skills to interpret technical documentation, such as equipment manuals, specifications and requirem</w:t>
            </w:r>
            <w:r w:rsidRPr="00DD5A63">
              <w:t>ents for coaxial cable installation</w:t>
            </w:r>
          </w:p>
          <w:p w:rsidR="00000000" w:rsidRPr="00DD5A63" w:rsidP="00DD5A63">
            <w:pPr>
              <w:pStyle w:val="ListBullet"/>
            </w:pPr>
            <w:r w:rsidRPr="00DD5A63">
              <w:t>numeracy skills to take and analyse measurements</w:t>
            </w:r>
          </w:p>
          <w:p w:rsidR="00000000" w:rsidRPr="00DD5A63" w:rsidP="00DD5A63">
            <w:pPr>
              <w:pStyle w:val="ListBullet"/>
            </w:pPr>
            <w:r w:rsidRPr="00DD5A63">
              <w:t>planning and organisational skills to organise and maintain equipment</w:t>
            </w:r>
          </w:p>
          <w:p w:rsidR="00000000" w:rsidRPr="00DD5A63" w:rsidP="00DD5A63">
            <w:pPr>
              <w:pStyle w:val="ListBullet"/>
            </w:pPr>
            <w:r w:rsidRPr="00DD5A63">
              <w:t>problem solving skills to solve equipment and logistics problems</w:t>
            </w:r>
          </w:p>
          <w:p w:rsidR="00000000" w:rsidRPr="00DD5A63" w:rsidP="00DD5A63">
            <w:pPr>
              <w:pStyle w:val="ListBullet"/>
            </w:pPr>
            <w:r w:rsidRPr="00DD5A63">
              <w:t>safety awareness skills to:</w:t>
            </w:r>
          </w:p>
          <w:p w:rsidR="00000000" w:rsidRPr="00DD5A63" w:rsidP="00DD5A63">
            <w:pPr>
              <w:pStyle w:val="ListBullet2"/>
            </w:pPr>
            <w:r w:rsidRPr="00DD5A63">
              <w:t>apply precautions and required action to minimise, control or eliminate hazards that may exist during work activities</w:t>
            </w:r>
          </w:p>
          <w:p w:rsidR="00000000" w:rsidRPr="00DD5A63" w:rsidP="00DD5A63">
            <w:pPr>
              <w:pStyle w:val="ListBullet2"/>
            </w:pPr>
            <w:r w:rsidRPr="00DD5A63">
              <w:t>select and use required personal protective equipment conforming to industry and OHS standards</w:t>
            </w:r>
          </w:p>
          <w:p w:rsidR="00000000" w:rsidRPr="00DD5A63" w:rsidP="00DD5A63">
            <w:pPr>
              <w:pStyle w:val="ListBullet2"/>
            </w:pPr>
            <w:r w:rsidRPr="00DD5A63">
              <w:t>work systematically with required attention</w:t>
            </w:r>
            <w:r w:rsidRPr="00DD5A63">
              <w:t xml:space="preserve"> to detail without injury to self or others, or damage to goods or equipment </w:t>
            </w:r>
          </w:p>
          <w:p w:rsidR="00000000" w:rsidRPr="00DD5A63" w:rsidP="00DD5A63">
            <w:pPr>
              <w:pStyle w:val="ListBullet"/>
            </w:pPr>
            <w:r w:rsidRPr="00DD5A63">
              <w:t>task management skills to work systematically with required attention to detail and adherence to all safety requirements</w:t>
            </w:r>
          </w:p>
          <w:p w:rsidR="00000000" w:rsidRPr="00DD5A63" w:rsidP="00DD5A63">
            <w:pPr>
              <w:pStyle w:val="ListBullet"/>
            </w:pPr>
            <w:r w:rsidRPr="00DD5A63">
              <w:t>technical skills to:</w:t>
            </w:r>
          </w:p>
          <w:p w:rsidR="00000000" w:rsidRPr="00DD5A63" w:rsidP="00DD5A63">
            <w:pPr>
              <w:pStyle w:val="ListBullet2"/>
            </w:pPr>
            <w:r w:rsidRPr="00DD5A63">
              <w:t>perform fault clearance</w:t>
            </w:r>
          </w:p>
          <w:p w:rsidR="00000000" w:rsidRPr="00DD5A63" w:rsidP="00DD5A63">
            <w:pPr>
              <w:pStyle w:val="ListBullet2"/>
            </w:pPr>
            <w:r w:rsidRPr="00DD5A63">
              <w:t>read and i</w:t>
            </w:r>
            <w:r w:rsidRPr="00DD5A63">
              <w:t>nterpret drawings related to:</w:t>
            </w:r>
          </w:p>
          <w:p w:rsidR="00000000" w:rsidRPr="00DD5A63" w:rsidP="00DD5A63">
            <w:pPr>
              <w:pStyle w:val="ListBullet3"/>
            </w:pPr>
            <w:r w:rsidRPr="00DD5A63">
              <w:t>cable coding system and identifiers</w:t>
            </w:r>
          </w:p>
          <w:p w:rsidR="00000000" w:rsidRPr="00DD5A63" w:rsidP="00DD5A63">
            <w:pPr>
              <w:pStyle w:val="ListBullet3"/>
            </w:pPr>
            <w:r w:rsidRPr="00DD5A63">
              <w:t>cable layouts</w:t>
            </w:r>
          </w:p>
          <w:p w:rsidR="00000000" w:rsidRPr="00DD5A63" w:rsidP="00DD5A63">
            <w:pPr>
              <w:pStyle w:val="ListBullet3"/>
            </w:pPr>
            <w:r w:rsidRPr="00DD5A63">
              <w:t>frame locations</w:t>
            </w:r>
          </w:p>
          <w:p w:rsidR="00000000" w:rsidRPr="00DD5A63" w:rsidP="00DD5A63">
            <w:pPr>
              <w:pStyle w:val="ListBullet3"/>
            </w:pPr>
            <w:r w:rsidRPr="00DD5A63">
              <w:t>outlet location</w:t>
            </w:r>
          </w:p>
          <w:p w:rsidR="00000000" w:rsidRPr="00DD5A63" w:rsidP="00DD5A63">
            <w:pPr>
              <w:pStyle w:val="ListBullet2"/>
            </w:pPr>
            <w:r w:rsidRPr="00DD5A63">
              <w:t xml:space="preserve">use diagnostic equipment </w:t>
            </w:r>
          </w:p>
          <w:p w:rsidR="00000000" w:rsidP="00DD5A63">
            <w:pPr>
              <w:pStyle w:val="ListBullet2"/>
              <w:rPr>
                <w:lang w:val="en-NZ"/>
              </w:rPr>
            </w:pPr>
            <w:r w:rsidRPr="00DD5A63">
              <w:t>use hand and power tools</w:t>
            </w:r>
          </w:p>
        </w:tc>
      </w:tr>
      <w:tr w:rsidTr="00132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Required knowledge</w:t>
            </w:r>
          </w:p>
        </w:tc>
      </w:tr>
      <w:tr w:rsidTr="00132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detailed knowledge of:</w:t>
            </w:r>
          </w:p>
          <w:p w:rsidR="00000000" w:rsidRPr="00DD5A63" w:rsidP="00DD5A63">
            <w:pPr>
              <w:pStyle w:val="ListBullet2"/>
            </w:pPr>
            <w:r w:rsidRPr="00DD5A63">
              <w:t>AS/NZS 3080:2003 Telecommunications Installations - Generic cabling for commercial premises, clause 10.3.2</w:t>
            </w:r>
          </w:p>
          <w:p w:rsidR="00000000" w:rsidRPr="00DD5A63" w:rsidP="00DD5A63">
            <w:pPr>
              <w:pStyle w:val="ListBullet2"/>
            </w:pPr>
            <w:r w:rsidRPr="00DD5A63">
              <w:t>ACMA Competency Requirements for Telecommunications Cabling Provider Rules 2000</w:t>
            </w:r>
          </w:p>
          <w:p w:rsidR="00000000" w:rsidRPr="00DD5A63" w:rsidP="00DD5A63">
            <w:pPr>
              <w:pStyle w:val="ListBullet"/>
            </w:pPr>
            <w:r w:rsidRPr="00DD5A63">
              <w:t>features and operating requirements of test equipment for optical fi</w:t>
            </w:r>
            <w:r w:rsidRPr="00DD5A63">
              <w:t>bre cable</w:t>
            </w:r>
          </w:p>
          <w:p w:rsidR="00000000" w:rsidRPr="00DD5A63" w:rsidP="00DD5A63">
            <w:pPr>
              <w:pStyle w:val="ListBullet"/>
            </w:pPr>
            <w:r w:rsidRPr="00DD5A63">
              <w:t>information required to operate equipment according to a test specification</w:t>
            </w:r>
          </w:p>
          <w:p w:rsidR="00000000" w:rsidRPr="00DD5A63" w:rsidP="00DD5A63">
            <w:pPr>
              <w:pStyle w:val="ListBullet"/>
            </w:pPr>
            <w:r w:rsidRPr="00DD5A63">
              <w:t>manufacturer's requirements for safe operation of optical fibre equipment</w:t>
            </w:r>
          </w:p>
          <w:p w:rsidR="00000000" w:rsidRPr="00DD5A63" w:rsidP="00DD5A63">
            <w:pPr>
              <w:pStyle w:val="ListBullet"/>
            </w:pPr>
            <w:r w:rsidRPr="00DD5A63">
              <w:t>safety precautions when working with laser based systems</w:t>
            </w:r>
          </w:p>
          <w:p w:rsidR="00000000" w:rsidRPr="00DD5A63" w:rsidP="00DD5A63">
            <w:pPr>
              <w:pStyle w:val="ListBullet"/>
            </w:pPr>
            <w:r w:rsidRPr="00DD5A63">
              <w:t>specific OHS requirements relating to the activity and site conditions</w:t>
            </w:r>
          </w:p>
          <w:p w:rsidR="00000000" w:rsidRPr="00DD5A63" w:rsidP="00DD5A63">
            <w:pPr>
              <w:pStyle w:val="ListBullet"/>
            </w:pPr>
            <w:r w:rsidRPr="00DD5A63">
              <w:t>test methods and performance requirements</w:t>
            </w:r>
          </w:p>
          <w:p w:rsidR="00000000" w:rsidRPr="00DD5A63" w:rsidP="00DD5A63">
            <w:pPr>
              <w:pStyle w:val="ListBullet"/>
            </w:pPr>
            <w:r w:rsidRPr="00DD5A63">
              <w:t>techniques for types of termination including:</w:t>
            </w:r>
          </w:p>
          <w:p w:rsidR="00000000" w:rsidRPr="00DD5A63" w:rsidP="00DD5A63">
            <w:pPr>
              <w:pStyle w:val="ListBullet2"/>
            </w:pPr>
            <w:r w:rsidRPr="00DD5A63">
              <w:t>direct termination</w:t>
            </w:r>
          </w:p>
          <w:p w:rsidR="00000000" w:rsidRPr="00DD5A63" w:rsidP="00DD5A63">
            <w:pPr>
              <w:pStyle w:val="ListBullet2"/>
            </w:pPr>
            <w:r w:rsidRPr="00DD5A63">
              <w:t>fusion splicing</w:t>
            </w:r>
          </w:p>
          <w:p w:rsidR="00000000" w:rsidRPr="00DD5A63" w:rsidP="00DD5A63">
            <w:pPr>
              <w:pStyle w:val="ListBullet2"/>
            </w:pPr>
            <w:r w:rsidRPr="00DD5A63">
              <w:t>mechanical splicing</w:t>
            </w:r>
          </w:p>
          <w:p w:rsidR="00000000" w:rsidRPr="00DD5A63" w:rsidP="00DD5A63">
            <w:pPr>
              <w:pStyle w:val="ListBullet"/>
            </w:pPr>
            <w:r w:rsidRPr="00DD5A63">
              <w:t>typical issues and challenges that occu</w:t>
            </w:r>
            <w:r w:rsidRPr="00DD5A63">
              <w:t>r on site</w:t>
            </w:r>
          </w:p>
        </w:tc>
      </w:tr>
    </w:tbl>
    <w:p w:rsidR="00132123" w:rsidP="00DD5A63">
      <w:pPr>
        <w:pStyle w:val="BodyText"/>
      </w:pPr>
    </w:p>
    <w:p w:rsidR="00132123" w:rsidP="00DD5A63">
      <w:pPr>
        <w:pStyle w:val="BodyText"/>
      </w:pPr>
    </w:p>
    <w:p w:rsidR="00000000" w:rsidRPr="00DD5A63" w:rsidP="00DD5A63">
      <w:pPr>
        <w:pStyle w:val="AllowPageBreak"/>
      </w:pPr>
    </w:p>
    <w:p w:rsidR="00000000" w:rsidRPr="00DD5A63" w:rsidP="00DD5A63">
      <w:pPr>
        <w:pStyle w:val="Heading1"/>
      </w:pPr>
      <w:bookmarkStart w:id="10" w:name="O_244453"/>
      <w:bookmarkEnd w:id="10"/>
      <w:r w:rsidRPr="00DD5A63">
        <w:t>Evidence Guide</w:t>
      </w:r>
    </w:p>
    <w:tbl>
      <w:tblPr>
        <w:tblW w:w="9570" w:type="dxa"/>
        <w:tblLayout w:type="fixed"/>
        <w:tblCellMar>
          <w:left w:w="62" w:type="dxa"/>
          <w:right w:w="62" w:type="dxa"/>
        </w:tblCellMar>
        <w:tblLook w:val="0000"/>
      </w:tblPr>
      <w:tblGrid>
        <w:gridCol w:w="3908"/>
        <w:gridCol w:w="5662"/>
      </w:tblGrid>
      <w:tr w:rsidTr="001321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EVIDENCE GUIDE</w:t>
            </w:r>
          </w:p>
        </w:tc>
      </w:tr>
      <w:tr w:rsidTr="001321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t xml:space="preserve">The evidence guide provides advice on assessment and must be read in conjunction with the performance criteria, required skills and knowledge, </w:t>
            </w:r>
            <w:r w:rsidRPr="00DD5A63">
              <w:t>range statement and the Assessment Guidelines for the Training Package.</w:t>
            </w:r>
          </w:p>
        </w:tc>
      </w:tr>
      <w:tr w:rsidTr="00132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p>
        </w:tc>
      </w:tr>
      <w:tr w:rsidTr="00132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Evidence of the ability to:</w:t>
            </w:r>
          </w:p>
          <w:p w:rsidR="00000000" w:rsidRPr="00DD5A63" w:rsidP="00DD5A63">
            <w:pPr>
              <w:pStyle w:val="ListBullet"/>
            </w:pPr>
            <w:r w:rsidRPr="00DD5A63">
              <w:t>install and terminate coaxial cable</w:t>
            </w:r>
            <w:r w:rsidRPr="00DD5A63">
              <w:t xml:space="preserve"> types, including hard line (internal or external) and flexible (internal or external) to industry standards applying related OHS requirements and work practices</w:t>
            </w:r>
          </w:p>
          <w:p w:rsidR="00000000" w:rsidRPr="00DD5A63" w:rsidP="00DD5A63">
            <w:pPr>
              <w:pStyle w:val="ListBullet"/>
            </w:pPr>
            <w:r w:rsidRPr="00DD5A63">
              <w:t>install different connector types</w:t>
            </w:r>
          </w:p>
          <w:p w:rsidR="00000000" w:rsidRPr="00DD5A63" w:rsidP="00DD5A63">
            <w:pPr>
              <w:pStyle w:val="ListBullet"/>
            </w:pPr>
            <w:r w:rsidRPr="00DD5A63">
              <w:t>conduct and interpret test results</w:t>
            </w:r>
          </w:p>
          <w:p w:rsidR="00000000" w:rsidRPr="00DD5A63" w:rsidP="00DD5A63">
            <w:pPr>
              <w:pStyle w:val="ListBullet"/>
            </w:pPr>
            <w:r w:rsidRPr="00DD5A63">
              <w:t xml:space="preserve">determine compliance with manufacturer's certification and warranties </w:t>
            </w:r>
          </w:p>
          <w:p w:rsidR="00000000" w:rsidRPr="00DD5A63" w:rsidP="00DD5A63">
            <w:pPr>
              <w:pStyle w:val="ListBullet"/>
            </w:pPr>
            <w:r w:rsidRPr="00DD5A63">
              <w:t>provide report documenting the installation and test results to client</w:t>
            </w:r>
          </w:p>
          <w:p w:rsidR="00000000" w:rsidP="00DD5A63">
            <w:pPr>
              <w:pStyle w:val="ListBullet"/>
              <w:rPr>
                <w:lang w:val="en-NZ"/>
              </w:rPr>
            </w:pPr>
            <w:r w:rsidRPr="00DD5A63">
              <w:t>comply with all related OHS requirements and work practices.</w:t>
            </w:r>
          </w:p>
        </w:tc>
      </w:tr>
      <w:tr w:rsidTr="00132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Ass</w:t>
            </w:r>
            <w:r w:rsidRPr="00DD5A63">
              <w:t>essment must ensure:</w:t>
            </w:r>
          </w:p>
          <w:p w:rsidR="00000000" w:rsidRPr="00DD5A63" w:rsidP="00DD5A63">
            <w:pPr>
              <w:pStyle w:val="ListBullet"/>
            </w:pPr>
            <w:r w:rsidRPr="00DD5A63">
              <w:t>sites where installation and termination of coaxial cabling may be conducted</w:t>
            </w:r>
          </w:p>
          <w:p w:rsidR="00000000" w:rsidRPr="00DD5A63" w:rsidP="00DD5A63">
            <w:pPr>
              <w:pStyle w:val="ListBullet"/>
            </w:pPr>
            <w:r w:rsidRPr="00DD5A63">
              <w:t>use of equipment and personal protective equipment currently used in industry</w:t>
            </w:r>
          </w:p>
          <w:p w:rsidR="00000000" w:rsidRPr="00DD5A63" w:rsidP="00DD5A63">
            <w:pPr>
              <w:pStyle w:val="ListBullet"/>
            </w:pPr>
            <w:r w:rsidRPr="00DD5A63">
              <w:t>use of testing equipment currently used in industry</w:t>
            </w:r>
          </w:p>
          <w:p w:rsidR="00000000" w:rsidP="00DD5A63">
            <w:pPr>
              <w:pStyle w:val="ListBullet"/>
              <w:rPr>
                <w:lang w:val="en-NZ"/>
              </w:rPr>
            </w:pPr>
            <w:r w:rsidRPr="00DD5A63">
              <w:t>relevant regulatory and equ</w:t>
            </w:r>
            <w:r w:rsidRPr="00DD5A63">
              <w:t>ipment documentation that impact on installation activities.</w:t>
            </w:r>
          </w:p>
        </w:tc>
      </w:tr>
      <w:tr w:rsidTr="00132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A range of assessment methods should be used to assess practical skills and knowledge. The following examples are appropriate for this unit:</w:t>
            </w:r>
          </w:p>
          <w:p w:rsidR="00000000" w:rsidRPr="00DD5A63" w:rsidP="00DD5A63">
            <w:pPr>
              <w:pStyle w:val="ListBullet"/>
            </w:pPr>
            <w:r w:rsidRPr="00DD5A63">
              <w:t xml:space="preserve">review of a hands-on project completed by the candidate </w:t>
            </w:r>
          </w:p>
          <w:p w:rsidR="00000000" w:rsidRPr="00DD5A63" w:rsidP="00DD5A63">
            <w:pPr>
              <w:pStyle w:val="ListBullet"/>
            </w:pPr>
            <w:r w:rsidRPr="00DD5A63">
              <w:t>review of an oral and written report with completed documentation, including test results</w:t>
            </w:r>
          </w:p>
          <w:p w:rsidR="00000000" w:rsidP="00DD5A63">
            <w:pPr>
              <w:pStyle w:val="ListBullet"/>
              <w:rPr>
                <w:lang w:val="en-NZ"/>
              </w:rPr>
            </w:pPr>
            <w:r w:rsidRPr="00DD5A63">
              <w:t>direct observation of the candidate installing and terminating coaxial cable.</w:t>
            </w:r>
          </w:p>
        </w:tc>
      </w:tr>
      <w:tr w:rsidTr="00132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Guidance information for asses</w:t>
            </w:r>
            <w:r w:rsidRPr="00DD5A63">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Holistic assessment with other units relevant to the industry sector, workplace and job role is recommended, for example:</w:t>
            </w:r>
          </w:p>
          <w:p w:rsidR="00000000" w:rsidRPr="00DD5A63" w:rsidP="00DD5A63">
            <w:pPr>
              <w:pStyle w:val="ListBullet"/>
            </w:pPr>
            <w:r w:rsidRPr="00DD5A63">
              <w:t>ICTCBL3009A Install, terminate and certify structured cabling installation.</w:t>
            </w:r>
          </w:p>
          <w:p w:rsidR="00000000" w:rsidRPr="00DD5A63" w:rsidP="00DD5A63">
            <w:pPr>
              <w:pStyle w:val="BodyText"/>
            </w:pPr>
          </w:p>
          <w:p w:rsidR="00000000" w:rsidRPr="00DD5A63" w:rsidP="00DD5A63">
            <w:pPr>
              <w:pStyle w:val="BodyText"/>
            </w:pPr>
            <w:r w:rsidRPr="00DD5A63">
              <w:t>Aboriginal people and other people from a non-Engl</w:t>
            </w:r>
            <w:r w:rsidRPr="00DD5A63">
              <w:t>ish speaking background may have second language issues.</w:t>
            </w:r>
          </w:p>
          <w:p w:rsidR="00000000" w:rsidRPr="00DD5A63" w:rsidP="00DD5A63">
            <w:pPr>
              <w:pStyle w:val="BodyText"/>
            </w:pPr>
          </w:p>
          <w:p w:rsidR="00000000" w:rsidRPr="00DD5A63" w:rsidP="00DD5A63">
            <w:pPr>
              <w:pStyle w:val="BodyText"/>
            </w:pPr>
            <w:r w:rsidRPr="00DD5A63">
              <w:t xml:space="preserve">Access must be provided to appropriate learning and assessment support when required. </w:t>
            </w:r>
          </w:p>
          <w:p w:rsidR="00000000" w:rsidRPr="00DD5A63" w:rsidP="00DD5A63">
            <w:pPr>
              <w:pStyle w:val="BodyText"/>
            </w:pPr>
          </w:p>
          <w:p w:rsidR="00000000" w:rsidRPr="00DD5A63" w:rsidP="00DD5A63">
            <w:pPr>
              <w:pStyle w:val="BodyText"/>
            </w:pPr>
            <w:r w:rsidRPr="00DD5A63">
              <w:t xml:space="preserve">Assessment processes and techniques must be culturally appropriate, and appropriate to the oral communication </w:t>
            </w:r>
            <w:r w:rsidRPr="00DD5A63">
              <w:t>skill level, and language and literacy capacity of the candidate and the work being performed.</w:t>
            </w:r>
          </w:p>
          <w:p w:rsidR="00000000" w:rsidRPr="00DD5A63" w:rsidP="00DD5A63">
            <w:pPr>
              <w:pStyle w:val="BodyText"/>
            </w:pPr>
          </w:p>
          <w:p w:rsidR="00000000" w:rsidRPr="00DD5A63" w:rsidP="00DD5A63">
            <w:pPr>
              <w:pStyle w:val="BodyText"/>
            </w:pPr>
            <w:r w:rsidRPr="00DD5A63">
              <w:t>In all cases where practical assessment is used it will be combined with targeted questioning to assess required knowledge. Questioning techniques should not re</w:t>
            </w:r>
            <w:r w:rsidRPr="00DD5A63">
              <w:t xml:space="preserve">quire language, literacy and numeracy skills beyond those required in this unit of competency. </w:t>
            </w:r>
          </w:p>
          <w:p w:rsidR="00000000" w:rsidRPr="00DD5A63" w:rsidP="00DD5A63">
            <w:pPr>
              <w:pStyle w:val="BodyText"/>
            </w:pPr>
          </w:p>
          <w:p w:rsidR="00000000" w:rsidRPr="00DD5A63" w:rsidP="00DD5A63">
            <w:pPr>
              <w:pStyle w:val="BodyText"/>
            </w:pPr>
            <w:r w:rsidRPr="00DD5A63">
              <w:t>Where applicable, physical resources should include equipment modified for people with special needs.</w:t>
            </w:r>
          </w:p>
        </w:tc>
      </w:tr>
    </w:tbl>
    <w:p w:rsidR="00132123" w:rsidP="00DD5A63">
      <w:pPr>
        <w:pStyle w:val="BodyText"/>
      </w:pPr>
    </w:p>
    <w:p w:rsidR="00132123" w:rsidP="00DD5A63">
      <w:pPr>
        <w:pStyle w:val="BodyText"/>
      </w:pPr>
    </w:p>
    <w:p w:rsidR="00000000" w:rsidRPr="00DD5A63" w:rsidP="00DD5A63">
      <w:pPr>
        <w:pStyle w:val="Heading1"/>
      </w:pPr>
      <w:bookmarkStart w:id="11" w:name="O_252436"/>
      <w:bookmarkEnd w:id="11"/>
      <w:r w:rsidRPr="00DD5A63">
        <w:t>Range Statement</w:t>
      </w:r>
    </w:p>
    <w:tbl>
      <w:tblPr>
        <w:tblW w:w="0" w:type="auto"/>
        <w:tblLayout w:type="fixed"/>
        <w:tblCellMar>
          <w:left w:w="62" w:type="dxa"/>
          <w:right w:w="62" w:type="dxa"/>
        </w:tblCellMar>
        <w:tblLook w:val="0000"/>
      </w:tblPr>
      <w:tblGrid>
        <w:gridCol w:w="3472"/>
        <w:gridCol w:w="5050"/>
      </w:tblGrid>
      <w:tr w:rsidTr="001321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RANGE STATEMENT</w:t>
            </w:r>
          </w:p>
        </w:tc>
      </w:tr>
      <w:tr w:rsidTr="001321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t>The range statement relates to the unit of competency as a whole. It allows for different work environments and situations that may affect performance. Bold italicised wording, if used in the performance criteria, is detailed below. Essential operating con</w:t>
            </w:r>
            <w:r w:rsidRPr="00DD5A63">
              <w:t>ditions that may be present with training and assessment (depending on the work situation, needs of the candidate, accessibility of the item, and local industry and regional contexts) may also be included.</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Relevant legislation</w:t>
            </w:r>
            <w:r w:rsidRPr="00DD5A63">
              <w:t xml:space="preserve">, </w:t>
            </w:r>
            <w:r w:rsidRPr="00DD5A63">
              <w:rPr>
                <w:rStyle w:val="BoldandItalics"/>
              </w:rPr>
              <w:t>codes</w:t>
            </w:r>
            <w:r w:rsidRPr="00DD5A63">
              <w:t xml:space="preserve">, </w:t>
            </w:r>
            <w:r w:rsidRPr="00DD5A63">
              <w:rPr>
                <w:rStyle w:val="BoldandItalics"/>
              </w:rPr>
              <w:t>regulations and standards</w:t>
            </w:r>
            <w:r w:rsidRPr="00DD5A6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Australian Communications Industry Forum (ACIF) standards and codes</w:t>
            </w:r>
          </w:p>
          <w:p w:rsidR="00000000" w:rsidRPr="00DD5A63" w:rsidP="00DD5A63">
            <w:pPr>
              <w:pStyle w:val="ListBullet"/>
            </w:pPr>
            <w:r w:rsidRPr="00DD5A63">
              <w:t>AS Communications Cabling Manual (CCM) Volume 1</w:t>
            </w:r>
          </w:p>
          <w:p w:rsidR="00000000" w:rsidRPr="00DD5A63" w:rsidP="00DD5A63">
            <w:pPr>
              <w:pStyle w:val="ListBullet"/>
            </w:pPr>
            <w:r w:rsidRPr="00DD5A63">
              <w:t>AS/NZS 3000:2007</w:t>
            </w:r>
          </w:p>
          <w:p w:rsidR="00000000" w:rsidRPr="00DD5A63" w:rsidP="00DD5A63">
            <w:pPr>
              <w:pStyle w:val="ListBullet"/>
            </w:pPr>
            <w:r w:rsidRPr="00DD5A63">
              <w:t>AS/NZS 3080:2003</w:t>
            </w:r>
          </w:p>
          <w:p w:rsidR="00000000" w:rsidRPr="00DD5A63" w:rsidP="00DD5A63">
            <w:pPr>
              <w:pStyle w:val="ListBullet"/>
            </w:pPr>
            <w:r w:rsidRPr="00DD5A63">
              <w:t>AS/NZS 3084:2003</w:t>
            </w:r>
          </w:p>
          <w:p w:rsidR="00000000" w:rsidRPr="00DD5A63" w:rsidP="00DD5A63">
            <w:pPr>
              <w:pStyle w:val="ListBullet"/>
            </w:pPr>
            <w:r w:rsidRPr="00DD5A63">
              <w:t>AS/NZS 3085.1:2004</w:t>
            </w:r>
          </w:p>
          <w:p w:rsidR="00000000" w:rsidRPr="00DD5A63" w:rsidP="00DD5A63">
            <w:pPr>
              <w:pStyle w:val="ListBullet"/>
            </w:pPr>
            <w:r w:rsidRPr="00DD5A63">
              <w:t>AS/NZS IEC 61935.1:2006</w:t>
            </w:r>
          </w:p>
          <w:p w:rsidR="00000000" w:rsidRPr="00DD5A63" w:rsidP="00DD5A63">
            <w:pPr>
              <w:pStyle w:val="ListBullet"/>
            </w:pPr>
            <w:r w:rsidRPr="00DD5A63">
              <w:t>AS/NZS</w:t>
            </w:r>
            <w:r w:rsidRPr="00DD5A63">
              <w:t xml:space="preserve"> IEC 61935.2:2006</w:t>
            </w:r>
          </w:p>
          <w:p w:rsidR="00000000" w:rsidRPr="00DD5A63" w:rsidP="00DD5A63">
            <w:pPr>
              <w:pStyle w:val="ListBullet"/>
            </w:pPr>
            <w:r w:rsidRPr="00DD5A63">
              <w:t>AS/NZS ISO/IEC 14763.3:2007</w:t>
            </w:r>
          </w:p>
          <w:p w:rsidR="00000000" w:rsidRPr="00DD5A63" w:rsidP="00DD5A63">
            <w:pPr>
              <w:pStyle w:val="ListBullet"/>
            </w:pPr>
            <w:r w:rsidRPr="00DD5A63">
              <w:t>AS/NZS ISO/IEC 15018:2005</w:t>
            </w:r>
          </w:p>
          <w:p w:rsidR="00000000" w:rsidRPr="00DD5A63" w:rsidP="00DD5A63">
            <w:pPr>
              <w:pStyle w:val="ListBullet"/>
            </w:pPr>
            <w:r w:rsidRPr="00DD5A63">
              <w:t xml:space="preserve">AS/NZS ISO/IEC 24702:2007 </w:t>
            </w:r>
          </w:p>
          <w:p w:rsidR="00000000" w:rsidRPr="00DD5A63" w:rsidP="00DD5A63">
            <w:pPr>
              <w:pStyle w:val="ListBullet"/>
            </w:pPr>
            <w:r w:rsidRPr="00DD5A63">
              <w:t>Australian building codes and regulations</w:t>
            </w:r>
          </w:p>
          <w:p w:rsidR="00000000" w:rsidRPr="00DD5A63" w:rsidP="00DD5A63">
            <w:pPr>
              <w:pStyle w:val="ListBullet"/>
            </w:pPr>
            <w:r w:rsidRPr="00DD5A63">
              <w:t>cabling security codes and regulations</w:t>
            </w:r>
          </w:p>
          <w:p w:rsidR="00000000" w:rsidRPr="00DD5A63" w:rsidP="00DD5A63">
            <w:pPr>
              <w:pStyle w:val="ListBullet"/>
            </w:pPr>
            <w:r w:rsidRPr="00DD5A63">
              <w:t>OHS</w:t>
            </w:r>
          </w:p>
          <w:p w:rsidR="00000000" w:rsidRPr="00DD5A63" w:rsidP="00DD5A63">
            <w:pPr>
              <w:pStyle w:val="ListBullet"/>
            </w:pPr>
            <w:r w:rsidRPr="00DD5A63">
              <w:t>other services and utilities codes of practice and standards:</w:t>
            </w:r>
          </w:p>
          <w:p w:rsidR="00000000" w:rsidRPr="00DD5A63" w:rsidP="00DD5A63">
            <w:pPr>
              <w:pStyle w:val="ListBullet2"/>
            </w:pPr>
            <w:r w:rsidRPr="00DD5A63">
              <w:t>electricity</w:t>
            </w:r>
          </w:p>
          <w:p w:rsidR="00000000" w:rsidRPr="00DD5A63" w:rsidP="00DD5A63">
            <w:pPr>
              <w:pStyle w:val="ListBullet2"/>
            </w:pPr>
            <w:r w:rsidRPr="00DD5A63">
              <w:t>gas</w:t>
            </w:r>
          </w:p>
          <w:p w:rsidR="00000000" w:rsidRPr="00DD5A63" w:rsidP="00DD5A63">
            <w:pPr>
              <w:pStyle w:val="ListBullet2"/>
            </w:pPr>
            <w:r w:rsidRPr="00DD5A63">
              <w:t>water</w:t>
            </w:r>
          </w:p>
          <w:p w:rsidR="00000000" w:rsidRPr="00DD5A63" w:rsidP="00DD5A63">
            <w:pPr>
              <w:pStyle w:val="ListBullet"/>
            </w:pPr>
            <w:r w:rsidRPr="00DD5A63">
              <w:t>relevant Institute of Electrical and Electronics Engineers (IEEE) standards</w:t>
            </w:r>
          </w:p>
          <w:p w:rsidR="00000000" w:rsidP="00DD5A63">
            <w:pPr>
              <w:pStyle w:val="ListBullet"/>
              <w:rPr>
                <w:lang w:val="en-NZ"/>
              </w:rPr>
            </w:pPr>
            <w:r w:rsidRPr="00DD5A63">
              <w:t>technical standards AS/ACIF S008:2006 and AS/ACIF S009:2006.</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Hazards</w:t>
            </w:r>
            <w:r w:rsidRPr="00DD5A6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building debris</w:t>
            </w:r>
          </w:p>
          <w:p w:rsidR="00000000" w:rsidRPr="00DD5A63" w:rsidP="00DD5A63">
            <w:pPr>
              <w:pStyle w:val="ListBullet"/>
            </w:pPr>
            <w:r w:rsidRPr="00DD5A63">
              <w:t>earth potential rise (EPR):</w:t>
            </w:r>
          </w:p>
          <w:p w:rsidR="00000000" w:rsidRPr="00DD5A63" w:rsidP="00DD5A63">
            <w:pPr>
              <w:pStyle w:val="ListBullet2"/>
            </w:pPr>
            <w:r w:rsidRPr="00DD5A63">
              <w:t>event at a site, such as an electrical distribution substation, may expose telecommunications personnel, users or plant to hazardous voltages</w:t>
            </w:r>
          </w:p>
          <w:p w:rsidR="00000000" w:rsidRPr="00DD5A63" w:rsidP="00DD5A63">
            <w:pPr>
              <w:pStyle w:val="ListBullet"/>
            </w:pPr>
            <w:r w:rsidRPr="00DD5A63">
              <w:t>live power lines</w:t>
            </w:r>
          </w:p>
          <w:p w:rsidR="00000000" w:rsidRPr="00DD5A63" w:rsidP="00DD5A63">
            <w:pPr>
              <w:pStyle w:val="ListBullet"/>
            </w:pPr>
            <w:r w:rsidRPr="00DD5A63">
              <w:t>manual handling</w:t>
            </w:r>
          </w:p>
          <w:p w:rsidR="00000000" w:rsidRPr="00DD5A63" w:rsidP="00DD5A63">
            <w:pPr>
              <w:pStyle w:val="ListBullet"/>
            </w:pPr>
            <w:r w:rsidRPr="00DD5A63">
              <w:t>mud and water</w:t>
            </w:r>
          </w:p>
          <w:p w:rsidR="00000000" w:rsidRPr="00DD5A63" w:rsidP="00DD5A63">
            <w:pPr>
              <w:pStyle w:val="ListBullet"/>
            </w:pPr>
            <w:r w:rsidRPr="00DD5A63">
              <w:t>natural gas and other gas build up</w:t>
            </w:r>
          </w:p>
          <w:p w:rsidR="00000000" w:rsidRPr="00DD5A63" w:rsidP="00DD5A63">
            <w:pPr>
              <w:pStyle w:val="ListBullet"/>
            </w:pPr>
            <w:r w:rsidRPr="00DD5A63">
              <w:t>radio frequency equipment emitting radiation</w:t>
            </w:r>
          </w:p>
          <w:p w:rsidR="00000000" w:rsidRPr="00DD5A63" w:rsidP="00DD5A63">
            <w:pPr>
              <w:pStyle w:val="ListBullet"/>
            </w:pPr>
            <w:r w:rsidRPr="00DD5A63">
              <w:t>remote power feeding services which operate at above telecommunications network voltage (TNV)</w:t>
            </w:r>
          </w:p>
          <w:p w:rsidR="00000000" w:rsidRPr="00DD5A63" w:rsidP="00DD5A63">
            <w:pPr>
              <w:pStyle w:val="ListBullet"/>
            </w:pPr>
            <w:r w:rsidRPr="00DD5A63">
              <w:t>slippery surfaces</w:t>
            </w:r>
          </w:p>
          <w:p w:rsidR="00000000" w:rsidP="00DD5A63">
            <w:pPr>
              <w:pStyle w:val="ListBullet"/>
              <w:rPr>
                <w:lang w:val="en-NZ"/>
              </w:rPr>
            </w:pPr>
            <w:r w:rsidRPr="00DD5A63">
              <w:t>vermin.</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Coaxial cable type</w:t>
            </w:r>
            <w:r w:rsidRPr="00DD5A63">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aerial</w:t>
            </w:r>
          </w:p>
          <w:p w:rsidR="00000000" w:rsidRPr="00DD5A63" w:rsidP="00DD5A63">
            <w:pPr>
              <w:pStyle w:val="ListBullet"/>
            </w:pPr>
            <w:r w:rsidRPr="00DD5A63">
              <w:t>compliance with appropriate ACMA technical stand</w:t>
            </w:r>
            <w:r w:rsidRPr="00DD5A63">
              <w:t>ard requirements</w:t>
            </w:r>
          </w:p>
          <w:p w:rsidR="00000000" w:rsidRPr="00DD5A63" w:rsidP="00DD5A63">
            <w:pPr>
              <w:pStyle w:val="ListBullet"/>
            </w:pPr>
            <w:r w:rsidRPr="00DD5A63">
              <w:t>flexible (internal and external)</w:t>
            </w:r>
          </w:p>
          <w:p w:rsidR="00000000" w:rsidRPr="00DD5A63" w:rsidP="00DD5A63">
            <w:pPr>
              <w:pStyle w:val="ListBullet"/>
            </w:pPr>
            <w:r w:rsidRPr="00DD5A63">
              <w:t>hard line (internal and external)</w:t>
            </w:r>
          </w:p>
          <w:p w:rsidR="00000000" w:rsidRPr="00DD5A63" w:rsidP="00DD5A63">
            <w:pPr>
              <w:pStyle w:val="ListBullet"/>
            </w:pPr>
            <w:r w:rsidRPr="00DD5A63">
              <w:t>installed individually or in small teams</w:t>
            </w:r>
          </w:p>
          <w:p w:rsidR="00000000" w:rsidRPr="00DD5A63" w:rsidP="00DD5A63">
            <w:pPr>
              <w:pStyle w:val="ListBullet"/>
            </w:pPr>
            <w:r w:rsidRPr="00DD5A63">
              <w:t>powered and unpowered</w:t>
            </w:r>
          </w:p>
          <w:p w:rsidR="00000000" w:rsidRPr="00DD5A63" w:rsidP="00DD5A63">
            <w:pPr>
              <w:pStyle w:val="ListBullet"/>
            </w:pPr>
            <w:r w:rsidRPr="00DD5A63">
              <w:t>underground</w:t>
            </w:r>
          </w:p>
          <w:p w:rsidR="00000000" w:rsidP="00DD5A63">
            <w:pPr>
              <w:pStyle w:val="ListBullet"/>
              <w:rPr>
                <w:lang w:val="en-NZ"/>
              </w:rPr>
            </w:pPr>
            <w:r w:rsidRPr="00DD5A63">
              <w:t>various grades as designed for different environments and intended uses.</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Connectors</w:t>
            </w:r>
            <w:r w:rsidRPr="00DD5A63">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fitting retains the segregation of conductor and shield</w:t>
            </w:r>
          </w:p>
          <w:p w:rsidR="00000000" w:rsidRPr="00DD5A63" w:rsidP="00DD5A63">
            <w:pPr>
              <w:pStyle w:val="ListBullet"/>
            </w:pPr>
            <w:r w:rsidRPr="00DD5A63">
              <w:t>terminating method according to manufacturer specification</w:t>
            </w:r>
          </w:p>
          <w:p w:rsidR="00000000" w:rsidRPr="00DD5A63" w:rsidP="00DD5A63">
            <w:pPr>
              <w:pStyle w:val="ListBullet"/>
            </w:pPr>
            <w:r w:rsidRPr="00DD5A63">
              <w:t>termination maintains a continuous reference</w:t>
            </w:r>
          </w:p>
          <w:p w:rsidR="00000000" w:rsidP="00DD5A63">
            <w:pPr>
              <w:pStyle w:val="ListBullet"/>
              <w:rPr>
                <w:lang w:val="en-NZ"/>
              </w:rPr>
            </w:pPr>
            <w:r w:rsidRPr="00DD5A63">
              <w:t>terminations are waterproof where appropriate to prevent risk of damage to term</w:t>
            </w:r>
            <w:r w:rsidRPr="00DD5A63">
              <w:t>ination and cable function.</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Manufacturer's tool</w:t>
            </w:r>
            <w:r w:rsidRPr="00DD5A6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 xml:space="preserve">hand or power tools including: </w:t>
            </w:r>
          </w:p>
          <w:p w:rsidR="00000000" w:rsidRPr="00DD5A63" w:rsidP="00DD5A63">
            <w:pPr>
              <w:pStyle w:val="ListBullet2"/>
            </w:pPr>
            <w:r w:rsidRPr="00DD5A63">
              <w:t>coring</w:t>
            </w:r>
          </w:p>
          <w:p w:rsidR="00000000" w:rsidRPr="00DD5A63" w:rsidP="00DD5A63">
            <w:pPr>
              <w:pStyle w:val="ListBullet2"/>
            </w:pPr>
            <w:r w:rsidRPr="00DD5A63">
              <w:t>crimping</w:t>
            </w:r>
          </w:p>
          <w:p w:rsidR="00000000" w:rsidRPr="00DD5A63" w:rsidP="00DD5A63">
            <w:pPr>
              <w:pStyle w:val="ListBullet2"/>
            </w:pPr>
            <w:r w:rsidRPr="00DD5A63">
              <w:t>stripping and preparation tool</w:t>
            </w:r>
          </w:p>
          <w:p w:rsidR="00000000" w:rsidP="00DD5A63">
            <w:pPr>
              <w:pStyle w:val="ListBullet2"/>
              <w:rPr>
                <w:lang w:val="en-NZ"/>
              </w:rPr>
            </w:pPr>
            <w:r w:rsidRPr="00DD5A63">
              <w:t>torque spanner.</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Manufacturer's specifications</w:t>
            </w:r>
            <w:r w:rsidRPr="00DD5A63">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bend radius not exceeding manufacturer placement of cable with sufficient slack to allow termination</w:t>
            </w:r>
          </w:p>
          <w:p w:rsidR="00000000" w:rsidRPr="00DD5A63" w:rsidP="00DD5A63">
            <w:pPr>
              <w:pStyle w:val="ListBullet"/>
            </w:pPr>
            <w:r w:rsidRPr="00DD5A63">
              <w:t>cable lengths not exceeding manufacturer or design specifications and maintain RF signal integrity</w:t>
            </w:r>
          </w:p>
          <w:p w:rsidR="00000000" w:rsidRPr="00DD5A63" w:rsidP="00DD5A63">
            <w:pPr>
              <w:pStyle w:val="ListBullet"/>
            </w:pPr>
            <w:r w:rsidRPr="00DD5A63">
              <w:t>installation of cable safely without damage to cable or clients premises</w:t>
            </w:r>
          </w:p>
          <w:p w:rsidR="00000000" w:rsidP="00DD5A63">
            <w:pPr>
              <w:pStyle w:val="ListBullet"/>
              <w:rPr>
                <w:lang w:val="en-NZ"/>
              </w:rPr>
            </w:pPr>
            <w:r w:rsidRPr="00DD5A63">
              <w:t>use of cable ties and brackets that are flexible and do not damage cable.</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OHS and environmental requirements</w:t>
            </w:r>
            <w:r w:rsidRPr="00DD5A63">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identifying other services, including power and gas</w:t>
            </w:r>
          </w:p>
          <w:p w:rsidR="00000000" w:rsidRPr="00DD5A63" w:rsidP="00DD5A63">
            <w:pPr>
              <w:pStyle w:val="ListBullet"/>
            </w:pPr>
            <w:r w:rsidRPr="00DD5A63">
              <w:t xml:space="preserve">need </w:t>
            </w:r>
            <w:r w:rsidRPr="00DD5A63">
              <w:t>for decommissioning and isolating worksite and lines prior to commencement</w:t>
            </w:r>
          </w:p>
          <w:p w:rsidR="00000000" w:rsidRPr="00DD5A63" w:rsidP="00DD5A63">
            <w:pPr>
              <w:pStyle w:val="ListBullet"/>
            </w:pPr>
            <w:r w:rsidRPr="00DD5A63">
              <w:t>personal protective clothing:</w:t>
            </w:r>
          </w:p>
          <w:p w:rsidR="00000000" w:rsidRPr="00DD5A63" w:rsidP="00DD5A63">
            <w:pPr>
              <w:pStyle w:val="ListBullet2"/>
            </w:pPr>
            <w:r w:rsidRPr="00DD5A63">
              <w:t>earmuffs</w:t>
            </w:r>
          </w:p>
          <w:p w:rsidR="00000000" w:rsidRPr="00DD5A63" w:rsidP="00DD5A63">
            <w:pPr>
              <w:pStyle w:val="ListBullet2"/>
            </w:pPr>
            <w:r w:rsidRPr="00DD5A63">
              <w:t xml:space="preserve">gloves: </w:t>
            </w:r>
          </w:p>
          <w:p w:rsidR="00000000" w:rsidRPr="00DD5A63" w:rsidP="00DD5A63">
            <w:pPr>
              <w:pStyle w:val="ListBullet3"/>
            </w:pPr>
            <w:r w:rsidRPr="00DD5A63">
              <w:t>leather</w:t>
            </w:r>
          </w:p>
          <w:p w:rsidR="00000000" w:rsidRPr="00DD5A63" w:rsidP="00DD5A63">
            <w:pPr>
              <w:pStyle w:val="ListBullet3"/>
            </w:pPr>
            <w:r w:rsidRPr="00DD5A63">
              <w:t>plastic</w:t>
            </w:r>
          </w:p>
          <w:p w:rsidR="00000000" w:rsidRPr="00DD5A63" w:rsidP="00DD5A63">
            <w:pPr>
              <w:pStyle w:val="ListBullet3"/>
            </w:pPr>
            <w:r w:rsidRPr="00DD5A63">
              <w:t>rubber</w:t>
            </w:r>
          </w:p>
          <w:p w:rsidR="00000000" w:rsidRPr="00DD5A63" w:rsidP="00DD5A63">
            <w:pPr>
              <w:pStyle w:val="ListBullet2"/>
            </w:pPr>
            <w:r w:rsidRPr="00DD5A63">
              <w:t>head protection</w:t>
            </w:r>
          </w:p>
          <w:p w:rsidR="00000000" w:rsidRPr="00DD5A63" w:rsidP="00DD5A63">
            <w:pPr>
              <w:pStyle w:val="ListBullet2"/>
            </w:pPr>
            <w:r w:rsidRPr="00DD5A63">
              <w:t>kneepads</w:t>
            </w:r>
          </w:p>
          <w:p w:rsidR="00000000" w:rsidRPr="00DD5A63" w:rsidP="00DD5A63">
            <w:pPr>
              <w:pStyle w:val="ListBullet2"/>
            </w:pPr>
            <w:r w:rsidRPr="00DD5A63">
              <w:t xml:space="preserve">masks </w:t>
            </w:r>
          </w:p>
          <w:p w:rsidR="00000000" w:rsidRPr="00DD5A63" w:rsidP="00DD5A63">
            <w:pPr>
              <w:pStyle w:val="ListBullet2"/>
            </w:pPr>
            <w:r w:rsidRPr="00DD5A63">
              <w:t>protective suits</w:t>
            </w:r>
          </w:p>
          <w:p w:rsidR="00000000" w:rsidRPr="00DD5A63" w:rsidP="00DD5A63">
            <w:pPr>
              <w:pStyle w:val="ListBullet2"/>
            </w:pPr>
            <w:r w:rsidRPr="00DD5A63">
              <w:t>safety boots</w:t>
            </w:r>
          </w:p>
          <w:p w:rsidR="00000000" w:rsidRPr="00DD5A63" w:rsidP="00DD5A63">
            <w:pPr>
              <w:pStyle w:val="ListBullet2"/>
            </w:pPr>
            <w:r w:rsidRPr="00DD5A63">
              <w:t>safety glasses</w:t>
            </w:r>
          </w:p>
          <w:p w:rsidR="00000000" w:rsidRPr="00DD5A63" w:rsidP="00DD5A63">
            <w:pPr>
              <w:pStyle w:val="ListBullet2"/>
            </w:pPr>
            <w:r w:rsidRPr="00DD5A63">
              <w:t>safety harness</w:t>
            </w:r>
          </w:p>
          <w:p w:rsidR="00000000" w:rsidRPr="00DD5A63" w:rsidP="00DD5A63">
            <w:pPr>
              <w:pStyle w:val="ListBullet2"/>
            </w:pPr>
            <w:r w:rsidRPr="00DD5A63">
              <w:t>safety line</w:t>
            </w:r>
          </w:p>
          <w:p w:rsidR="00000000" w:rsidRPr="00DD5A63" w:rsidP="00DD5A63">
            <w:pPr>
              <w:pStyle w:val="ListBullet"/>
            </w:pPr>
            <w:r w:rsidRPr="00DD5A63">
              <w:t>safe working practices, such as the safe use and handling of:</w:t>
            </w:r>
          </w:p>
          <w:p w:rsidR="00000000" w:rsidRPr="00DD5A63" w:rsidP="00DD5A63">
            <w:pPr>
              <w:pStyle w:val="ListBullet2"/>
            </w:pPr>
            <w:r w:rsidRPr="00DD5A63">
              <w:t>asbestos</w:t>
            </w:r>
          </w:p>
          <w:p w:rsidR="00000000" w:rsidRPr="00DD5A63" w:rsidP="00DD5A63">
            <w:pPr>
              <w:pStyle w:val="ListBullet2"/>
            </w:pPr>
            <w:r w:rsidRPr="00DD5A63">
              <w:t>chemicals</w:t>
            </w:r>
          </w:p>
          <w:p w:rsidR="00000000" w:rsidRPr="00DD5A63" w:rsidP="00DD5A63">
            <w:pPr>
              <w:pStyle w:val="ListBullet2"/>
            </w:pPr>
            <w:r w:rsidRPr="00DD5A63">
              <w:t>materials</w:t>
            </w:r>
          </w:p>
          <w:p w:rsidR="00000000" w:rsidRPr="00DD5A63" w:rsidP="00DD5A63">
            <w:pPr>
              <w:pStyle w:val="ListBullet2"/>
            </w:pPr>
            <w:r w:rsidRPr="00DD5A63">
              <w:t>tools and equipment</w:t>
            </w:r>
          </w:p>
          <w:p w:rsidR="00000000" w:rsidRPr="00DD5A63" w:rsidP="00DD5A63">
            <w:pPr>
              <w:pStyle w:val="ListBullet2"/>
            </w:pPr>
            <w:r w:rsidRPr="00DD5A63">
              <w:t>work platforms</w:t>
            </w:r>
          </w:p>
          <w:p w:rsidR="00000000" w:rsidRPr="00DD5A63" w:rsidP="00DD5A63">
            <w:pPr>
              <w:pStyle w:val="ListBullet"/>
            </w:pPr>
            <w:r w:rsidRPr="00DD5A63">
              <w:t>safety equipment:</w:t>
            </w:r>
          </w:p>
          <w:p w:rsidR="00000000" w:rsidRPr="00DD5A63" w:rsidP="00DD5A63">
            <w:pPr>
              <w:pStyle w:val="ListBullet2"/>
            </w:pPr>
            <w:r w:rsidRPr="00DD5A63">
              <w:t>flashing lights</w:t>
            </w:r>
          </w:p>
          <w:p w:rsidR="00000000" w:rsidRPr="00DD5A63" w:rsidP="00DD5A63">
            <w:pPr>
              <w:pStyle w:val="ListBullet2"/>
            </w:pPr>
            <w:r w:rsidRPr="00DD5A63">
              <w:t>gas and other hazard detection equipment</w:t>
            </w:r>
          </w:p>
          <w:p w:rsidR="00000000" w:rsidRPr="00DD5A63" w:rsidP="00DD5A63">
            <w:pPr>
              <w:pStyle w:val="ListBullet2"/>
            </w:pPr>
            <w:r w:rsidRPr="00DD5A63">
              <w:t>safety barriers</w:t>
            </w:r>
          </w:p>
          <w:p w:rsidR="00000000" w:rsidRPr="00DD5A63" w:rsidP="00DD5A63">
            <w:pPr>
              <w:pStyle w:val="ListBullet2"/>
            </w:pPr>
            <w:r w:rsidRPr="00DD5A63">
              <w:t>trench guards</w:t>
            </w:r>
          </w:p>
          <w:p w:rsidR="00000000" w:rsidRPr="00DD5A63" w:rsidP="00DD5A63">
            <w:pPr>
              <w:pStyle w:val="ListBullet2"/>
            </w:pPr>
            <w:r w:rsidRPr="00DD5A63">
              <w:t>warning signs and tape</w:t>
            </w:r>
            <w:r w:rsidRPr="00DD5A63">
              <w:t>s</w:t>
            </w:r>
          </w:p>
          <w:p w:rsidR="00000000" w:rsidRPr="00DD5A63" w:rsidP="00DD5A63">
            <w:pPr>
              <w:pStyle w:val="ListBullet2"/>
            </w:pPr>
            <w:r w:rsidRPr="00DD5A63">
              <w:t>witches hats</w:t>
            </w:r>
          </w:p>
          <w:p w:rsidR="00000000" w:rsidRPr="00DD5A63" w:rsidP="00DD5A63">
            <w:pPr>
              <w:pStyle w:val="ListBullet"/>
            </w:pPr>
            <w:r w:rsidRPr="00DD5A63">
              <w:t>special access requirements</w:t>
            </w:r>
          </w:p>
          <w:p w:rsidR="00000000" w:rsidRPr="00DD5A63" w:rsidP="00DD5A63">
            <w:pPr>
              <w:pStyle w:val="ListBullet"/>
            </w:pPr>
            <w:r w:rsidRPr="00DD5A63">
              <w:t>suitable light and ventilation</w:t>
            </w:r>
          </w:p>
          <w:p w:rsidR="00000000" w:rsidRPr="00DD5A63" w:rsidP="00DD5A63">
            <w:pPr>
              <w:pStyle w:val="ListBullet"/>
            </w:pPr>
            <w:r w:rsidRPr="00DD5A63">
              <w:t>environmental considerations:</w:t>
            </w:r>
          </w:p>
          <w:p w:rsidR="00000000" w:rsidRPr="00DD5A63" w:rsidP="00DD5A63">
            <w:pPr>
              <w:pStyle w:val="ListBullet2"/>
            </w:pPr>
            <w:r w:rsidRPr="00DD5A63">
              <w:t>clean-up protection</w:t>
            </w:r>
          </w:p>
          <w:p w:rsidR="00000000" w:rsidRPr="00DD5A63" w:rsidP="00DD5A63">
            <w:pPr>
              <w:pStyle w:val="ListBullet2"/>
            </w:pPr>
            <w:r w:rsidRPr="00DD5A63">
              <w:t>stormwater protection</w:t>
            </w:r>
          </w:p>
          <w:p w:rsidR="00000000" w:rsidP="00DD5A63">
            <w:pPr>
              <w:pStyle w:val="ListBullet2"/>
              <w:rPr>
                <w:lang w:val="en-NZ"/>
              </w:rPr>
            </w:pPr>
            <w:r w:rsidRPr="00DD5A63">
              <w:t>waste management.</w:t>
            </w:r>
          </w:p>
        </w:tc>
      </w:tr>
      <w:tr w:rsidTr="0013212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BoldandItalics"/>
              </w:rPr>
              <w:t>Over</w:t>
            </w:r>
            <w:r w:rsidRPr="00DD5A63">
              <w:t>-</w:t>
            </w:r>
            <w:r w:rsidRPr="00DD5A63">
              <w:rPr>
                <w:rStyle w:val="BoldandItalics"/>
              </w:rPr>
              <w:t>voltage protection devices</w:t>
            </w:r>
            <w:r w:rsidRPr="00DD5A63">
              <w:t xml:space="preserve"> includes: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ListBullet"/>
            </w:pPr>
            <w:r w:rsidRPr="00DD5A63">
              <w:t xml:space="preserve">ACMA standards </w:t>
            </w:r>
          </w:p>
          <w:p w:rsidR="00000000" w:rsidRPr="00DD5A63" w:rsidP="00DD5A63">
            <w:pPr>
              <w:pStyle w:val="ListBullet"/>
            </w:pPr>
            <w:r w:rsidRPr="00DD5A63">
              <w:t>manufacturer</w:t>
            </w:r>
            <w:r w:rsidRPr="00DD5A63">
              <w:t>'s, enterprise or local environmental hazard requirements.</w:t>
            </w:r>
          </w:p>
        </w:tc>
      </w:tr>
    </w:tbl>
    <w:p w:rsidR="00132123" w:rsidP="00DD5A63">
      <w:pPr>
        <w:pStyle w:val="BodyText"/>
      </w:pPr>
    </w:p>
    <w:p w:rsidR="00132123" w:rsidP="00DD5A63">
      <w:pPr>
        <w:pStyle w:val="BodyText"/>
      </w:pPr>
    </w:p>
    <w:p w:rsidR="00000000" w:rsidRPr="00DD5A63" w:rsidP="00DD5A63">
      <w:pPr>
        <w:pStyle w:val="Heading1"/>
      </w:pPr>
      <w:bookmarkStart w:id="12" w:name="O_208737"/>
      <w:bookmarkEnd w:id="12"/>
      <w:r w:rsidRPr="00DD5A63">
        <w:t>Unit Sector(s)</w:t>
      </w:r>
    </w:p>
    <w:tbl>
      <w:tblPr>
        <w:tblW w:w="0" w:type="auto"/>
        <w:tblLayout w:type="fixed"/>
        <w:tblCellMar>
          <w:left w:w="62" w:type="dxa"/>
          <w:right w:w="62" w:type="dxa"/>
        </w:tblCellMar>
        <w:tblLook w:val="0000"/>
      </w:tblPr>
      <w:tblGrid>
        <w:gridCol w:w="2570"/>
        <w:gridCol w:w="5952"/>
      </w:tblGrid>
      <w:tr w:rsidTr="0013212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Telecommunications</w:t>
            </w:r>
          </w:p>
        </w:tc>
      </w:tr>
    </w:tbl>
    <w:p w:rsidR="00132123" w:rsidP="00DD5A63">
      <w:pPr>
        <w:pStyle w:val="BodyText"/>
      </w:pPr>
    </w:p>
    <w:p w:rsidR="00132123" w:rsidP="00DD5A63">
      <w:pPr>
        <w:pStyle w:val="BodyText"/>
      </w:pPr>
    </w:p>
    <w:p w:rsidR="00000000" w:rsidRPr="00DD5A63" w:rsidP="00DD5A63">
      <w:pPr>
        <w:pStyle w:val="Heading1"/>
      </w:pPr>
      <w:bookmarkStart w:id="13" w:name="O_208734"/>
      <w:bookmarkEnd w:id="13"/>
      <w:r w:rsidRPr="00DD5A63">
        <w:t>Co-requisite units</w:t>
      </w:r>
    </w:p>
    <w:tbl>
      <w:tblPr>
        <w:tblW w:w="0" w:type="auto"/>
        <w:tblLayout w:type="fixed"/>
        <w:tblCellMar>
          <w:left w:w="62" w:type="dxa"/>
          <w:right w:w="62" w:type="dxa"/>
        </w:tblCellMar>
        <w:tblLook w:val="0000"/>
      </w:tblPr>
      <w:tblGrid>
        <w:gridCol w:w="2641"/>
        <w:gridCol w:w="1322"/>
        <w:gridCol w:w="4559"/>
      </w:tblGrid>
      <w:tr w:rsidTr="001321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p>
        </w:tc>
      </w:tr>
      <w:tr w:rsidTr="001321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p>
        </w:tc>
      </w:tr>
      <w:tr w:rsidTr="001321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p>
        </w:tc>
      </w:tr>
    </w:tbl>
    <w:p w:rsidR="00132123" w:rsidP="00DD5A63">
      <w:pPr>
        <w:pStyle w:val="BodyText"/>
      </w:pPr>
    </w:p>
    <w:p w:rsidR="00132123" w:rsidP="00DD5A63">
      <w:pPr>
        <w:pStyle w:val="BodyText"/>
      </w:pPr>
    </w:p>
    <w:p w:rsidR="00000000" w:rsidRPr="00DD5A63" w:rsidP="00DD5A63">
      <w:pPr>
        <w:pStyle w:val="Heading1"/>
      </w:pPr>
      <w:bookmarkStart w:id="14" w:name="O_208736"/>
      <w:bookmarkEnd w:id="14"/>
      <w:r w:rsidRPr="00DD5A63">
        <w:t>Competency field</w:t>
      </w:r>
    </w:p>
    <w:tbl>
      <w:tblPr>
        <w:tblW w:w="0" w:type="auto"/>
        <w:tblLayout w:type="fixed"/>
        <w:tblCellMar>
          <w:left w:w="62" w:type="dxa"/>
          <w:right w:w="62" w:type="dxa"/>
        </w:tblCellMar>
        <w:tblLook w:val="0000"/>
      </w:tblPr>
      <w:tblGrid>
        <w:gridCol w:w="2778"/>
        <w:gridCol w:w="5744"/>
      </w:tblGrid>
      <w:tr w:rsidTr="0013212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A63">
            <w:pPr>
              <w:pStyle w:val="BodyText"/>
              <w:rPr>
                <w:lang w:val="en-NZ"/>
              </w:rPr>
            </w:pPr>
            <w:r w:rsidRPr="00DD5A6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A63" w:rsidP="00DD5A63">
            <w:pPr>
              <w:pStyle w:val="BodyText"/>
            </w:pPr>
            <w:r w:rsidRPr="00DD5A63">
              <w:t>Cabling</w:t>
            </w:r>
          </w:p>
        </w:tc>
      </w:tr>
    </w:tbl>
    <w:p w:rsidR="00132123" w:rsidP="00DD5A63">
      <w:pPr>
        <w:pStyle w:val="BodyText"/>
      </w:pPr>
    </w:p>
    <w:p w:rsidR="00132123" w:rsidP="00DD5A63">
      <w:pPr>
        <w:pStyle w:val="BodyText"/>
      </w:pPr>
    </w:p>
    <w:p w:rsidR="00000000" w:rsidRPr="00DD5A63" w:rsidP="00DD5A63"/>
    <w:sectPr w:rsidSect="00DD5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123" w:rsidP="00132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23" w:rsidP="00DD5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32123" w:rsidP="00DD5A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2123" w:rsidP="00DD5A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123" w:rsidP="001321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23" w:rsidP="00DD5A63">
    <w:pPr>
      <w:pStyle w:val="Header"/>
      <w:framePr w:wrap="around"/>
    </w:pPr>
    <w:r>
      <w:fldChar w:fldCharType="begin"/>
    </w:r>
    <w:r>
      <w:instrText xml:space="preserve"> TITLE   \* MERGEFORMAT </w:instrText>
    </w:r>
    <w:r>
      <w:fldChar w:fldCharType="separate"/>
    </w:r>
    <w:r>
      <w:t>ICTCBL3011A Install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2123" w:rsidP="00DD5A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6F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C5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66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A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A63"/>
    <w:pPr>
      <w:spacing w:before="360" w:after="60"/>
      <w:outlineLvl w:val="0"/>
    </w:pPr>
    <w:rPr>
      <w:sz w:val="32"/>
    </w:rPr>
  </w:style>
  <w:style w:type="paragraph" w:styleId="Heading2">
    <w:name w:val="heading 2"/>
    <w:basedOn w:val="HeadingBase"/>
    <w:next w:val="BodyText"/>
    <w:link w:val="Heading2Char"/>
    <w:qFormat/>
    <w:rsid w:val="00DD5A63"/>
    <w:pPr>
      <w:keepLines/>
      <w:spacing w:before="240" w:after="120"/>
      <w:outlineLvl w:val="1"/>
    </w:pPr>
    <w:rPr>
      <w:sz w:val="28"/>
      <w:szCs w:val="40"/>
    </w:rPr>
  </w:style>
  <w:style w:type="paragraph" w:styleId="Heading3">
    <w:name w:val="heading 3"/>
    <w:basedOn w:val="HeadingBase"/>
    <w:next w:val="BodyText"/>
    <w:link w:val="Heading3Char"/>
    <w:qFormat/>
    <w:rsid w:val="00DD5A63"/>
    <w:pPr>
      <w:spacing w:before="180" w:after="120"/>
      <w:outlineLvl w:val="2"/>
    </w:pPr>
    <w:rPr>
      <w:spacing w:val="-10"/>
      <w:kern w:val="32"/>
    </w:rPr>
  </w:style>
  <w:style w:type="paragraph" w:styleId="Heading4">
    <w:name w:val="heading 4"/>
    <w:basedOn w:val="HeadingBase"/>
    <w:next w:val="BodyText"/>
    <w:link w:val="Heading4Char"/>
    <w:qFormat/>
    <w:rsid w:val="00DD5A63"/>
    <w:pPr>
      <w:spacing w:before="160" w:after="120"/>
      <w:outlineLvl w:val="3"/>
    </w:pPr>
    <w:rPr>
      <w:sz w:val="22"/>
    </w:rPr>
  </w:style>
  <w:style w:type="paragraph" w:styleId="Heading5">
    <w:name w:val="heading 5"/>
    <w:basedOn w:val="HeadingBase"/>
    <w:next w:val="Normal"/>
    <w:link w:val="Heading5Char"/>
    <w:qFormat/>
    <w:rsid w:val="00DD5A63"/>
    <w:pPr>
      <w:spacing w:before="80"/>
      <w:outlineLvl w:val="4"/>
    </w:pPr>
    <w:rPr>
      <w:color w:val="918585"/>
      <w:sz w:val="20"/>
    </w:rPr>
  </w:style>
  <w:style w:type="paragraph" w:styleId="Heading6">
    <w:name w:val="heading 6"/>
    <w:basedOn w:val="HeadingBase"/>
    <w:next w:val="Normal"/>
    <w:link w:val="Heading6Char"/>
    <w:qFormat/>
    <w:rsid w:val="00DD5A63"/>
    <w:pPr>
      <w:spacing w:before="60"/>
      <w:outlineLvl w:val="5"/>
    </w:pPr>
    <w:rPr>
      <w:color w:val="918585"/>
      <w:sz w:val="20"/>
    </w:rPr>
  </w:style>
  <w:style w:type="paragraph" w:styleId="Heading7">
    <w:name w:val="heading 7"/>
    <w:basedOn w:val="Normal"/>
    <w:next w:val="Normal"/>
    <w:link w:val="Heading7Char"/>
    <w:qFormat/>
    <w:rsid w:val="00DD5A63"/>
    <w:pPr>
      <w:ind w:left="720"/>
      <w:outlineLvl w:val="6"/>
    </w:pPr>
    <w:rPr>
      <w:i/>
    </w:rPr>
  </w:style>
  <w:style w:type="paragraph" w:styleId="Heading8">
    <w:name w:val="heading 8"/>
    <w:basedOn w:val="Normal"/>
    <w:next w:val="Normal"/>
    <w:link w:val="Heading8Char"/>
    <w:qFormat/>
    <w:rsid w:val="00DD5A63"/>
    <w:pPr>
      <w:ind w:left="720"/>
      <w:outlineLvl w:val="7"/>
    </w:pPr>
    <w:rPr>
      <w:i/>
    </w:rPr>
  </w:style>
  <w:style w:type="paragraph" w:styleId="Heading9">
    <w:name w:val="heading 9"/>
    <w:basedOn w:val="Normal"/>
    <w:next w:val="Normal"/>
    <w:link w:val="Heading9Char"/>
    <w:qFormat/>
    <w:rsid w:val="00DD5A63"/>
    <w:pPr>
      <w:ind w:left="720"/>
      <w:outlineLvl w:val="8"/>
    </w:pPr>
    <w:rPr>
      <w:i/>
    </w:rPr>
  </w:style>
  <w:style w:type="character" w:default="1" w:styleId="DefaultParagraphFont">
    <w:name w:val="Default Paragraph Font"/>
    <w:uiPriority w:val="1"/>
    <w:unhideWhenUsed/>
    <w:rsid w:val="00DD5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A63"/>
  </w:style>
  <w:style w:type="character" w:customStyle="1" w:styleId="Heading1Char">
    <w:name w:val="Heading 1 Char"/>
    <w:basedOn w:val="DefaultParagraphFont"/>
    <w:link w:val="Heading1"/>
    <w:rsid w:val="00DD5A63"/>
    <w:rPr>
      <w:rFonts w:ascii="Times New Roman" w:eastAsia="Times New Roman" w:hAnsi="Times New Roman" w:cs="Times New Roman"/>
      <w:b/>
      <w:sz w:val="32"/>
      <w:szCs w:val="20"/>
      <w:lang w:eastAsia="en-US"/>
    </w:rPr>
  </w:style>
  <w:style w:type="paragraph" w:styleId="BodyText">
    <w:name w:val="Body Text"/>
    <w:basedOn w:val="Normal"/>
    <w:link w:val="BodyTextChar"/>
    <w:rsid w:val="00DD5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A63"/>
    <w:rPr>
      <w:rFonts w:ascii="Times New Roman" w:eastAsia="Times New Roman" w:hAnsi="Times New Roman" w:cs="Times New Roman"/>
      <w:sz w:val="24"/>
      <w:lang w:val="en-US" w:eastAsia="en-US"/>
    </w:rPr>
  </w:style>
  <w:style w:type="paragraph" w:styleId="Footer">
    <w:name w:val="footer"/>
    <w:basedOn w:val="Normal"/>
    <w:link w:val="FooterChar"/>
    <w:rsid w:val="00DD5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A63"/>
    <w:rPr>
      <w:rFonts w:ascii="Times New Roman" w:eastAsia="Times New Roman" w:hAnsi="Times New Roman" w:cs="Times New Roman"/>
      <w:sz w:val="16"/>
      <w:lang w:val="en-US" w:eastAsia="en-US"/>
    </w:rPr>
  </w:style>
  <w:style w:type="paragraph" w:styleId="List">
    <w:name w:val="List"/>
    <w:basedOn w:val="BodyText"/>
    <w:next w:val="BodyText"/>
    <w:rsid w:val="00DD5A63"/>
    <w:pPr>
      <w:tabs>
        <w:tab w:val="left" w:pos="340"/>
      </w:tabs>
      <w:spacing w:before="60" w:after="60"/>
      <w:ind w:left="340" w:hanging="340"/>
    </w:pPr>
  </w:style>
  <w:style w:type="paragraph" w:styleId="ListBullet">
    <w:name w:val="List Bullet"/>
    <w:basedOn w:val="List"/>
    <w:rsid w:val="00DD5A63"/>
    <w:pPr>
      <w:numPr>
        <w:numId w:val="14"/>
      </w:numPr>
      <w:tabs>
        <w:tab w:val="clear" w:pos="340"/>
      </w:tabs>
      <w:spacing w:before="40" w:after="40"/>
    </w:pPr>
  </w:style>
  <w:style w:type="character" w:customStyle="1" w:styleId="SpecialBold">
    <w:name w:val="Special Bold"/>
    <w:basedOn w:val="DefaultParagraphFont"/>
    <w:rsid w:val="00DD5A63"/>
    <w:rPr>
      <w:b/>
      <w:spacing w:val="0"/>
    </w:rPr>
  </w:style>
  <w:style w:type="paragraph" w:styleId="ListBullet2">
    <w:name w:val="List Bullet 2"/>
    <w:basedOn w:val="List2"/>
    <w:rsid w:val="00DD5A63"/>
    <w:pPr>
      <w:numPr>
        <w:numId w:val="15"/>
      </w:numPr>
      <w:tabs>
        <w:tab w:val="clear" w:pos="680"/>
      </w:tabs>
    </w:pPr>
  </w:style>
  <w:style w:type="paragraph" w:styleId="Header">
    <w:name w:val="header"/>
    <w:basedOn w:val="Normal"/>
    <w:link w:val="HeaderChar"/>
    <w:rsid w:val="00DD5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A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A63"/>
    <w:pPr>
      <w:spacing w:before="240" w:after="120"/>
      <w:outlineLvl w:val="0"/>
    </w:pPr>
    <w:rPr>
      <w:rFonts w:ascii="Times New Roman" w:hAnsi="Times New Roman"/>
      <w:b/>
      <w:sz w:val="28"/>
    </w:rPr>
  </w:style>
  <w:style w:type="paragraph" w:customStyle="1" w:styleId="AllowPageBreak">
    <w:name w:val="AllowPageBreak"/>
    <w:rsid w:val="00DD5A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5A63"/>
    <w:pPr>
      <w:tabs>
        <w:tab w:val="left" w:pos="680"/>
      </w:tabs>
      <w:spacing w:before="60" w:after="60"/>
      <w:ind w:left="680" w:hanging="340"/>
    </w:pPr>
  </w:style>
  <w:style w:type="paragraph" w:styleId="ListBullet3">
    <w:name w:val="List Bullet 3"/>
    <w:basedOn w:val="List3"/>
    <w:rsid w:val="00DD5A63"/>
    <w:pPr>
      <w:numPr>
        <w:numId w:val="3"/>
      </w:numPr>
      <w:tabs>
        <w:tab w:val="clear" w:pos="1021"/>
      </w:tabs>
      <w:ind w:left="1037" w:hanging="357"/>
    </w:pPr>
  </w:style>
  <w:style w:type="character" w:customStyle="1" w:styleId="BoldandItalics">
    <w:name w:val="Bold and Italics"/>
    <w:qFormat/>
    <w:rsid w:val="00DD5A63"/>
    <w:rPr>
      <w:b/>
      <w:i/>
      <w:u w:val="none"/>
    </w:rPr>
  </w:style>
  <w:style w:type="character" w:customStyle="1" w:styleId="Heading2Char">
    <w:name w:val="Heading 2 Char"/>
    <w:basedOn w:val="DefaultParagraphFont"/>
    <w:link w:val="Heading2"/>
    <w:rsid w:val="00DD5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A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A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A63"/>
    <w:rPr>
      <w:rFonts w:ascii="Courier New" w:eastAsia="Times New Roman" w:hAnsi="Courier New" w:cs="Times New Roman"/>
      <w:i/>
      <w:szCs w:val="20"/>
      <w:lang w:val="en-US" w:eastAsia="en-US"/>
    </w:rPr>
  </w:style>
  <w:style w:type="paragraph" w:customStyle="1" w:styleId="HeadingBase">
    <w:name w:val="Heading Base"/>
    <w:rsid w:val="00DD5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A63"/>
    <w:pPr>
      <w:tabs>
        <w:tab w:val="right" w:leader="dot" w:pos="9072"/>
      </w:tabs>
      <w:ind w:left="567"/>
    </w:pPr>
    <w:rPr>
      <w:szCs w:val="22"/>
    </w:rPr>
  </w:style>
  <w:style w:type="paragraph" w:customStyle="1" w:styleId="TOCBase">
    <w:name w:val="TOC Base"/>
    <w:rsid w:val="00DD5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A63"/>
    <w:pPr>
      <w:tabs>
        <w:tab w:val="right" w:leader="dot" w:pos="9072"/>
      </w:tabs>
      <w:spacing w:before="40" w:after="40"/>
      <w:ind w:left="284"/>
    </w:pPr>
    <w:rPr>
      <w:rFonts w:ascii="Times New Roman" w:hAnsi="Times New Roman"/>
    </w:rPr>
  </w:style>
  <w:style w:type="paragraph" w:styleId="TOC1">
    <w:name w:val="toc 1"/>
    <w:basedOn w:val="TOCBase"/>
    <w:next w:val="Normal"/>
    <w:rsid w:val="00DD5A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A63"/>
    <w:pPr>
      <w:spacing w:before="5040"/>
      <w:jc w:val="center"/>
    </w:pPr>
    <w:rPr>
      <w:sz w:val="48"/>
      <w:szCs w:val="72"/>
      <w:lang w:val="en-US"/>
    </w:rPr>
  </w:style>
  <w:style w:type="character" w:customStyle="1" w:styleId="TitleChar">
    <w:name w:val="Title Char"/>
    <w:basedOn w:val="DefaultParagraphFont"/>
    <w:link w:val="Title"/>
    <w:rsid w:val="00DD5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A63"/>
    <w:pPr>
      <w:tabs>
        <w:tab w:val="left" w:pos="3600"/>
        <w:tab w:val="left" w:pos="3958"/>
      </w:tabs>
    </w:pPr>
  </w:style>
  <w:style w:type="paragraph" w:customStyle="1" w:styleId="Note">
    <w:name w:val="Note"/>
    <w:basedOn w:val="BodyText"/>
    <w:rsid w:val="00DD5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A63"/>
    <w:pPr>
      <w:framePr w:wrap="auto" w:hAnchor="text" w:y="6049"/>
    </w:pPr>
    <w:rPr>
      <w:color w:val="000000"/>
      <w:sz w:val="40"/>
    </w:rPr>
  </w:style>
  <w:style w:type="paragraph" w:customStyle="1" w:styleId="TOCTitle">
    <w:name w:val="TOCTitle"/>
    <w:basedOn w:val="Heading1"/>
    <w:rsid w:val="00DD5A63"/>
    <w:pPr>
      <w:spacing w:after="240"/>
      <w:jc w:val="center"/>
      <w:outlineLvl w:val="9"/>
    </w:pPr>
    <w:rPr>
      <w:caps/>
    </w:rPr>
  </w:style>
  <w:style w:type="paragraph" w:customStyle="1" w:styleId="Version">
    <w:name w:val="Version"/>
    <w:rsid w:val="00DD5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A63"/>
    <w:pPr>
      <w:keepNext w:val="0"/>
      <w:tabs>
        <w:tab w:val="right" w:pos="4176"/>
      </w:tabs>
      <w:ind w:left="198" w:hanging="198"/>
    </w:pPr>
    <w:rPr>
      <w:rFonts w:ascii="Garamond" w:hAnsi="Garamond"/>
    </w:rPr>
  </w:style>
  <w:style w:type="paragraph" w:styleId="IndexHeading">
    <w:name w:val="index heading"/>
    <w:basedOn w:val="Normal"/>
    <w:next w:val="Index1"/>
    <w:semiHidden/>
    <w:rsid w:val="00DD5A63"/>
    <w:pPr>
      <w:spacing w:before="120" w:after="120"/>
    </w:pPr>
    <w:rPr>
      <w:rFonts w:ascii="Arial" w:hAnsi="Arial"/>
      <w:b/>
      <w:color w:val="918585"/>
      <w:sz w:val="24"/>
    </w:rPr>
  </w:style>
  <w:style w:type="paragraph" w:customStyle="1" w:styleId="Chapter">
    <w:name w:val="Chapter"/>
    <w:basedOn w:val="Normal"/>
    <w:rsid w:val="00DD5A63"/>
    <w:pPr>
      <w:spacing w:before="240"/>
    </w:pPr>
    <w:rPr>
      <w:rFonts w:ascii="Times New Roman" w:hAnsi="Times New Roman"/>
      <w:smallCaps/>
      <w:spacing w:val="80"/>
      <w:sz w:val="28"/>
    </w:rPr>
  </w:style>
  <w:style w:type="paragraph" w:customStyle="1" w:styleId="InChapter">
    <w:name w:val="InChapter"/>
    <w:basedOn w:val="Heading3"/>
    <w:rsid w:val="00DD5A63"/>
    <w:pPr>
      <w:spacing w:after="240"/>
      <w:outlineLvl w:val="9"/>
    </w:pPr>
    <w:rPr>
      <w:noProof/>
    </w:rPr>
  </w:style>
  <w:style w:type="paragraph" w:styleId="Index2">
    <w:name w:val="index 2"/>
    <w:basedOn w:val="Normal"/>
    <w:next w:val="Normal"/>
    <w:semiHidden/>
    <w:rsid w:val="00DD5A63"/>
    <w:pPr>
      <w:tabs>
        <w:tab w:val="right" w:pos="4176"/>
      </w:tabs>
      <w:ind w:left="568" w:hanging="284"/>
    </w:pPr>
    <w:rPr>
      <w:rFonts w:ascii="Garamond" w:hAnsi="Garamond"/>
    </w:rPr>
  </w:style>
  <w:style w:type="paragraph" w:customStyle="1" w:styleId="Byline">
    <w:name w:val="Byline"/>
    <w:rsid w:val="00DD5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A63"/>
    <w:pPr>
      <w:tabs>
        <w:tab w:val="clear" w:pos="3600"/>
        <w:tab w:val="clear" w:pos="3958"/>
      </w:tabs>
      <w:jc w:val="right"/>
    </w:pPr>
  </w:style>
  <w:style w:type="character" w:styleId="Emphasis">
    <w:name w:val="Emphasis"/>
    <w:basedOn w:val="DefaultParagraphFont"/>
    <w:qFormat/>
    <w:rsid w:val="00DD5A63"/>
    <w:rPr>
      <w:i/>
    </w:rPr>
  </w:style>
  <w:style w:type="paragraph" w:styleId="Caption">
    <w:name w:val="caption"/>
    <w:basedOn w:val="BodyText"/>
    <w:next w:val="Normal"/>
    <w:qFormat/>
    <w:rsid w:val="00DD5A63"/>
    <w:pPr>
      <w:framePr w:w="2268" w:hSpace="181" w:vSpace="181" w:wrap="around" w:vAnchor="text" w:hAnchor="page" w:x="1135" w:y="285" w:anchorLock="1"/>
    </w:pPr>
    <w:rPr>
      <w:i/>
    </w:rPr>
  </w:style>
  <w:style w:type="paragraph" w:customStyle="1" w:styleId="MiniTOCTitle">
    <w:name w:val="MiniTOCTitle"/>
    <w:basedOn w:val="Heading4"/>
    <w:rsid w:val="00DD5A63"/>
    <w:pPr>
      <w:spacing w:before="240"/>
      <w:outlineLvl w:val="9"/>
    </w:pPr>
    <w:rPr>
      <w:noProof/>
      <w:sz w:val="24"/>
    </w:rPr>
  </w:style>
  <w:style w:type="paragraph" w:customStyle="1" w:styleId="MiniTOCItem">
    <w:name w:val="MiniTOCItem"/>
    <w:basedOn w:val="ListBullet"/>
    <w:rsid w:val="00DD5A63"/>
    <w:pPr>
      <w:numPr>
        <w:numId w:val="0"/>
      </w:numPr>
      <w:tabs>
        <w:tab w:val="right" w:leader="dot" w:pos="6521"/>
      </w:tabs>
      <w:spacing w:before="0" w:after="0"/>
    </w:pPr>
  </w:style>
  <w:style w:type="paragraph" w:customStyle="1" w:styleId="TOFTitle">
    <w:name w:val="TOFTitle"/>
    <w:basedOn w:val="TOCTitle"/>
    <w:rsid w:val="00DD5A63"/>
  </w:style>
  <w:style w:type="paragraph" w:styleId="TableofFigures">
    <w:name w:val="table of figures"/>
    <w:basedOn w:val="Normal"/>
    <w:next w:val="Normal"/>
    <w:semiHidden/>
    <w:rsid w:val="00DD5A63"/>
    <w:pPr>
      <w:tabs>
        <w:tab w:val="right" w:leader="dot" w:pos="9072"/>
      </w:tabs>
      <w:ind w:left="970" w:hanging="403"/>
    </w:pPr>
    <w:rPr>
      <w:rFonts w:ascii="Times New Roman" w:hAnsi="Times New Roman"/>
      <w:b/>
    </w:rPr>
  </w:style>
  <w:style w:type="paragraph" w:styleId="ListNumber">
    <w:name w:val="List Number"/>
    <w:basedOn w:val="List"/>
    <w:rsid w:val="00DD5A63"/>
    <w:pPr>
      <w:numPr>
        <w:numId w:val="12"/>
      </w:numPr>
    </w:pPr>
  </w:style>
  <w:style w:type="character" w:customStyle="1" w:styleId="WingdingSymbols">
    <w:name w:val="Wingding Symbols"/>
    <w:rsid w:val="00DD5A63"/>
    <w:rPr>
      <w:rFonts w:ascii="Wingdings" w:hAnsi="Wingdings"/>
    </w:rPr>
  </w:style>
  <w:style w:type="paragraph" w:customStyle="1" w:styleId="TableHeading">
    <w:name w:val="Table Heading"/>
    <w:basedOn w:val="HeadingBase"/>
    <w:rsid w:val="00DD5A63"/>
    <w:pPr>
      <w:keepLines/>
      <w:pBdr>
        <w:bottom w:val="single" w:sz="6" w:space="1" w:color="918585"/>
      </w:pBdr>
      <w:spacing w:before="240"/>
    </w:pPr>
  </w:style>
  <w:style w:type="character" w:customStyle="1" w:styleId="HotSpot">
    <w:name w:val="HotSpot"/>
    <w:rsid w:val="00DD5A63"/>
    <w:rPr>
      <w:color w:val="0033CC"/>
      <w:u w:val="none"/>
    </w:rPr>
  </w:style>
  <w:style w:type="paragraph" w:customStyle="1" w:styleId="BodyTextRight">
    <w:name w:val="Body Text Right"/>
    <w:basedOn w:val="BodyText"/>
    <w:rsid w:val="00DD5A63"/>
    <w:pPr>
      <w:spacing w:before="0" w:after="0"/>
      <w:jc w:val="right"/>
    </w:pPr>
  </w:style>
  <w:style w:type="paragraph" w:styleId="Index3">
    <w:name w:val="index 3"/>
    <w:basedOn w:val="ListNumber2"/>
    <w:next w:val="Normal"/>
    <w:semiHidden/>
    <w:rsid w:val="00DD5A63"/>
    <w:pPr>
      <w:numPr>
        <w:numId w:val="0"/>
      </w:numPr>
      <w:tabs>
        <w:tab w:val="right" w:leader="dot" w:pos="4176"/>
      </w:tabs>
    </w:pPr>
  </w:style>
  <w:style w:type="paragraph" w:styleId="ListNumber2">
    <w:name w:val="List Number 2"/>
    <w:basedOn w:val="List2"/>
    <w:rsid w:val="00DD5A63"/>
    <w:pPr>
      <w:numPr>
        <w:numId w:val="11"/>
      </w:numPr>
      <w:tabs>
        <w:tab w:val="clear" w:pos="1060"/>
      </w:tabs>
    </w:pPr>
  </w:style>
  <w:style w:type="paragraph" w:customStyle="1" w:styleId="MarginNote">
    <w:name w:val="Margin Note"/>
    <w:basedOn w:val="BodyText"/>
    <w:rsid w:val="00DD5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A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A63"/>
    <w:rPr>
      <w:sz w:val="32"/>
    </w:rPr>
  </w:style>
  <w:style w:type="paragraph" w:customStyle="1" w:styleId="HeadingProcedure">
    <w:name w:val="Heading Procedure"/>
    <w:basedOn w:val="HeadingBase"/>
    <w:next w:val="Normal"/>
    <w:rsid w:val="00DD5A63"/>
    <w:pPr>
      <w:tabs>
        <w:tab w:val="left" w:pos="0"/>
      </w:tabs>
      <w:spacing w:before="120" w:after="60"/>
    </w:pPr>
    <w:rPr>
      <w:i/>
      <w:color w:val="918585"/>
      <w:sz w:val="22"/>
    </w:rPr>
  </w:style>
  <w:style w:type="paragraph" w:customStyle="1" w:styleId="TableBodyText">
    <w:name w:val="Table Body Text"/>
    <w:basedOn w:val="BodyText"/>
    <w:rsid w:val="00DD5A63"/>
    <w:pPr>
      <w:spacing w:before="60" w:after="60"/>
    </w:pPr>
  </w:style>
  <w:style w:type="paragraph" w:styleId="ListContinue">
    <w:name w:val="List Continue"/>
    <w:basedOn w:val="List"/>
    <w:rsid w:val="00DD5A63"/>
    <w:pPr>
      <w:ind w:firstLine="0"/>
    </w:pPr>
  </w:style>
  <w:style w:type="paragraph" w:customStyle="1" w:styleId="ListNote">
    <w:name w:val="List Note"/>
    <w:basedOn w:val="List"/>
    <w:rsid w:val="00DD5A63"/>
    <w:pPr>
      <w:pBdr>
        <w:top w:val="single" w:sz="6" w:space="2" w:color="918585"/>
        <w:bottom w:val="single" w:sz="6" w:space="2" w:color="918585"/>
      </w:pBdr>
      <w:tabs>
        <w:tab w:val="left" w:pos="1021"/>
      </w:tabs>
      <w:ind w:firstLine="0"/>
    </w:pPr>
  </w:style>
  <w:style w:type="paragraph" w:customStyle="1" w:styleId="Warning">
    <w:name w:val="Warning"/>
    <w:basedOn w:val="BodyText"/>
    <w:rsid w:val="00DD5A63"/>
    <w:pPr>
      <w:shd w:val="clear" w:color="auto" w:fill="D9D9D9"/>
      <w:tabs>
        <w:tab w:val="left" w:pos="992"/>
      </w:tabs>
      <w:ind w:left="119" w:right="119"/>
    </w:pPr>
    <w:rPr>
      <w:sz w:val="20"/>
    </w:rPr>
  </w:style>
  <w:style w:type="paragraph" w:customStyle="1" w:styleId="MarginIcons">
    <w:name w:val="Margin Icons"/>
    <w:basedOn w:val="BodyText"/>
    <w:rsid w:val="00DD5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A63"/>
    <w:rPr>
      <w:rFonts w:ascii="Courier New" w:hAnsi="Courier New"/>
    </w:rPr>
  </w:style>
  <w:style w:type="paragraph" w:customStyle="1" w:styleId="NoteBullet">
    <w:name w:val="Note Bullet"/>
    <w:basedOn w:val="Note"/>
    <w:rsid w:val="00DD5A63"/>
    <w:pPr>
      <w:tabs>
        <w:tab w:val="clear" w:pos="680"/>
      </w:tabs>
      <w:spacing w:before="60" w:after="60"/>
    </w:pPr>
  </w:style>
  <w:style w:type="paragraph" w:customStyle="1" w:styleId="SubHeading2">
    <w:name w:val="SubHeading2"/>
    <w:basedOn w:val="HeadingBase"/>
    <w:rsid w:val="00DD5A63"/>
    <w:pPr>
      <w:spacing w:before="240" w:after="60"/>
    </w:pPr>
    <w:rPr>
      <w:sz w:val="20"/>
    </w:rPr>
  </w:style>
  <w:style w:type="paragraph" w:customStyle="1" w:styleId="SubHeading1">
    <w:name w:val="SubHeading1"/>
    <w:basedOn w:val="HeadingBase"/>
    <w:rsid w:val="00DD5A63"/>
    <w:pPr>
      <w:spacing w:before="240" w:after="60"/>
    </w:pPr>
    <w:rPr>
      <w:color w:val="918585"/>
      <w:sz w:val="22"/>
    </w:rPr>
  </w:style>
  <w:style w:type="paragraph" w:customStyle="1" w:styleId="SideHeading">
    <w:name w:val="Side Heading"/>
    <w:basedOn w:val="HeadingBase"/>
    <w:rsid w:val="00DD5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A63"/>
    <w:pPr>
      <w:numPr>
        <w:numId w:val="13"/>
      </w:numPr>
    </w:pPr>
  </w:style>
  <w:style w:type="paragraph" w:styleId="PlainText">
    <w:name w:val="Plain Text"/>
    <w:basedOn w:val="Normal"/>
    <w:link w:val="PlainTextChar"/>
    <w:rsid w:val="00DD5A63"/>
    <w:rPr>
      <w:sz w:val="20"/>
    </w:rPr>
  </w:style>
  <w:style w:type="character" w:customStyle="1" w:styleId="PlainTextChar">
    <w:name w:val="Plain Text Char"/>
    <w:basedOn w:val="DefaultParagraphFont"/>
    <w:link w:val="PlainText"/>
    <w:rsid w:val="00DD5A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A63"/>
    <w:rPr>
      <w:b/>
      <w:smallCaps/>
    </w:rPr>
  </w:style>
  <w:style w:type="paragraph" w:customStyle="1" w:styleId="TableListNumber">
    <w:name w:val="Table List Number"/>
    <w:basedOn w:val="ListNumber"/>
    <w:rsid w:val="00DD5A63"/>
    <w:pPr>
      <w:numPr>
        <w:numId w:val="0"/>
      </w:numPr>
    </w:pPr>
  </w:style>
  <w:style w:type="paragraph" w:styleId="TOC4">
    <w:name w:val="toc 4"/>
    <w:basedOn w:val="TOCBase"/>
    <w:next w:val="Normal"/>
    <w:semiHidden/>
    <w:rsid w:val="00DD5A63"/>
    <w:pPr>
      <w:tabs>
        <w:tab w:val="right" w:leader="dot" w:pos="9071"/>
      </w:tabs>
      <w:ind w:left="1701"/>
    </w:pPr>
  </w:style>
  <w:style w:type="paragraph" w:customStyle="1" w:styleId="ListAlpha">
    <w:name w:val="List Alpha"/>
    <w:basedOn w:val="List"/>
    <w:rsid w:val="00DD5A63"/>
    <w:pPr>
      <w:numPr>
        <w:numId w:val="10"/>
      </w:numPr>
    </w:pPr>
  </w:style>
  <w:style w:type="paragraph" w:customStyle="1" w:styleId="ListAlpha2">
    <w:name w:val="List Alpha 2"/>
    <w:basedOn w:val="List2"/>
    <w:rsid w:val="00DD5A63"/>
    <w:pPr>
      <w:numPr>
        <w:numId w:val="9"/>
      </w:numPr>
    </w:pPr>
  </w:style>
  <w:style w:type="paragraph" w:styleId="List3">
    <w:name w:val="List 3"/>
    <w:basedOn w:val="BodyText"/>
    <w:rsid w:val="00DD5A63"/>
    <w:pPr>
      <w:tabs>
        <w:tab w:val="left" w:pos="1021"/>
      </w:tabs>
      <w:spacing w:before="60" w:after="60"/>
      <w:ind w:left="1020" w:hanging="340"/>
    </w:pPr>
  </w:style>
  <w:style w:type="paragraph" w:styleId="List4">
    <w:name w:val="List 4"/>
    <w:basedOn w:val="BodyText"/>
    <w:rsid w:val="00DD5A63"/>
    <w:pPr>
      <w:tabs>
        <w:tab w:val="left" w:pos="1361"/>
      </w:tabs>
      <w:spacing w:before="60" w:after="60"/>
      <w:ind w:left="1361" w:hanging="340"/>
    </w:pPr>
  </w:style>
  <w:style w:type="paragraph" w:styleId="List5">
    <w:name w:val="List 5"/>
    <w:basedOn w:val="BodyText"/>
    <w:rsid w:val="00DD5A63"/>
    <w:pPr>
      <w:tabs>
        <w:tab w:val="left" w:pos="1701"/>
      </w:tabs>
      <w:spacing w:before="60" w:after="60"/>
      <w:ind w:left="1701" w:hanging="340"/>
    </w:pPr>
  </w:style>
  <w:style w:type="paragraph" w:styleId="ListBullet4">
    <w:name w:val="List Bullet 4"/>
    <w:basedOn w:val="List4"/>
    <w:rsid w:val="00DD5A63"/>
    <w:pPr>
      <w:numPr>
        <w:numId w:val="4"/>
      </w:numPr>
    </w:pPr>
  </w:style>
  <w:style w:type="paragraph" w:styleId="ListBullet5">
    <w:name w:val="List Bullet 5"/>
    <w:basedOn w:val="List5"/>
    <w:rsid w:val="00DD5A63"/>
    <w:pPr>
      <w:numPr>
        <w:numId w:val="5"/>
      </w:numPr>
    </w:pPr>
  </w:style>
  <w:style w:type="paragraph" w:styleId="ListContinue2">
    <w:name w:val="List Continue 2"/>
    <w:basedOn w:val="List2"/>
    <w:rsid w:val="00DD5A63"/>
    <w:pPr>
      <w:ind w:firstLine="0"/>
    </w:pPr>
  </w:style>
  <w:style w:type="paragraph" w:styleId="ListContinue3">
    <w:name w:val="List Continue 3"/>
    <w:basedOn w:val="List3"/>
    <w:rsid w:val="00DD5A63"/>
    <w:pPr>
      <w:ind w:left="1021" w:firstLine="0"/>
    </w:pPr>
  </w:style>
  <w:style w:type="paragraph" w:styleId="ListContinue4">
    <w:name w:val="List Continue 4"/>
    <w:basedOn w:val="List4"/>
    <w:rsid w:val="00DD5A63"/>
    <w:pPr>
      <w:ind w:firstLine="0"/>
    </w:pPr>
  </w:style>
  <w:style w:type="paragraph" w:styleId="ListContinue5">
    <w:name w:val="List Continue 5"/>
    <w:basedOn w:val="List5"/>
    <w:rsid w:val="00DD5A63"/>
    <w:pPr>
      <w:ind w:firstLine="0"/>
    </w:pPr>
  </w:style>
  <w:style w:type="paragraph" w:styleId="ListNumber3">
    <w:name w:val="List Number 3"/>
    <w:basedOn w:val="List3"/>
    <w:rsid w:val="00DD5A63"/>
    <w:pPr>
      <w:numPr>
        <w:numId w:val="6"/>
      </w:numPr>
    </w:pPr>
  </w:style>
  <w:style w:type="paragraph" w:styleId="ListNumber4">
    <w:name w:val="List Number 4"/>
    <w:basedOn w:val="List4"/>
    <w:rsid w:val="00DD5A63"/>
    <w:pPr>
      <w:numPr>
        <w:numId w:val="7"/>
      </w:numPr>
    </w:pPr>
  </w:style>
  <w:style w:type="paragraph" w:styleId="ListNumber5">
    <w:name w:val="List Number 5"/>
    <w:basedOn w:val="List5"/>
    <w:rsid w:val="00DD5A63"/>
    <w:pPr>
      <w:numPr>
        <w:numId w:val="8"/>
      </w:numPr>
    </w:pPr>
  </w:style>
  <w:style w:type="paragraph" w:styleId="BlockText">
    <w:name w:val="Block Text"/>
    <w:basedOn w:val="Normal"/>
    <w:rsid w:val="00DD5A63"/>
    <w:pPr>
      <w:spacing w:after="120"/>
      <w:ind w:left="1440" w:right="1440"/>
    </w:pPr>
  </w:style>
  <w:style w:type="character" w:customStyle="1" w:styleId="Subscript">
    <w:name w:val="Subscript"/>
    <w:basedOn w:val="DefaultParagraphFont"/>
    <w:rsid w:val="00DD5A63"/>
    <w:rPr>
      <w:sz w:val="16"/>
      <w:vertAlign w:val="subscript"/>
    </w:rPr>
  </w:style>
  <w:style w:type="character" w:customStyle="1" w:styleId="Superscript">
    <w:name w:val="Superscript"/>
    <w:basedOn w:val="DefaultParagraphFont"/>
    <w:rsid w:val="00DD5A63"/>
    <w:rPr>
      <w:sz w:val="16"/>
      <w:vertAlign w:val="superscript"/>
    </w:rPr>
  </w:style>
  <w:style w:type="character" w:customStyle="1" w:styleId="Symbols">
    <w:name w:val="Symbols"/>
    <w:basedOn w:val="DefaultParagraphFont"/>
    <w:rsid w:val="00DD5A63"/>
    <w:rPr>
      <w:rFonts w:ascii="Symbol" w:hAnsi="Symbol"/>
    </w:rPr>
  </w:style>
  <w:style w:type="character" w:customStyle="1" w:styleId="MenuOptions">
    <w:name w:val="Menu Options"/>
    <w:basedOn w:val="DefaultParagraphFont"/>
    <w:rsid w:val="00DD5A63"/>
    <w:rPr>
      <w:rFonts w:ascii="Arial Narrow" w:hAnsi="Arial Narrow"/>
      <w:smallCaps/>
    </w:rPr>
  </w:style>
  <w:style w:type="character" w:customStyle="1" w:styleId="Buttons">
    <w:name w:val="Buttons"/>
    <w:basedOn w:val="DefaultParagraphFont"/>
    <w:rsid w:val="00DD5A63"/>
    <w:rPr>
      <w:b/>
    </w:rPr>
  </w:style>
  <w:style w:type="character" w:customStyle="1" w:styleId="Underlined">
    <w:name w:val="Underlined"/>
    <w:basedOn w:val="DefaultParagraphFont"/>
    <w:rsid w:val="00DD5A63"/>
    <w:rPr>
      <w:u w:val="single"/>
    </w:rPr>
  </w:style>
  <w:style w:type="paragraph" w:customStyle="1" w:styleId="TableBodyTextRight">
    <w:name w:val="Table Body Text Right"/>
    <w:basedOn w:val="TableBodyText"/>
    <w:rsid w:val="00DD5A63"/>
    <w:pPr>
      <w:widowControl w:val="0"/>
      <w:autoSpaceDE w:val="0"/>
      <w:autoSpaceDN w:val="0"/>
      <w:adjustRightInd w:val="0"/>
      <w:jc w:val="right"/>
    </w:pPr>
    <w:rPr>
      <w:rFonts w:cs="Arial"/>
      <w:szCs w:val="18"/>
    </w:rPr>
  </w:style>
  <w:style w:type="paragraph" w:customStyle="1" w:styleId="CopyrightText">
    <w:name w:val="Copyright Text"/>
    <w:basedOn w:val="BodyText"/>
    <w:rsid w:val="00DD5A63"/>
    <w:rPr>
      <w:sz w:val="18"/>
    </w:rPr>
  </w:style>
  <w:style w:type="paragraph" w:customStyle="1" w:styleId="BodySmallRight">
    <w:name w:val="Body Small Right"/>
    <w:basedOn w:val="BodyTextRight"/>
    <w:rsid w:val="00DD5A63"/>
    <w:rPr>
      <w:sz w:val="18"/>
      <w:szCs w:val="18"/>
    </w:rPr>
  </w:style>
  <w:style w:type="paragraph" w:customStyle="1" w:styleId="MarginEdition">
    <w:name w:val="Margin Edition"/>
    <w:basedOn w:val="MarginNote"/>
    <w:rsid w:val="00DD5A63"/>
    <w:pPr>
      <w:spacing w:before="0" w:after="0"/>
    </w:pPr>
    <w:rPr>
      <w:rFonts w:ascii="Times New Roman" w:hAnsi="Times New Roman"/>
      <w:color w:val="999999"/>
    </w:rPr>
  </w:style>
  <w:style w:type="paragraph" w:customStyle="1" w:styleId="Spacer">
    <w:name w:val="Spacer"/>
    <w:basedOn w:val="Normal"/>
    <w:rsid w:val="00DD5A63"/>
    <w:rPr>
      <w:sz w:val="2"/>
      <w:szCs w:val="2"/>
    </w:rPr>
  </w:style>
  <w:style w:type="character" w:customStyle="1" w:styleId="Small">
    <w:name w:val="Small"/>
    <w:basedOn w:val="DefaultParagraphFont"/>
    <w:rsid w:val="00DD5A63"/>
    <w:rPr>
      <w:sz w:val="16"/>
    </w:rPr>
  </w:style>
  <w:style w:type="paragraph" w:customStyle="1" w:styleId="WideTable">
    <w:name w:val="Wide Table"/>
    <w:basedOn w:val="Normal"/>
    <w:rsid w:val="00DD5A63"/>
    <w:pPr>
      <w:ind w:left="-1418"/>
    </w:pPr>
    <w:rPr>
      <w:sz w:val="2"/>
      <w:szCs w:val="2"/>
    </w:rPr>
  </w:style>
  <w:style w:type="character" w:styleId="PageNumber">
    <w:name w:val="page number"/>
    <w:basedOn w:val="DefaultParagraphFont"/>
    <w:rsid w:val="00DD5A63"/>
  </w:style>
  <w:style w:type="paragraph" w:styleId="Quote">
    <w:name w:val="Quote"/>
    <w:basedOn w:val="Heading1"/>
    <w:link w:val="QuoteChar"/>
    <w:qFormat/>
    <w:rsid w:val="00DD5A63"/>
    <w:rPr>
      <w:b w:val="0"/>
      <w:sz w:val="72"/>
      <w:szCs w:val="72"/>
      <w:lang w:val="en-NZ"/>
    </w:rPr>
  </w:style>
  <w:style w:type="character" w:customStyle="1" w:styleId="QuoteChar">
    <w:name w:val="Quote Char"/>
    <w:basedOn w:val="DefaultParagraphFont"/>
    <w:link w:val="Quote"/>
    <w:rsid w:val="00DD5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A63"/>
    <w:pPr>
      <w:pageBreakBefore/>
    </w:pPr>
  </w:style>
  <w:style w:type="paragraph" w:customStyle="1" w:styleId="Border">
    <w:name w:val="Border"/>
    <w:basedOn w:val="Normal"/>
    <w:qFormat/>
    <w:rsid w:val="00DD5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A63"/>
    <w:rPr>
      <w:b/>
      <w:bCs/>
      <w:i/>
      <w:iCs/>
      <w:color w:val="auto"/>
    </w:rPr>
  </w:style>
  <w:style w:type="paragraph" w:styleId="IntenseQuote">
    <w:name w:val="Intense Quote"/>
    <w:basedOn w:val="Normal"/>
    <w:next w:val="Normal"/>
    <w:link w:val="IntenseQuoteChar"/>
    <w:uiPriority w:val="30"/>
    <w:qFormat/>
    <w:rsid w:val="00DD5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A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A63"/>
    <w:rPr>
      <w:smallCaps/>
      <w:color w:val="auto"/>
      <w:u w:val="single"/>
    </w:rPr>
  </w:style>
  <w:style w:type="character" w:styleId="IntenseReference">
    <w:name w:val="Intense Reference"/>
    <w:basedOn w:val="DefaultParagraphFont"/>
    <w:uiPriority w:val="32"/>
    <w:qFormat/>
    <w:rsid w:val="00DD5A63"/>
    <w:rPr>
      <w:b/>
      <w:bCs/>
      <w:smallCaps/>
      <w:color w:val="auto"/>
      <w:spacing w:val="5"/>
      <w:u w:val="single"/>
    </w:rPr>
  </w:style>
  <w:style w:type="paragraph" w:customStyle="1" w:styleId="2ColumnHeading">
    <w:name w:val="2Column Heading"/>
    <w:basedOn w:val="BodyText"/>
    <w:qFormat/>
    <w:rsid w:val="00DD5A63"/>
    <w:pPr>
      <w:spacing w:after="60"/>
      <w:ind w:left="-2268"/>
    </w:pPr>
    <w:rPr>
      <w:b/>
    </w:rPr>
  </w:style>
  <w:style w:type="paragraph" w:customStyle="1" w:styleId="Heading1TOC">
    <w:name w:val="Heading1 TOC"/>
    <w:basedOn w:val="Normal"/>
    <w:qFormat/>
    <w:rsid w:val="00DD5A63"/>
    <w:pPr>
      <w:spacing w:before="240" w:after="120"/>
    </w:pPr>
    <w:rPr>
      <w:rFonts w:ascii="Times New Roman" w:hAnsi="Times New Roman"/>
      <w:b/>
      <w:sz w:val="32"/>
    </w:rPr>
  </w:style>
  <w:style w:type="paragraph" w:customStyle="1" w:styleId="Heading2TOC">
    <w:name w:val="Heading2 TOC"/>
    <w:basedOn w:val="Normal"/>
    <w:qFormat/>
    <w:rsid w:val="00DD5A63"/>
    <w:pPr>
      <w:spacing w:before="240" w:after="60"/>
    </w:pPr>
    <w:rPr>
      <w:rFonts w:ascii="Times New Roman" w:hAnsi="Times New Roman"/>
      <w:b/>
      <w:sz w:val="28"/>
    </w:rPr>
  </w:style>
  <w:style w:type="character" w:customStyle="1" w:styleId="Underline">
    <w:name w:val="Underline"/>
    <w:basedOn w:val="DefaultParagraphFont"/>
    <w:qFormat/>
    <w:rsid w:val="00DD5A63"/>
    <w:rPr>
      <w:u w:val="single"/>
    </w:rPr>
  </w:style>
  <w:style w:type="paragraph" w:styleId="BalloonText">
    <w:name w:val="Balloon Text"/>
    <w:basedOn w:val="Normal"/>
    <w:link w:val="BalloonTextChar"/>
    <w:rsid w:val="00DD5A63"/>
    <w:rPr>
      <w:rFonts w:ascii="Tahoma" w:hAnsi="Tahoma" w:cs="Tahoma"/>
      <w:sz w:val="16"/>
      <w:szCs w:val="16"/>
    </w:rPr>
  </w:style>
  <w:style w:type="character" w:customStyle="1" w:styleId="BalloonTextChar">
    <w:name w:val="Balloon Text Char"/>
    <w:basedOn w:val="DefaultParagraphFont"/>
    <w:link w:val="BalloonText"/>
    <w:rsid w:val="00DD5A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A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1690</Words>
  <Characters>10873</Characters>
  <Application>Microsoft Office Word</Application>
  <DocSecurity>0</DocSecurity>
  <Lines>413</Lines>
  <Paragraphs>230</Paragraphs>
  <ScaleCrop>false</ScaleCrop>
  <Company>Author-it Software Corporation Ltd.</Company>
  <LinksUpToDate>false</LinksUpToDate>
  <CharactersWithSpaces>12486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ICTCBL3011A Install and terminate coaxial cable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2012-05-26T07:25:00Z</dcterms:created>
  <dcterms:modified xsi:type="dcterms:W3CDTF">2012-05-26T07:25:00Z</dcterms:modified>
</cp:coreProperties>
</file>