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1F7" w:rsidP="001C71F7">
      <w:pPr>
        <w:pStyle w:val="Title"/>
      </w:pPr>
      <w:r>
        <w:fldChar w:fldCharType="begin"/>
      </w:r>
      <w:r>
        <w:instrText xml:space="preserve"> TITLE   \* MERGEFORMAT </w:instrText>
      </w:r>
      <w:r>
        <w:fldChar w:fldCharType="separate"/>
      </w:r>
      <w:r>
        <w:t>ICTCBL3010B Install and terminate optical fibre cable on customer premises</w:t>
      </w:r>
      <w:r>
        <w:fldChar w:fldCharType="end"/>
      </w:r>
    </w:p>
    <w:p w:rsidR="001C71F7" w:rsidP="001C71F7">
      <w:pPr>
        <w:pStyle w:val="Version"/>
        <w:sectPr w:rsidSect="00C83C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CBD" w:rsidP="00C83CBD">
      <w:pPr>
        <w:pStyle w:val="SuperHeading"/>
      </w:pPr>
      <w:r w:rsidRPr="00C83CBD">
        <w:t>ICTCBL3010B Install and terminate optical fibre cable on customer premises</w:t>
      </w:r>
    </w:p>
    <w:p w:rsidR="00000000" w:rsidRPr="00C83CBD" w:rsidP="00C83CBD">
      <w:pPr>
        <w:pStyle w:val="Heading1"/>
      </w:pPr>
      <w:bookmarkStart w:id="1" w:name="O_639466"/>
      <w:bookmarkEnd w:id="1"/>
      <w:r w:rsidRPr="00C83CBD">
        <w:t>Modification History</w:t>
      </w:r>
    </w:p>
    <w:tbl>
      <w:tblPr>
        <w:tblW w:w="0" w:type="auto"/>
        <w:tblLayout w:type="fixed"/>
        <w:tblCellMar>
          <w:left w:w="62" w:type="dxa"/>
          <w:right w:w="62" w:type="dxa"/>
        </w:tblCellMar>
        <w:tblLook w:val="0000"/>
      </w:tblPr>
      <w:tblGrid>
        <w:gridCol w:w="2555"/>
        <w:gridCol w:w="6190"/>
      </w:tblGrid>
      <w:tr w:rsidTr="00C83CB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BodyText"/>
            </w:pPr>
            <w:r w:rsidRPr="00C83CBD">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rPr>
                <w:rStyle w:val="SpecialBold"/>
              </w:rPr>
              <w:t>Comments</w:t>
            </w:r>
          </w:p>
        </w:tc>
      </w:tr>
      <w:tr w:rsidTr="00C83CB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BodyText"/>
            </w:pPr>
            <w:r w:rsidRPr="00C83CBD">
              <w:t xml:space="preserve">This version first released with </w:t>
            </w:r>
            <w:r w:rsidRPr="00C83CBD">
              <w:rPr>
                <w:rStyle w:val="Emphasis"/>
              </w:rPr>
              <w:t>ICT10 Integrated Telecommunications Training Package Version 3.0</w:t>
            </w:r>
            <w:r w:rsidRPr="00C83CBD">
              <w:t>.</w:t>
            </w:r>
          </w:p>
          <w:p w:rsidR="00000000" w:rsidRPr="00C83CBD" w:rsidP="00C83CBD">
            <w:pPr>
              <w:pStyle w:val="BodyText"/>
            </w:pPr>
          </w:p>
          <w:p w:rsidR="00000000" w:rsidRPr="00C83CBD" w:rsidP="00C83CBD">
            <w:pPr>
              <w:pStyle w:val="BodyText"/>
            </w:pPr>
            <w:r w:rsidRPr="00C83CBD">
              <w:t>Minor addition to required knowledge and range statement.</w:t>
            </w:r>
          </w:p>
          <w:p w:rsidR="00000000" w:rsidRPr="00C83CBD" w:rsidP="00C83CBD">
            <w:pPr>
              <w:pStyle w:val="BodyText"/>
            </w:pPr>
          </w:p>
          <w:p w:rsidR="00000000" w:rsidP="00C83CBD">
            <w:pPr>
              <w:pStyle w:val="BodyText"/>
              <w:rPr>
                <w:lang w:val="en-NZ"/>
              </w:rPr>
            </w:pPr>
            <w:r w:rsidRPr="00C83CBD">
              <w:t>Outcomes deemed equivalent.</w:t>
            </w:r>
          </w:p>
        </w:tc>
      </w:tr>
      <w:tr w:rsidTr="00C83CB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BodyText"/>
            </w:pPr>
            <w:r w:rsidRPr="00C83CBD">
              <w:t xml:space="preserve">This version first released with </w:t>
            </w:r>
            <w:r w:rsidRPr="00C83CBD">
              <w:rPr>
                <w:rStyle w:val="Emphasis"/>
              </w:rPr>
              <w:t>ICT10 Integrated Telecommunications Training Package Version 1.0</w:t>
            </w:r>
            <w:r w:rsidRPr="00C83CBD">
              <w:t>.</w:t>
            </w:r>
          </w:p>
        </w:tc>
      </w:tr>
    </w:tbl>
    <w:p w:rsidR="00000000" w:rsidRPr="00C83CBD" w:rsidP="00C83CBD">
      <w:pPr>
        <w:pStyle w:val="BodyText"/>
      </w:pPr>
    </w:p>
    <w:p w:rsidR="00000000" w:rsidRPr="00C83CBD" w:rsidP="00C83CBD">
      <w:pPr>
        <w:pStyle w:val="AllowPageBreak"/>
      </w:pPr>
    </w:p>
    <w:p w:rsidR="00000000" w:rsidRPr="00C83CBD" w:rsidP="00C83CBD">
      <w:pPr>
        <w:pStyle w:val="Heading1"/>
      </w:pPr>
      <w:bookmarkStart w:id="2" w:name="O_639467"/>
      <w:bookmarkEnd w:id="2"/>
      <w:r w:rsidRPr="00C83CBD">
        <w:t>Unit Descriptor</w:t>
      </w:r>
    </w:p>
    <w:p w:rsidR="00000000" w:rsidRPr="00C83CBD" w:rsidP="00C83CBD">
      <w:pPr>
        <w:pStyle w:val="BodyText"/>
      </w:pPr>
      <w:r w:rsidRPr="00C83CBD">
        <w:t xml:space="preserve">This unit describes the </w:t>
      </w:r>
      <w:r w:rsidRPr="00C83CBD">
        <w:t>performance outcomes, skills and knowledge required to install and test optical fibre cable on customer premises for communications applications.</w:t>
      </w:r>
    </w:p>
    <w:p w:rsidR="00000000" w:rsidRPr="00C83CBD" w:rsidP="00C83CBD">
      <w:pPr>
        <w:pStyle w:val="BodyText"/>
      </w:pPr>
    </w:p>
    <w:p w:rsidR="00000000" w:rsidRPr="00C83CBD" w:rsidP="00C83CBD">
      <w:pPr>
        <w:pStyle w:val="BodyText"/>
      </w:pPr>
      <w:r w:rsidRPr="00C83CBD">
        <w:t>Assessment by a TITAB-registered assessor is recommended.</w:t>
      </w:r>
    </w:p>
    <w:p w:rsidR="00000000" w:rsidRPr="00C83CBD" w:rsidP="00C83CBD">
      <w:pPr>
        <w:pStyle w:val="BodyText"/>
      </w:pPr>
    </w:p>
    <w:p w:rsidR="00000000" w:rsidRPr="00C83CBD" w:rsidP="00C83CBD">
      <w:pPr>
        <w:pStyle w:val="BodyText"/>
      </w:pPr>
      <w:r w:rsidRPr="00C83CBD">
        <w:t>All customer cabling work in the telecommunications, fire, security and data industries must be performed by a registered cabler. All cablers are required to register with an Australian Communications and Media Authority (ACMA)-accredited registrar.</w:t>
      </w:r>
    </w:p>
    <w:p w:rsidR="00000000" w:rsidRPr="00C83CBD" w:rsidP="00C83CBD">
      <w:pPr>
        <w:pStyle w:val="AllowPageBreak"/>
      </w:pPr>
    </w:p>
    <w:p w:rsidR="00000000" w:rsidRPr="00C83CBD" w:rsidP="00C83CBD">
      <w:pPr>
        <w:pStyle w:val="Heading1"/>
      </w:pPr>
      <w:bookmarkStart w:id="3" w:name="O_639468"/>
      <w:bookmarkEnd w:id="3"/>
      <w:r w:rsidRPr="00C83CBD">
        <w:t>Application of the Unit</w:t>
      </w:r>
    </w:p>
    <w:p w:rsidR="00000000" w:rsidRPr="00C83CBD" w:rsidP="00C83CBD">
      <w:pPr>
        <w:pStyle w:val="BodyText"/>
      </w:pPr>
      <w:r w:rsidRPr="00C83CBD">
        <w:t>Technical staff who place, secure and terminate optical fibre cable apply the skills and knowledge in this unit. Types of termination include direct termination, fusion splicing and mechanical splicing.</w:t>
      </w:r>
    </w:p>
    <w:p w:rsidR="00000000" w:rsidRPr="00C83CBD" w:rsidP="00C83CBD">
      <w:pPr>
        <w:pStyle w:val="BodyText"/>
      </w:pPr>
    </w:p>
    <w:p w:rsidR="00000000" w:rsidRPr="00C83CBD" w:rsidP="00C83CBD">
      <w:pPr>
        <w:pStyle w:val="BodyText"/>
      </w:pPr>
      <w:r w:rsidRPr="00C83CBD">
        <w:t>They may be requi</w:t>
      </w:r>
      <w:r w:rsidRPr="00C83CBD">
        <w:t>red to do new installations or upgrades, or maintain existing networks in domestic, commercial and industrial installations. Communications applications include digital and analog, telephony, data, video, digital broadcasting, computer networks, local area</w:t>
      </w:r>
      <w:r w:rsidRPr="00C83CBD">
        <w:t xml:space="preserve"> networks (LAN), wide area networks (WAN) and multimedia.</w:t>
      </w:r>
    </w:p>
    <w:p w:rsidR="00000000" w:rsidRPr="00C83CBD" w:rsidP="00C83CBD">
      <w:pPr>
        <w:pStyle w:val="AllowPageBreak"/>
      </w:pPr>
    </w:p>
    <w:p w:rsidR="00000000" w:rsidRPr="00C83CBD" w:rsidP="00C83CBD">
      <w:pPr>
        <w:pStyle w:val="Heading1"/>
      </w:pPr>
      <w:bookmarkStart w:id="4" w:name="O_639469"/>
      <w:bookmarkEnd w:id="4"/>
      <w:r w:rsidRPr="00C83CBD">
        <w:t>Licensing/Regulatory Information</w:t>
      </w:r>
    </w:p>
    <w:p w:rsidR="00000000" w:rsidRPr="00C83CBD" w:rsidP="00C83CBD">
      <w:pPr>
        <w:pStyle w:val="BodyText"/>
      </w:pPr>
      <w:r w:rsidRPr="00C83CBD">
        <w:t>Refer to Unit Descriptor.</w:t>
      </w:r>
    </w:p>
    <w:p w:rsidR="00000000" w:rsidRPr="00C83CBD" w:rsidP="00C83CBD">
      <w:pPr>
        <w:pStyle w:val="AllowPageBreak"/>
      </w:pPr>
    </w:p>
    <w:p w:rsidR="00000000" w:rsidRPr="00C83CBD" w:rsidP="00C83CBD">
      <w:pPr>
        <w:pStyle w:val="Heading1"/>
      </w:pPr>
      <w:bookmarkStart w:id="5" w:name="O_639470"/>
      <w:bookmarkEnd w:id="5"/>
      <w:r w:rsidRPr="00C83CBD">
        <w:t>Pre-Requisites</w:t>
      </w:r>
    </w:p>
    <w:p w:rsidR="00000000" w:rsidRPr="00C83CBD" w:rsidP="00C83CBD">
      <w:pPr>
        <w:pStyle w:val="BodyText"/>
      </w:pPr>
      <w:r w:rsidRPr="00C83CBD">
        <w:t>Nil</w:t>
      </w:r>
    </w:p>
    <w:p w:rsidR="00000000" w:rsidRPr="00C83CBD" w:rsidP="00C83CBD">
      <w:pPr>
        <w:pStyle w:val="AllowPageBreak"/>
      </w:pPr>
    </w:p>
    <w:p w:rsidR="00000000" w:rsidRPr="00C83CBD" w:rsidP="00C83CBD">
      <w:pPr>
        <w:pStyle w:val="Heading1"/>
      </w:pPr>
      <w:bookmarkStart w:id="6" w:name="O_639471"/>
      <w:bookmarkEnd w:id="6"/>
      <w:r w:rsidRPr="00C83CBD">
        <w:t>Employability Skills Information</w:t>
      </w:r>
    </w:p>
    <w:p w:rsidR="00000000" w:rsidRPr="00C83CBD" w:rsidP="00C83CBD">
      <w:pPr>
        <w:pStyle w:val="BodyText"/>
      </w:pPr>
      <w:r w:rsidRPr="00C83CBD">
        <w:t>This unit contains employability ski</w:t>
      </w:r>
      <w:r w:rsidRPr="00C83CBD">
        <w:t>lls.</w:t>
      </w:r>
    </w:p>
    <w:p w:rsidR="00000000" w:rsidRPr="00C83CBD" w:rsidP="00C83CBD">
      <w:pPr>
        <w:pStyle w:val="AllowPageBreak"/>
      </w:pPr>
    </w:p>
    <w:p w:rsidR="00000000" w:rsidRPr="00C83CBD" w:rsidP="00C83CBD">
      <w:pPr>
        <w:pStyle w:val="Heading1"/>
      </w:pPr>
      <w:bookmarkStart w:id="7" w:name="O_639472"/>
      <w:bookmarkEnd w:id="7"/>
      <w:r w:rsidRPr="00C83CBD">
        <w:t>Elements and Performance Criteria Pre-Content</w:t>
      </w:r>
    </w:p>
    <w:tbl>
      <w:tblPr>
        <w:tblW w:w="0" w:type="auto"/>
        <w:tblLayout w:type="fixed"/>
        <w:tblCellMar>
          <w:left w:w="62" w:type="dxa"/>
          <w:right w:w="62" w:type="dxa"/>
        </w:tblCellMar>
        <w:tblLook w:val="0000"/>
      </w:tblPr>
      <w:tblGrid>
        <w:gridCol w:w="2483"/>
        <w:gridCol w:w="6262"/>
      </w:tblGrid>
      <w:tr w:rsidTr="00C83CBD">
        <w:tblPrEx>
          <w:tblW w:w="0" w:type="auto"/>
          <w:tblLayout w:type="fixed"/>
          <w:tblCellMar>
            <w:left w:w="62" w:type="dxa"/>
            <w:right w:w="62" w:type="dxa"/>
          </w:tblCellMar>
          <w:tblLook w:val="0000"/>
        </w:tblPrEx>
        <w:trPr>
          <w:tblHeader/>
        </w:trPr>
        <w:tc>
          <w:tcPr>
            <w:tcW w:w="248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83CBD" w:rsidP="00C83CBD">
            <w:pPr>
              <w:pStyle w:val="BodyText"/>
            </w:pPr>
            <w:r w:rsidRPr="00C83CBD">
              <w:rPr>
                <w:rStyle w:val="SpecialBold"/>
              </w:rPr>
              <w:t>Elements</w:t>
            </w:r>
          </w:p>
        </w:tc>
        <w:tc>
          <w:tcPr>
            <w:tcW w:w="626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83CBD">
            <w:pPr>
              <w:pStyle w:val="BodyText"/>
              <w:rPr>
                <w:lang w:val="en-NZ"/>
              </w:rPr>
            </w:pPr>
            <w:r w:rsidRPr="00C83CBD">
              <w:rPr>
                <w:rStyle w:val="SpecialBold"/>
              </w:rPr>
              <w:t>Performance Criteria</w:t>
            </w:r>
          </w:p>
        </w:tc>
      </w:tr>
      <w:tr w:rsidTr="00C83CBD">
        <w:tblPrEx>
          <w:tblW w:w="0" w:type="auto"/>
          <w:tblLayout w:type="fixed"/>
          <w:tblCellMar>
            <w:left w:w="62" w:type="dxa"/>
            <w:right w:w="62" w:type="dxa"/>
          </w:tblCellMar>
          <w:tblLook w:val="0000"/>
        </w:tblPrEx>
        <w:tc>
          <w:tcPr>
            <w:tcW w:w="248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BodyText"/>
            </w:pPr>
            <w:r w:rsidRPr="00C83CBD">
              <w:rPr>
                <w:rStyle w:val="Emphasis"/>
              </w:rPr>
              <w:t>Elements describe the essential outcomes of a unit of competency.</w:t>
            </w:r>
          </w:p>
        </w:tc>
        <w:tc>
          <w:tcPr>
            <w:tcW w:w="626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BodyText"/>
            </w:pPr>
            <w:r w:rsidRPr="00C83CB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83CBD">
              <w:rPr>
                <w:rStyle w:val="Emphasis"/>
              </w:rPr>
              <w:t>nce is to be consistent with the evidence guide.</w:t>
            </w:r>
          </w:p>
        </w:tc>
      </w:tr>
    </w:tbl>
    <w:p w:rsidR="00000000" w:rsidRPr="00C83CBD" w:rsidP="00C83CBD">
      <w:pPr>
        <w:pStyle w:val="BodyText"/>
      </w:pPr>
    </w:p>
    <w:p w:rsidR="00000000" w:rsidRPr="00C83CBD" w:rsidP="00C83CBD">
      <w:pPr>
        <w:pStyle w:val="AllowPageBreak"/>
      </w:pPr>
    </w:p>
    <w:p w:rsidR="00000000" w:rsidRPr="00C83CBD" w:rsidP="00C83CBD">
      <w:pPr>
        <w:pStyle w:val="Heading1"/>
      </w:pPr>
      <w:bookmarkStart w:id="8" w:name="O_639473"/>
      <w:bookmarkEnd w:id="8"/>
      <w:r w:rsidRPr="00C83CBD">
        <w:t>Elements and Performance Criteria</w:t>
      </w:r>
    </w:p>
    <w:tbl>
      <w:tblPr>
        <w:tblW w:w="0" w:type="auto"/>
        <w:tblLayout w:type="fixed"/>
        <w:tblCellMar>
          <w:left w:w="62" w:type="dxa"/>
          <w:right w:w="62" w:type="dxa"/>
        </w:tblCellMar>
        <w:tblLook w:val="0000"/>
      </w:tblPr>
      <w:tblGrid>
        <w:gridCol w:w="2503"/>
        <w:gridCol w:w="6242"/>
      </w:tblGrid>
      <w:tr w:rsidTr="00C83CBD">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t>1. Prepare for installation of optical fibre cable</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BodyText"/>
            </w:pPr>
            <w:r w:rsidRPr="00C83CBD">
              <w:t xml:space="preserve">1.1 Prepare for given work according to requirements of </w:t>
            </w:r>
            <w:r w:rsidRPr="00C83CBD">
              <w:rPr>
                <w:rStyle w:val="BoldandItalics"/>
              </w:rPr>
              <w:t>relevant legislation, codes, regulations and st</w:t>
            </w:r>
            <w:r w:rsidRPr="00C83CBD">
              <w:rPr>
                <w:rStyle w:val="BoldandItalics"/>
              </w:rPr>
              <w:t>andards</w:t>
            </w:r>
          </w:p>
          <w:p w:rsidR="00000000" w:rsidRPr="00C83CBD" w:rsidP="00C83CBD">
            <w:pPr>
              <w:pStyle w:val="BodyText"/>
            </w:pPr>
            <w:r w:rsidRPr="00C83CBD">
              <w:t>1.2 Arrange access to the site according to required procedure</w:t>
            </w:r>
          </w:p>
          <w:p w:rsidR="00000000" w:rsidRPr="00C83CBD" w:rsidP="00C83CBD">
            <w:pPr>
              <w:pStyle w:val="BodyText"/>
            </w:pPr>
            <w:r w:rsidRPr="00C83CBD">
              <w:t xml:space="preserve">1.3 Inform appropriate personnel of identified </w:t>
            </w:r>
            <w:r w:rsidRPr="00C83CBD">
              <w:rPr>
                <w:rStyle w:val="BoldandItalics"/>
              </w:rPr>
              <w:t xml:space="preserve">hazards </w:t>
            </w:r>
            <w:r w:rsidRPr="00C83CBD">
              <w:t>on work site</w:t>
            </w:r>
          </w:p>
          <w:p w:rsidR="00000000" w:rsidRPr="00C83CBD" w:rsidP="00C83CBD">
            <w:pPr>
              <w:pStyle w:val="BodyText"/>
            </w:pPr>
            <w:r w:rsidRPr="00C83CBD">
              <w:t>1.4 Organise tools, equipment and materials for given work</w:t>
            </w:r>
          </w:p>
          <w:p w:rsidR="00000000" w:rsidRPr="00C83CBD" w:rsidP="00C83CBD">
            <w:pPr>
              <w:pStyle w:val="BodyText"/>
            </w:pPr>
            <w:r w:rsidRPr="00C83CBD">
              <w:t xml:space="preserve">1.5 Match </w:t>
            </w:r>
            <w:r w:rsidRPr="00C83CBD">
              <w:rPr>
                <w:rStyle w:val="BoldandItalics"/>
              </w:rPr>
              <w:t xml:space="preserve">optical fibre cable type </w:t>
            </w:r>
            <w:r w:rsidRPr="00C83CBD">
              <w:t xml:space="preserve">and </w:t>
            </w:r>
            <w:r w:rsidRPr="00C83CBD">
              <w:rPr>
                <w:rStyle w:val="BoldandItalics"/>
              </w:rPr>
              <w:t xml:space="preserve">connectors </w:t>
            </w:r>
            <w:r w:rsidRPr="00C83CBD">
              <w:t xml:space="preserve">to installation environment and </w:t>
            </w:r>
            <w:r w:rsidRPr="00C83CBD">
              <w:rPr>
                <w:rStyle w:val="BoldandItalics"/>
              </w:rPr>
              <w:t>customer requirements</w:t>
            </w:r>
          </w:p>
          <w:p w:rsidR="00000000" w:rsidRPr="00C83CBD" w:rsidP="00C83CBD">
            <w:pPr>
              <w:pStyle w:val="BodyText"/>
            </w:pPr>
            <w:r w:rsidRPr="00C83CBD">
              <w:t>1.6 Check proposed route and bend ratios to meet manufacturer specifications and industry standards</w:t>
            </w:r>
          </w:p>
          <w:p w:rsidR="00000000" w:rsidP="00C83CBD">
            <w:pPr>
              <w:pStyle w:val="BodyText"/>
              <w:rPr>
                <w:lang w:val="en-NZ"/>
              </w:rPr>
            </w:pPr>
            <w:r w:rsidRPr="00C83CBD">
              <w:t>1.7 Test cable on drum for optical continuity</w:t>
            </w:r>
          </w:p>
        </w:tc>
      </w:tr>
      <w:tr w:rsidTr="00C83CBD">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t>2. Install, terminate and test the optical fibre cable</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BodyText"/>
            </w:pPr>
            <w:r w:rsidRPr="00C83CBD">
              <w:t xml:space="preserve">2.1 Install cable following </w:t>
            </w:r>
            <w:r w:rsidRPr="00C83CBD">
              <w:rPr>
                <w:rStyle w:val="BoldandItalics"/>
              </w:rPr>
              <w:t>occupational health and safety (OHS) and environmental requirements</w:t>
            </w:r>
            <w:r w:rsidRPr="00C83CBD">
              <w:t xml:space="preserve"> and complying with manufacturer specifications and industry standards</w:t>
            </w:r>
          </w:p>
          <w:p w:rsidR="00000000" w:rsidRPr="00C83CBD" w:rsidP="00C83CBD">
            <w:pPr>
              <w:pStyle w:val="BodyText"/>
            </w:pPr>
            <w:r w:rsidRPr="00C83CBD">
              <w:t xml:space="preserve">2.2 Join cable and perform the </w:t>
            </w:r>
            <w:r w:rsidRPr="00C83CBD">
              <w:rPr>
                <w:rStyle w:val="BoldandItalics"/>
              </w:rPr>
              <w:t xml:space="preserve">type of termination </w:t>
            </w:r>
            <w:r w:rsidRPr="00C83CBD">
              <w:t>specified in the plan using safe work p</w:t>
            </w:r>
            <w:r w:rsidRPr="00C83CBD">
              <w:t>ractices and according to manufacturer specifications</w:t>
            </w:r>
          </w:p>
          <w:p w:rsidR="00000000" w:rsidRPr="00C83CBD" w:rsidP="00C83CBD">
            <w:pPr>
              <w:pStyle w:val="BodyText"/>
            </w:pPr>
            <w:r w:rsidRPr="00C83CBD">
              <w:t>2.3 Test joint for transmission loss and strength, and re-terminate joint if transmission loss exceeds manufacturer specifications</w:t>
            </w:r>
          </w:p>
          <w:p w:rsidR="00000000" w:rsidP="00C83CBD">
            <w:pPr>
              <w:pStyle w:val="BodyText"/>
              <w:rPr>
                <w:lang w:val="en-NZ"/>
              </w:rPr>
            </w:pPr>
            <w:r w:rsidRPr="00C83CBD">
              <w:t>2.4 Record all measurements</w:t>
            </w:r>
          </w:p>
        </w:tc>
      </w:tr>
      <w:tr w:rsidTr="00C83CBD">
        <w:tblPrEx>
          <w:tblW w:w="0" w:type="auto"/>
          <w:tblLayout w:type="fixed"/>
          <w:tblCellMar>
            <w:left w:w="62" w:type="dxa"/>
            <w:right w:w="62" w:type="dxa"/>
          </w:tblCellMar>
          <w:tblLook w:val="0000"/>
        </w:tblPrEx>
        <w:trPr>
          <w:trHeight w:val="114"/>
        </w:trPr>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t>3. Remove fibre hazards from work area</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BodyText"/>
            </w:pPr>
            <w:r w:rsidRPr="00C83CBD">
              <w:t>3.1</w:t>
            </w:r>
            <w:r w:rsidRPr="00C83CBD">
              <w:t xml:space="preserve"> Clean work area thoroughly to minimise risk of injury from loose glass fibre</w:t>
            </w:r>
          </w:p>
          <w:p w:rsidR="00000000" w:rsidRPr="00C83CBD" w:rsidP="00C83CBD">
            <w:pPr>
              <w:pStyle w:val="BodyText"/>
            </w:pPr>
            <w:r w:rsidRPr="00C83CBD">
              <w:t>3.2 Dispose of waste safely and according to relevant environmental requirements</w:t>
            </w:r>
          </w:p>
          <w:p w:rsidR="00000000" w:rsidP="00C83CBD">
            <w:pPr>
              <w:pStyle w:val="BodyText"/>
              <w:rPr>
                <w:lang w:val="en-NZ"/>
              </w:rPr>
            </w:pPr>
            <w:r w:rsidRPr="00C83CBD">
              <w:t>3.3 Restore work site to original condition</w:t>
            </w:r>
          </w:p>
        </w:tc>
      </w:tr>
      <w:tr w:rsidTr="00C83CBD">
        <w:tblPrEx>
          <w:tblW w:w="0" w:type="auto"/>
          <w:tblLayout w:type="fixed"/>
          <w:tblCellMar>
            <w:left w:w="62" w:type="dxa"/>
            <w:right w:w="62" w:type="dxa"/>
          </w:tblCellMar>
          <w:tblLook w:val="0000"/>
        </w:tblPrEx>
        <w:trPr>
          <w:trHeight w:val="114"/>
        </w:trPr>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t>4. Document installation</w:t>
            </w:r>
          </w:p>
        </w:tc>
        <w:tc>
          <w:tcPr>
            <w:tcW w:w="62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BodyText"/>
            </w:pPr>
            <w:r w:rsidRPr="00C83CBD">
              <w:t>4.1 Update plans and record</w:t>
            </w:r>
            <w:r w:rsidRPr="00C83CBD">
              <w:t>s with details of installation and test results</w:t>
            </w:r>
          </w:p>
          <w:p w:rsidR="00000000" w:rsidRPr="00C83CBD" w:rsidP="00C83CBD">
            <w:pPr>
              <w:pStyle w:val="BodyText"/>
            </w:pPr>
            <w:r w:rsidRPr="00C83CBD">
              <w:t>4.2 Notify client of work completion and obtain sign-off</w:t>
            </w:r>
          </w:p>
        </w:tc>
      </w:tr>
    </w:tbl>
    <w:p w:rsidR="00000000" w:rsidRPr="00C83CBD" w:rsidP="00C83CBD">
      <w:pPr>
        <w:pStyle w:val="BodyText"/>
      </w:pPr>
    </w:p>
    <w:p w:rsidR="00000000" w:rsidRPr="00C83CBD" w:rsidP="00C83CBD">
      <w:pPr>
        <w:pStyle w:val="AllowPageBreak"/>
      </w:pPr>
    </w:p>
    <w:p w:rsidR="00000000" w:rsidRPr="00C83CBD" w:rsidP="00C83CBD">
      <w:pPr>
        <w:pStyle w:val="Heading1"/>
      </w:pPr>
      <w:bookmarkStart w:id="9" w:name="O_639474"/>
      <w:bookmarkEnd w:id="9"/>
      <w:r w:rsidRPr="00C83CBD">
        <w:t>Required Skills and Knowledge</w:t>
      </w:r>
    </w:p>
    <w:p w:rsidR="00000000" w:rsidRPr="00C83CBD" w:rsidP="00C83CBD">
      <w:pPr>
        <w:pStyle w:val="BodyText"/>
      </w:pPr>
      <w:r w:rsidRPr="00C83CBD">
        <w:rPr>
          <w:rStyle w:val="Emphasis"/>
        </w:rPr>
        <w:t>This section describes the skills and knowledge required for this unit.</w:t>
      </w:r>
    </w:p>
    <w:p w:rsidR="00000000" w:rsidRPr="00C83CBD" w:rsidP="00C83CBD">
      <w:pPr>
        <w:pStyle w:val="BodyText"/>
      </w:pPr>
    </w:p>
    <w:p w:rsidR="00000000" w:rsidRPr="00C83CBD" w:rsidP="00C83CBD">
      <w:pPr>
        <w:pStyle w:val="BodyText"/>
      </w:pPr>
      <w:r w:rsidRPr="00C83CBD">
        <w:rPr>
          <w:rStyle w:val="SpecialBold"/>
        </w:rPr>
        <w:t>Required skills</w:t>
      </w:r>
    </w:p>
    <w:p w:rsidR="00000000" w:rsidRPr="00C83CBD" w:rsidP="00C83CBD">
      <w:pPr>
        <w:pStyle w:val="BodyText"/>
      </w:pPr>
    </w:p>
    <w:p w:rsidR="00000000" w:rsidRPr="00C83CBD" w:rsidP="00C83CBD">
      <w:pPr>
        <w:pStyle w:val="ListBullet"/>
      </w:pPr>
      <w:r w:rsidRPr="00C83CBD">
        <w:t>communication skills to:</w:t>
      </w:r>
    </w:p>
    <w:p w:rsidR="00000000" w:rsidRPr="00C83CBD" w:rsidP="00C83CBD">
      <w:pPr>
        <w:pStyle w:val="ListBullet2"/>
      </w:pPr>
      <w:r w:rsidRPr="00C83CBD">
        <w:t>liaise with internal and external personnel on technical and operational matters</w:t>
      </w:r>
    </w:p>
    <w:p w:rsidR="00000000" w:rsidRPr="00C83CBD" w:rsidP="00C83CBD">
      <w:pPr>
        <w:pStyle w:val="ListBullet2"/>
      </w:pPr>
      <w:r w:rsidRPr="00C83CBD">
        <w:t>relate to work associates, supervisors, team members and clients</w:t>
      </w:r>
    </w:p>
    <w:p w:rsidR="00000000" w:rsidRPr="00C83CBD" w:rsidP="00C83CBD">
      <w:pPr>
        <w:pStyle w:val="ListBullet"/>
      </w:pPr>
      <w:r w:rsidRPr="00C83CBD">
        <w:t>literacy skills to interpret technical documentation, such as equipment manuals, sp</w:t>
      </w:r>
      <w:r w:rsidRPr="00C83CBD">
        <w:t>ecifications and requirements for optical fibre cable installation</w:t>
      </w:r>
    </w:p>
    <w:p w:rsidR="00000000" w:rsidRPr="00C83CBD" w:rsidP="00C83CBD">
      <w:pPr>
        <w:pStyle w:val="ListBullet"/>
      </w:pPr>
      <w:r w:rsidRPr="00C83CBD">
        <w:t>numeracy skills to take and analyse measurements</w:t>
      </w:r>
    </w:p>
    <w:p w:rsidR="00000000" w:rsidRPr="00C83CBD" w:rsidP="00C83CBD">
      <w:pPr>
        <w:pStyle w:val="ListBullet"/>
      </w:pPr>
      <w:r w:rsidRPr="00C83CBD">
        <w:t>planning and organising skills to organise and maintain equipment</w:t>
      </w:r>
    </w:p>
    <w:p w:rsidR="00000000" w:rsidRPr="00C83CBD" w:rsidP="00C83CBD">
      <w:pPr>
        <w:pStyle w:val="ListBullet"/>
      </w:pPr>
      <w:r w:rsidRPr="00C83CBD">
        <w:t>problem-solving skills to solve equipment and logistics problems</w:t>
      </w:r>
    </w:p>
    <w:p w:rsidR="00000000" w:rsidRPr="00C83CBD" w:rsidP="00C83CBD">
      <w:pPr>
        <w:pStyle w:val="ListBullet"/>
      </w:pPr>
      <w:r w:rsidRPr="00C83CBD">
        <w:t>safety awareness skills to:</w:t>
      </w:r>
    </w:p>
    <w:p w:rsidR="00000000" w:rsidRPr="00C83CBD" w:rsidP="00C83CBD">
      <w:pPr>
        <w:pStyle w:val="ListBullet2"/>
      </w:pPr>
      <w:r w:rsidRPr="00C83CBD">
        <w:t>apply precautions and required action to minimise, control or eliminate hazards that may exist during work activities</w:t>
      </w:r>
    </w:p>
    <w:p w:rsidR="00000000" w:rsidRPr="00C83CBD" w:rsidP="00C83CBD">
      <w:pPr>
        <w:pStyle w:val="ListBullet2"/>
      </w:pPr>
      <w:r w:rsidRPr="00C83CBD">
        <w:t>select and use required personal protective equipment conforming to industry and OHS standards</w:t>
      </w:r>
    </w:p>
    <w:p w:rsidR="00000000" w:rsidRPr="00C83CBD" w:rsidP="00C83CBD">
      <w:pPr>
        <w:pStyle w:val="ListBullet2"/>
      </w:pPr>
      <w:r w:rsidRPr="00C83CBD">
        <w:t>work systemati</w:t>
      </w:r>
      <w:r w:rsidRPr="00C83CBD">
        <w:t>cally with required attention to detail without injury to self or others, or damage to goods or equipment</w:t>
      </w:r>
    </w:p>
    <w:p w:rsidR="00000000" w:rsidRPr="00C83CBD" w:rsidP="00C83CBD">
      <w:pPr>
        <w:pStyle w:val="ListBullet"/>
      </w:pPr>
      <w:r w:rsidRPr="00C83CBD">
        <w:t>task-management skills to work systematically with required attention to detail and adherence to all safety requirements</w:t>
      </w:r>
    </w:p>
    <w:p w:rsidR="00000000" w:rsidRPr="00C83CBD" w:rsidP="00C83CBD">
      <w:pPr>
        <w:pStyle w:val="ListBullet"/>
      </w:pPr>
      <w:r w:rsidRPr="00C83CBD">
        <w:t>technical skills to:</w:t>
      </w:r>
    </w:p>
    <w:p w:rsidR="00000000" w:rsidRPr="00C83CBD" w:rsidP="00C83CBD">
      <w:pPr>
        <w:pStyle w:val="ListBullet2"/>
      </w:pPr>
      <w:r w:rsidRPr="00C83CBD">
        <w:t>perfor</w:t>
      </w:r>
      <w:r w:rsidRPr="00C83CBD">
        <w:t>m fault clearance</w:t>
      </w:r>
    </w:p>
    <w:p w:rsidR="00000000" w:rsidRPr="00C83CBD" w:rsidP="00C83CBD">
      <w:pPr>
        <w:pStyle w:val="ListBullet2"/>
      </w:pPr>
      <w:r w:rsidRPr="00C83CBD">
        <w:t>use diagnostic equipment</w:t>
      </w:r>
    </w:p>
    <w:p w:rsidR="001C71F7" w:rsidP="00C83CBD">
      <w:pPr>
        <w:pStyle w:val="ListBullet2"/>
      </w:pPr>
      <w:r w:rsidRPr="00C83CBD">
        <w:t>use hand and power tools.</w:t>
      </w:r>
    </w:p>
    <w:p w:rsidR="001C71F7" w:rsidP="00C83CBD">
      <w:pPr>
        <w:pStyle w:val="ListBullet2"/>
      </w:pPr>
    </w:p>
    <w:p w:rsidR="00000000" w:rsidRPr="00C83CBD" w:rsidP="00C83CBD">
      <w:pPr>
        <w:pStyle w:val="BodyText"/>
      </w:pPr>
      <w:r w:rsidRPr="00C83CBD">
        <w:rPr>
          <w:rStyle w:val="SpecialBold"/>
        </w:rPr>
        <w:t>Required knowledge</w:t>
      </w:r>
    </w:p>
    <w:p w:rsidR="00000000" w:rsidRPr="00C83CBD" w:rsidP="00C83CBD">
      <w:pPr>
        <w:pStyle w:val="BodyText"/>
      </w:pPr>
    </w:p>
    <w:p w:rsidR="00000000" w:rsidRPr="00C83CBD" w:rsidP="00C83CBD">
      <w:pPr>
        <w:pStyle w:val="ListBullet"/>
      </w:pPr>
      <w:r w:rsidRPr="00C83CBD">
        <w:t>detailed knowledge of:</w:t>
      </w:r>
    </w:p>
    <w:p w:rsidR="00000000" w:rsidRPr="00C83CBD" w:rsidP="00C83CBD">
      <w:pPr>
        <w:pStyle w:val="ListBullet2"/>
      </w:pPr>
      <w:r w:rsidRPr="00C83CBD">
        <w:t>AS/NZS 3080:2003 Telecommunications Installations – Generic cabling for commercial premises, clause 10.3.2</w:t>
      </w:r>
    </w:p>
    <w:p w:rsidR="00000000" w:rsidRPr="00C83CBD" w:rsidP="00C83CBD">
      <w:pPr>
        <w:pStyle w:val="ListBullet2"/>
      </w:pPr>
      <w:r w:rsidRPr="00C83CBD">
        <w:t>ACMA Competency Requirements for Telecommunications Cabling Provider Rules 2000</w:t>
      </w:r>
    </w:p>
    <w:p w:rsidR="00000000" w:rsidRPr="00C83CBD" w:rsidP="00C83CBD">
      <w:pPr>
        <w:pStyle w:val="ListBullet2"/>
      </w:pPr>
      <w:r w:rsidRPr="00C83CBD">
        <w:t>AS/NZS 2211:2006 Safety of laser products (parts 1 and 2)</w:t>
      </w:r>
    </w:p>
    <w:p w:rsidR="00000000" w:rsidRPr="00C83CBD" w:rsidP="00C83CBD">
      <w:pPr>
        <w:pStyle w:val="ListBullet"/>
      </w:pPr>
      <w:r w:rsidRPr="00C83CBD">
        <w:t>features and operating requirements of test equipment for optical fibre cable</w:t>
      </w:r>
    </w:p>
    <w:p w:rsidR="00000000" w:rsidRPr="00C83CBD" w:rsidP="00C83CBD">
      <w:pPr>
        <w:pStyle w:val="ListBullet"/>
      </w:pPr>
      <w:r w:rsidRPr="00C83CBD">
        <w:t>information required to operate equipme</w:t>
      </w:r>
      <w:r w:rsidRPr="00C83CBD">
        <w:t>nt according to a test specification</w:t>
      </w:r>
    </w:p>
    <w:p w:rsidR="00000000" w:rsidRPr="00C83CBD" w:rsidP="00C83CBD">
      <w:pPr>
        <w:pStyle w:val="ListBullet"/>
      </w:pPr>
      <w:r w:rsidRPr="00C83CBD">
        <w:t>manufacturer requirements for safe operation of optical fibre equipment</w:t>
      </w:r>
    </w:p>
    <w:p w:rsidR="00000000" w:rsidRPr="00C83CBD" w:rsidP="00C83CBD">
      <w:pPr>
        <w:pStyle w:val="ListBullet"/>
      </w:pPr>
      <w:r w:rsidRPr="00C83CBD">
        <w:t>safety precautions when working with laser-based systems</w:t>
      </w:r>
    </w:p>
    <w:p w:rsidR="00000000" w:rsidRPr="00C83CBD" w:rsidP="00C83CBD">
      <w:pPr>
        <w:pStyle w:val="ListBullet"/>
      </w:pPr>
      <w:r w:rsidRPr="00C83CBD">
        <w:t>specific OHS requirements relating to the activity and site conditions</w:t>
      </w:r>
    </w:p>
    <w:p w:rsidR="00000000" w:rsidRPr="00C83CBD" w:rsidP="00C83CBD">
      <w:pPr>
        <w:pStyle w:val="ListBullet"/>
      </w:pPr>
      <w:r w:rsidRPr="00C83CBD">
        <w:t>test methods and pe</w:t>
      </w:r>
      <w:r w:rsidRPr="00C83CBD">
        <w:t>rformance requirements</w:t>
      </w:r>
    </w:p>
    <w:p w:rsidR="00000000" w:rsidRPr="00C83CBD" w:rsidP="00C83CBD">
      <w:pPr>
        <w:pStyle w:val="ListBullet"/>
      </w:pPr>
      <w:r w:rsidRPr="00C83CBD">
        <w:t>techniques for types of termination including:</w:t>
      </w:r>
    </w:p>
    <w:p w:rsidR="00000000" w:rsidRPr="00C83CBD" w:rsidP="00C83CBD">
      <w:pPr>
        <w:pStyle w:val="ListBullet2"/>
      </w:pPr>
      <w:r w:rsidRPr="00C83CBD">
        <w:t>direct termination</w:t>
      </w:r>
    </w:p>
    <w:p w:rsidR="00000000" w:rsidRPr="00C83CBD" w:rsidP="00C83CBD">
      <w:pPr>
        <w:pStyle w:val="ListBullet2"/>
      </w:pPr>
      <w:r w:rsidRPr="00C83CBD">
        <w:t>fusion splicing</w:t>
      </w:r>
    </w:p>
    <w:p w:rsidR="00000000" w:rsidRPr="00C83CBD" w:rsidP="00C83CBD">
      <w:pPr>
        <w:pStyle w:val="ListBullet2"/>
      </w:pPr>
      <w:r w:rsidRPr="00C83CBD">
        <w:t>mechanical splicing</w:t>
      </w:r>
    </w:p>
    <w:p w:rsidR="00000000" w:rsidRPr="00C83CBD" w:rsidP="00C83CBD">
      <w:pPr>
        <w:pStyle w:val="ListBullet"/>
      </w:pPr>
      <w:r w:rsidRPr="00C83CBD">
        <w:t>typical issues and challenges that occur on site.</w:t>
      </w:r>
    </w:p>
    <w:p w:rsidR="00000000" w:rsidRPr="00C83CBD" w:rsidP="00C83CBD">
      <w:pPr>
        <w:pStyle w:val="AllowPageBreak"/>
      </w:pPr>
    </w:p>
    <w:p w:rsidR="00000000" w:rsidRPr="00C83CBD" w:rsidP="00C83CBD">
      <w:pPr>
        <w:pStyle w:val="Heading1"/>
      </w:pPr>
      <w:bookmarkStart w:id="10" w:name="O_639475"/>
      <w:bookmarkEnd w:id="10"/>
      <w:r w:rsidRPr="00C83CBD">
        <w:t>Evidence Guide</w:t>
      </w:r>
    </w:p>
    <w:p w:rsidR="00000000" w:rsidRPr="00C83CBD" w:rsidP="00C83CBD">
      <w:pPr>
        <w:pStyle w:val="BodyText"/>
      </w:pPr>
      <w:r w:rsidRPr="00C83CB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83CBD" w:rsidP="00C83CBD">
      <w:pPr>
        <w:pStyle w:val="BodyText"/>
      </w:pPr>
    </w:p>
    <w:tbl>
      <w:tblPr>
        <w:tblW w:w="0" w:type="auto"/>
        <w:tblLayout w:type="fixed"/>
        <w:tblCellMar>
          <w:left w:w="62" w:type="dxa"/>
          <w:right w:w="62" w:type="dxa"/>
        </w:tblCellMar>
        <w:tblLook w:val="0000"/>
      </w:tblPr>
      <w:tblGrid>
        <w:gridCol w:w="2488"/>
        <w:gridCol w:w="6257"/>
      </w:tblGrid>
      <w:tr w:rsidTr="00C83CBD">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rPr>
                <w:rStyle w:val="SpecialBold"/>
              </w:rPr>
              <w:t>Overview of assessment</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p>
        </w:tc>
      </w:tr>
      <w:tr w:rsidTr="00C83CBD">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rPr>
                <w:rStyle w:val="SpecialBold"/>
              </w:rPr>
              <w:t>Critical aspects for assessment and evidence required to demonstrate competency in this unit</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BodyText"/>
            </w:pPr>
            <w:r w:rsidRPr="00C83CBD">
              <w:t>Evidence of the ability to:</w:t>
            </w:r>
          </w:p>
          <w:p w:rsidR="00000000" w:rsidRPr="00C83CBD" w:rsidP="00C83CBD">
            <w:pPr>
              <w:pStyle w:val="BodyText"/>
            </w:pPr>
          </w:p>
          <w:p w:rsidR="00000000" w:rsidRPr="00C83CBD" w:rsidP="00C83CBD">
            <w:pPr>
              <w:pStyle w:val="ListBullet"/>
            </w:pPr>
            <w:r w:rsidRPr="00C83CBD">
              <w:t>install, terminate and test optical fibre cable applying safety precautions when working with laser-based systems</w:t>
            </w:r>
          </w:p>
          <w:p w:rsidR="00000000" w:rsidRPr="00C83CBD" w:rsidP="00C83CBD">
            <w:pPr>
              <w:pStyle w:val="ListBullet"/>
            </w:pPr>
            <w:r w:rsidRPr="00C83CBD">
              <w:t>install a connector</w:t>
            </w:r>
            <w:r w:rsidRPr="00C83CBD">
              <w:t xml:space="preserve"> type for fusion, mechanical splicing and direct terminations</w:t>
            </w:r>
          </w:p>
          <w:p w:rsidR="00000000" w:rsidRPr="00C83CBD" w:rsidP="00C83CBD">
            <w:pPr>
              <w:pStyle w:val="ListBullet"/>
            </w:pPr>
            <w:r w:rsidRPr="00C83CBD">
              <w:t>complete relevant documentation to manufacturer and design requirements</w:t>
            </w:r>
          </w:p>
          <w:p w:rsidR="00000000" w:rsidRPr="00C83CBD" w:rsidP="00C83CBD">
            <w:pPr>
              <w:pStyle w:val="ListBullet"/>
            </w:pPr>
            <w:r w:rsidRPr="00C83CBD">
              <w:t>provide report documenting installation and test results to client</w:t>
            </w:r>
          </w:p>
          <w:p w:rsidR="00000000" w:rsidP="00C83CBD">
            <w:pPr>
              <w:pStyle w:val="ListBullet"/>
              <w:rPr>
                <w:lang w:val="en-NZ"/>
              </w:rPr>
            </w:pPr>
            <w:r w:rsidRPr="00C83CBD">
              <w:t>comply with all related OHS requirements and work pract</w:t>
            </w:r>
            <w:r w:rsidRPr="00C83CBD">
              <w:t>ices.</w:t>
            </w:r>
          </w:p>
        </w:tc>
      </w:tr>
      <w:tr w:rsidTr="00C83CBD">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rPr>
                <w:rStyle w:val="SpecialBold"/>
              </w:rPr>
              <w:t>Context of, and specific resources for assessment</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BodyText"/>
            </w:pPr>
            <w:r w:rsidRPr="00C83CBD">
              <w:t>Assessment must ensure:</w:t>
            </w:r>
          </w:p>
          <w:p w:rsidR="00000000" w:rsidRPr="00C83CBD" w:rsidP="00C83CBD">
            <w:pPr>
              <w:pStyle w:val="BodyText"/>
            </w:pPr>
          </w:p>
          <w:p w:rsidR="00000000" w:rsidRPr="00C83CBD" w:rsidP="00C83CBD">
            <w:pPr>
              <w:pStyle w:val="ListBullet"/>
            </w:pPr>
            <w:r w:rsidRPr="00C83CBD">
              <w:t>sites where installation and termination of optical fibre cable may be conducted</w:t>
            </w:r>
          </w:p>
          <w:p w:rsidR="00000000" w:rsidRPr="00C83CBD" w:rsidP="00C83CBD">
            <w:pPr>
              <w:pStyle w:val="ListBullet"/>
            </w:pPr>
            <w:r w:rsidRPr="00C83CBD">
              <w:t>use of optical fibre testing equipment currently used in industry</w:t>
            </w:r>
          </w:p>
          <w:p w:rsidR="00000000" w:rsidP="00C83CBD">
            <w:pPr>
              <w:pStyle w:val="ListBullet"/>
              <w:rPr>
                <w:lang w:val="en-NZ"/>
              </w:rPr>
            </w:pPr>
            <w:r w:rsidRPr="00C83CBD">
              <w:t>relevant regulatory and eq</w:t>
            </w:r>
            <w:r w:rsidRPr="00C83CBD">
              <w:t>uipment documentation that impacts on optical fibre cable installation activities.</w:t>
            </w:r>
          </w:p>
        </w:tc>
      </w:tr>
      <w:tr w:rsidTr="00C83CBD">
        <w:tblPrEx>
          <w:tblW w:w="0" w:type="auto"/>
          <w:tblLayout w:type="fixed"/>
          <w:tblCellMar>
            <w:left w:w="62" w:type="dxa"/>
            <w:right w:w="62" w:type="dxa"/>
          </w:tblCellMar>
          <w:tblLook w:val="0000"/>
        </w:tblPrEx>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rPr>
                <w:rStyle w:val="SpecialBold"/>
              </w:rPr>
              <w:t>Methods of assessment</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BodyText"/>
            </w:pPr>
            <w:r w:rsidRPr="00C83CBD">
              <w:t>A range of assessment methods should be used to assess practical skills and knowledge. The following examples are appropriate for this unit:</w:t>
            </w:r>
          </w:p>
          <w:p w:rsidR="00000000" w:rsidRPr="00C83CBD" w:rsidP="00C83CBD">
            <w:pPr>
              <w:pStyle w:val="BodyText"/>
            </w:pPr>
          </w:p>
          <w:p w:rsidR="00000000" w:rsidRPr="00C83CBD" w:rsidP="00C83CBD">
            <w:pPr>
              <w:pStyle w:val="ListBullet"/>
            </w:pPr>
            <w:r w:rsidRPr="00C83CBD">
              <w:t>review of a hands-on project completed by the candidate</w:t>
            </w:r>
          </w:p>
          <w:p w:rsidR="00000000" w:rsidRPr="00C83CBD" w:rsidP="00C83CBD">
            <w:pPr>
              <w:pStyle w:val="ListBullet"/>
            </w:pPr>
            <w:r w:rsidRPr="00C83CBD">
              <w:t>review of an oral and written report prepared by candidate outlining installation and test results</w:t>
            </w:r>
          </w:p>
          <w:p w:rsidR="00000000" w:rsidP="00C83CBD">
            <w:pPr>
              <w:pStyle w:val="ListBullet"/>
              <w:rPr>
                <w:lang w:val="en-NZ"/>
              </w:rPr>
            </w:pPr>
            <w:r w:rsidRPr="00C83CBD">
              <w:t>direct observation of the candidate placing, securing and terminating customer premises optical fibre</w:t>
            </w:r>
            <w:r w:rsidRPr="00C83CBD">
              <w:t xml:space="preserve"> cable.</w:t>
            </w:r>
          </w:p>
        </w:tc>
      </w:tr>
      <w:tr w:rsidTr="00C83CBD">
        <w:tblPrEx>
          <w:tblW w:w="0" w:type="auto"/>
          <w:tblLayout w:type="fixed"/>
          <w:tblCellMar>
            <w:left w:w="62" w:type="dxa"/>
            <w:right w:w="62" w:type="dxa"/>
          </w:tblCellMar>
          <w:tblLook w:val="0000"/>
        </w:tblPrEx>
        <w:trPr>
          <w:trHeight w:val="70"/>
        </w:trPr>
        <w:tc>
          <w:tcPr>
            <w:tcW w:w="2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rPr>
                <w:rStyle w:val="SpecialBold"/>
              </w:rPr>
              <w:t xml:space="preserve">Guidance information for assessment </w:t>
            </w:r>
          </w:p>
        </w:tc>
        <w:tc>
          <w:tcPr>
            <w:tcW w:w="62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BodyText"/>
            </w:pPr>
            <w:r w:rsidRPr="00C83CBD">
              <w:t>Holistic assessment with other units relevant to the industry sector, workplace and job role is recommended, for example:</w:t>
            </w:r>
          </w:p>
          <w:p w:rsidR="00000000" w:rsidRPr="00C83CBD" w:rsidP="00C83CBD">
            <w:pPr>
              <w:pStyle w:val="BodyText"/>
            </w:pPr>
          </w:p>
          <w:p w:rsidR="00000000" w:rsidRPr="00C83CBD" w:rsidP="00C83CBD">
            <w:pPr>
              <w:pStyle w:val="ListBullet"/>
            </w:pPr>
            <w:r w:rsidRPr="00C83CBD">
              <w:t>ICTCBL2136B Install, maintain and modify customer premises communications cabling: ACM</w:t>
            </w:r>
            <w:r w:rsidRPr="00C83CBD">
              <w:t>A Restricted Rule</w:t>
            </w:r>
          </w:p>
          <w:p w:rsidR="00000000" w:rsidRPr="00C83CBD" w:rsidP="00C83CBD">
            <w:pPr>
              <w:pStyle w:val="ListBullet"/>
            </w:pPr>
            <w:r w:rsidRPr="00C83CBD">
              <w:t>ICTCBL3013A Perform cable and system test on customer premises.</w:t>
            </w:r>
          </w:p>
          <w:p w:rsidR="00000000" w:rsidRPr="00C83CBD" w:rsidP="00C83CBD">
            <w:pPr>
              <w:pStyle w:val="BodyText"/>
            </w:pPr>
          </w:p>
          <w:p w:rsidR="00000000" w:rsidRPr="00C83CBD" w:rsidP="00C83CBD">
            <w:pPr>
              <w:pStyle w:val="BodyText"/>
            </w:pPr>
            <w:r w:rsidRPr="00C83CBD">
              <w:t>Aboriginal people and other people from a non-English speaking background may have second language issues.</w:t>
            </w:r>
          </w:p>
          <w:p w:rsidR="00000000" w:rsidRPr="00C83CBD" w:rsidP="00C83CBD">
            <w:pPr>
              <w:pStyle w:val="BodyText"/>
            </w:pPr>
          </w:p>
          <w:p w:rsidR="00000000" w:rsidRPr="00C83CBD" w:rsidP="00C83CBD">
            <w:pPr>
              <w:pStyle w:val="BodyText"/>
            </w:pPr>
            <w:r w:rsidRPr="00C83CBD">
              <w:t>Access must be provided to appropriate learning and assessment support when required.</w:t>
            </w:r>
          </w:p>
          <w:p w:rsidR="00000000" w:rsidRPr="00C83CBD" w:rsidP="00C83CBD">
            <w:pPr>
              <w:pStyle w:val="BodyText"/>
            </w:pPr>
          </w:p>
          <w:p w:rsidR="00000000" w:rsidRPr="00C83CBD" w:rsidP="00C83CBD">
            <w:pPr>
              <w:pStyle w:val="BodyText"/>
            </w:pPr>
            <w:r w:rsidRPr="00C83CBD">
              <w:t>Assessment processes and techniques must be culturally appropriate, and appropriate to the oral communication skill level, and language and literacy capacity of the cand</w:t>
            </w:r>
            <w:r w:rsidRPr="00C83CBD">
              <w:t>idate and the work being performed.</w:t>
            </w:r>
          </w:p>
          <w:p w:rsidR="00000000" w:rsidRPr="00C83CBD" w:rsidP="00C83CBD">
            <w:pPr>
              <w:pStyle w:val="BodyText"/>
            </w:pPr>
          </w:p>
          <w:p w:rsidR="00000000" w:rsidRPr="00C83CBD" w:rsidP="00C83CBD">
            <w:pPr>
              <w:pStyle w:val="BodyText"/>
            </w:pPr>
            <w:r w:rsidRPr="00C83CBD">
              <w:t>In all cases where practical assessment is used it will be combined with targeted questioning to assess required knowledge. Questioning techniques should not require language, literacy and numeracy skills beyond those r</w:t>
            </w:r>
            <w:r w:rsidRPr="00C83CBD">
              <w:t>equired in this unit of competency.</w:t>
            </w:r>
          </w:p>
          <w:p w:rsidR="00000000" w:rsidRPr="00C83CBD" w:rsidP="00C83CBD">
            <w:pPr>
              <w:pStyle w:val="BodyText"/>
            </w:pPr>
          </w:p>
          <w:p w:rsidR="00000000" w:rsidRPr="00C83CBD" w:rsidP="00C83CBD">
            <w:pPr>
              <w:pStyle w:val="BodyText"/>
            </w:pPr>
            <w:r w:rsidRPr="00C83CBD">
              <w:t>Where applicable, physical resources should include equipment modified for people with special needs.</w:t>
            </w:r>
          </w:p>
        </w:tc>
      </w:tr>
    </w:tbl>
    <w:p w:rsidR="00000000" w:rsidRPr="00C83CBD" w:rsidP="00C83CBD">
      <w:pPr>
        <w:pStyle w:val="BodyText"/>
      </w:pPr>
    </w:p>
    <w:p w:rsidR="00000000" w:rsidRPr="00C83CBD" w:rsidP="00C83CBD">
      <w:pPr>
        <w:pStyle w:val="AllowPageBreak"/>
      </w:pPr>
    </w:p>
    <w:p w:rsidR="00000000" w:rsidRPr="00C83CBD" w:rsidP="00C83CBD">
      <w:pPr>
        <w:pStyle w:val="Heading1"/>
      </w:pPr>
      <w:bookmarkStart w:id="11" w:name="O_639476"/>
      <w:bookmarkEnd w:id="11"/>
      <w:r w:rsidRPr="00C83CBD">
        <w:t>Range Statement</w:t>
      </w:r>
    </w:p>
    <w:p w:rsidR="00000000" w:rsidRPr="00C83CBD" w:rsidP="00C83CBD">
      <w:pPr>
        <w:pStyle w:val="BodyText"/>
      </w:pPr>
      <w:r w:rsidRPr="00C83CBD">
        <w:rPr>
          <w:rStyle w:val="Emphasis"/>
        </w:rPr>
        <w:t>The range statement relates to the unit of competency as a whole. It allows for di</w:t>
      </w:r>
      <w:r w:rsidRPr="00C83CBD">
        <w:rPr>
          <w:rStyle w:val="Emphasis"/>
        </w:rPr>
        <w:t>fferent work environments and situations that may affect performance. Bold italicised wording, if used in the performance criteria, is detailed below. Essential operating conditions that may be present with training and assessment (depending on the work si</w:t>
      </w:r>
      <w:r w:rsidRPr="00C83CBD">
        <w:rPr>
          <w:rStyle w:val="Emphasis"/>
        </w:rPr>
        <w:t>tuation, needs of the candidate, accessibility of the item, and local industry and regional contexts) may also be included.</w:t>
      </w:r>
    </w:p>
    <w:p w:rsidR="00000000" w:rsidRPr="00C83CBD" w:rsidP="00C83CBD">
      <w:pPr>
        <w:pStyle w:val="BodyText"/>
      </w:pPr>
    </w:p>
    <w:tbl>
      <w:tblPr>
        <w:tblW w:w="0" w:type="auto"/>
        <w:tblLayout w:type="fixed"/>
        <w:tblCellMar>
          <w:left w:w="62" w:type="dxa"/>
          <w:right w:w="62" w:type="dxa"/>
        </w:tblCellMar>
        <w:tblLook w:val="0000"/>
      </w:tblPr>
      <w:tblGrid>
        <w:gridCol w:w="2493"/>
        <w:gridCol w:w="6252"/>
      </w:tblGrid>
      <w:tr w:rsidTr="00C83CBD">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rPr>
                <w:rStyle w:val="BoldandItalics"/>
              </w:rPr>
              <w:t xml:space="preserve">Relevant legislation, codes, regulations and standards </w:t>
            </w:r>
            <w:r w:rsidRPr="00C83CBD">
              <w:t>may include:</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ListBullet"/>
            </w:pPr>
            <w:r w:rsidRPr="00C83CBD">
              <w:t xml:space="preserve">Australian Communications Industry Forum (ACIF) Standards and </w:t>
            </w:r>
            <w:r w:rsidRPr="00C83CBD">
              <w:t>Codes</w:t>
            </w:r>
          </w:p>
          <w:p w:rsidR="00000000" w:rsidRPr="00C83CBD" w:rsidP="00C83CBD">
            <w:pPr>
              <w:pStyle w:val="ListBullet"/>
            </w:pPr>
            <w:r w:rsidRPr="00C83CBD">
              <w:t>AS Communications Cabling Manual (CCM) Volume 1</w:t>
            </w:r>
          </w:p>
          <w:p w:rsidR="00000000" w:rsidRPr="00C83CBD" w:rsidP="00C83CBD">
            <w:pPr>
              <w:pStyle w:val="ListBullet"/>
            </w:pPr>
            <w:r w:rsidRPr="00C83CBD">
              <w:t>AS/NZS 3000:2007</w:t>
            </w:r>
          </w:p>
          <w:p w:rsidR="00000000" w:rsidRPr="00C83CBD" w:rsidP="00C83CBD">
            <w:pPr>
              <w:pStyle w:val="ListBullet"/>
            </w:pPr>
            <w:r w:rsidRPr="00C83CBD">
              <w:t>AS/NZS 3080:2003 Telecommunications Installations – Generic cabling for commercial premises, clause 10.3.2 includes:</w:t>
            </w:r>
          </w:p>
          <w:p w:rsidR="00000000" w:rsidRPr="00C83CBD" w:rsidP="00C83CBD">
            <w:pPr>
              <w:pStyle w:val="ListBullet2"/>
            </w:pPr>
            <w:r w:rsidRPr="00C83CBD">
              <w:t xml:space="preserve">colour codes used to identify the various types of fibre </w:t>
            </w:r>
          </w:p>
          <w:p w:rsidR="00000000" w:rsidRPr="00C83CBD" w:rsidP="00C83CBD">
            <w:pPr>
              <w:pStyle w:val="ListBullet2"/>
            </w:pPr>
            <w:r w:rsidRPr="00C83CBD">
              <w:t>signals these cables would normally carry</w:t>
            </w:r>
          </w:p>
          <w:p w:rsidR="00000000" w:rsidRPr="00C83CBD" w:rsidP="00C83CBD">
            <w:pPr>
              <w:pStyle w:val="ListBullet"/>
            </w:pPr>
            <w:r w:rsidRPr="00C83CBD">
              <w:t>AS/NZS 3084:2003</w:t>
            </w:r>
          </w:p>
          <w:p w:rsidR="00000000" w:rsidRPr="00C83CBD" w:rsidP="00C83CBD">
            <w:pPr>
              <w:pStyle w:val="ListBullet"/>
            </w:pPr>
            <w:r w:rsidRPr="00C83CBD">
              <w:t>AS/NZS 3085.1:2004</w:t>
            </w:r>
          </w:p>
          <w:p w:rsidR="00000000" w:rsidRPr="00C83CBD" w:rsidP="00C83CBD">
            <w:pPr>
              <w:pStyle w:val="ListBullet"/>
            </w:pPr>
            <w:r w:rsidRPr="00C83CBD">
              <w:t>AS/NZS ISO/IEC 14763.3:2007</w:t>
            </w:r>
          </w:p>
          <w:p w:rsidR="00000000" w:rsidRPr="00C83CBD" w:rsidP="00C83CBD">
            <w:pPr>
              <w:pStyle w:val="ListBullet"/>
            </w:pPr>
            <w:r w:rsidRPr="00C83CBD">
              <w:t>AS/NZS ISO/IEC 15018:2005</w:t>
            </w:r>
          </w:p>
          <w:p w:rsidR="00000000" w:rsidRPr="00C83CBD" w:rsidP="00C83CBD">
            <w:pPr>
              <w:pStyle w:val="ListBullet"/>
            </w:pPr>
            <w:r w:rsidRPr="00C83CBD">
              <w:t>AS/NZS ISO/IEC 24702 :2007</w:t>
            </w:r>
          </w:p>
          <w:p w:rsidR="00000000" w:rsidRPr="00C83CBD" w:rsidP="00C83CBD">
            <w:pPr>
              <w:pStyle w:val="ListBullet"/>
            </w:pPr>
            <w:r w:rsidRPr="00C83CBD">
              <w:t>cabling security codes and regulations</w:t>
            </w:r>
          </w:p>
          <w:p w:rsidR="00000000" w:rsidRPr="00C83CBD" w:rsidP="00C83CBD">
            <w:pPr>
              <w:pStyle w:val="ListBullet"/>
            </w:pPr>
            <w:r w:rsidRPr="00C83CBD">
              <w:t>OHS Acts and relevant codes and standards</w:t>
            </w:r>
          </w:p>
          <w:p w:rsidR="00000000" w:rsidRPr="00C83CBD" w:rsidP="00C83CBD">
            <w:pPr>
              <w:pStyle w:val="ListBullet"/>
            </w:pPr>
            <w:r w:rsidRPr="00C83CBD">
              <w:t>regulated or in</w:t>
            </w:r>
            <w:r w:rsidRPr="00C83CBD">
              <w:t>dustry codes of practice, including appropriate ACMA technical standards</w:t>
            </w:r>
          </w:p>
          <w:p w:rsidR="00000000" w:rsidP="00C83CBD">
            <w:pPr>
              <w:pStyle w:val="ListBullet"/>
              <w:rPr>
                <w:lang w:val="en-NZ"/>
              </w:rPr>
            </w:pPr>
            <w:r w:rsidRPr="00C83CBD">
              <w:t>technical standards AS/ACIF S008:2006 and AS/ACIF S009:2006.</w:t>
            </w:r>
          </w:p>
        </w:tc>
      </w:tr>
      <w:tr w:rsidTr="00C83CBD">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rPr>
                <w:rStyle w:val="BoldandItalics"/>
              </w:rPr>
              <w:t xml:space="preserve">Hazards </w:t>
            </w:r>
            <w:r w:rsidRPr="00C83CBD">
              <w:t>may include:</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ListBullet"/>
            </w:pPr>
            <w:r w:rsidRPr="00C83CBD">
              <w:t>earth potential rise (EPR)</w:t>
            </w:r>
          </w:p>
          <w:p w:rsidR="00000000" w:rsidRPr="00C83CBD" w:rsidP="00C83CBD">
            <w:pPr>
              <w:pStyle w:val="ListBullet"/>
            </w:pPr>
            <w:r w:rsidRPr="00C83CBD">
              <w:t>optical cable:</w:t>
            </w:r>
          </w:p>
          <w:p w:rsidR="00000000" w:rsidRPr="00C83CBD" w:rsidP="00C83CBD">
            <w:pPr>
              <w:pStyle w:val="ListBullet2"/>
            </w:pPr>
            <w:r w:rsidRPr="00C83CBD">
              <w:t>bare fibres</w:t>
            </w:r>
          </w:p>
          <w:p w:rsidR="00000000" w:rsidRPr="00C83CBD" w:rsidP="00C83CBD">
            <w:pPr>
              <w:pStyle w:val="ListBullet2"/>
            </w:pPr>
            <w:r w:rsidRPr="00C83CBD">
              <w:t>hazardous laser light</w:t>
            </w:r>
          </w:p>
          <w:p w:rsidR="00000000" w:rsidRPr="00C83CBD" w:rsidP="00C83CBD">
            <w:pPr>
              <w:pStyle w:val="ListBullet"/>
            </w:pPr>
            <w:r w:rsidRPr="00C83CBD">
              <w:t>remote power feeding</w:t>
            </w:r>
          </w:p>
          <w:p w:rsidR="00000000" w:rsidP="00C83CBD">
            <w:pPr>
              <w:pStyle w:val="ListBullet"/>
              <w:rPr>
                <w:lang w:val="en-NZ"/>
              </w:rPr>
            </w:pPr>
            <w:r w:rsidRPr="00C83CBD">
              <w:t>radio frequency (RF) emission.</w:t>
            </w:r>
          </w:p>
        </w:tc>
      </w:tr>
      <w:tr w:rsidTr="00C83CBD">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rPr>
                <w:rStyle w:val="BoldandItalics"/>
              </w:rPr>
              <w:t xml:space="preserve">Optical fibre cable type </w:t>
            </w:r>
            <w:r w:rsidRPr="00C83CBD">
              <w:t>may include:</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ListBullet"/>
            </w:pPr>
            <w:r w:rsidRPr="00C83CBD">
              <w:t>air blown</w:t>
            </w:r>
          </w:p>
          <w:p w:rsidR="00000000" w:rsidRPr="00C83CBD" w:rsidP="00C83CBD">
            <w:pPr>
              <w:pStyle w:val="ListBullet"/>
            </w:pPr>
            <w:r w:rsidRPr="00C83CBD">
              <w:t>armour plated</w:t>
            </w:r>
          </w:p>
          <w:p w:rsidR="00000000" w:rsidRPr="00C83CBD" w:rsidP="00C83CBD">
            <w:pPr>
              <w:pStyle w:val="ListBullet"/>
            </w:pPr>
            <w:r w:rsidRPr="00C83CBD">
              <w:t>compliance with appropriate ACMA technical standard requirements for:</w:t>
            </w:r>
          </w:p>
          <w:p w:rsidR="00000000" w:rsidRPr="00C83CBD" w:rsidP="00C83CBD">
            <w:pPr>
              <w:pStyle w:val="ListBullet2"/>
            </w:pPr>
            <w:r w:rsidRPr="00C83CBD">
              <w:t>aerial</w:t>
            </w:r>
          </w:p>
          <w:p w:rsidR="00000000" w:rsidRPr="00C83CBD" w:rsidP="00C83CBD">
            <w:pPr>
              <w:pStyle w:val="ListBullet2"/>
            </w:pPr>
            <w:r w:rsidRPr="00C83CBD">
              <w:t>underground</w:t>
            </w:r>
          </w:p>
          <w:p w:rsidR="00000000" w:rsidRPr="00C83CBD" w:rsidP="00C83CBD">
            <w:pPr>
              <w:pStyle w:val="ListBullet"/>
            </w:pPr>
            <w:r w:rsidRPr="00C83CBD">
              <w:t>designed for different environments and intended uses</w:t>
            </w:r>
          </w:p>
          <w:p w:rsidR="00000000" w:rsidRPr="00C83CBD" w:rsidP="00C83CBD">
            <w:pPr>
              <w:pStyle w:val="ListBullet"/>
            </w:pPr>
            <w:r w:rsidRPr="00C83CBD">
              <w:t>external</w:t>
            </w:r>
          </w:p>
          <w:p w:rsidR="00000000" w:rsidRPr="00C83CBD" w:rsidP="00C83CBD">
            <w:pPr>
              <w:pStyle w:val="ListBullet"/>
            </w:pPr>
            <w:r w:rsidRPr="00C83CBD">
              <w:t>internal</w:t>
            </w:r>
          </w:p>
          <w:p w:rsidR="00000000" w:rsidRPr="00C83CBD" w:rsidP="00C83CBD">
            <w:pPr>
              <w:pStyle w:val="ListBullet"/>
            </w:pPr>
            <w:r w:rsidRPr="00C83CBD">
              <w:t>loose tube</w:t>
            </w:r>
          </w:p>
          <w:p w:rsidR="00000000" w:rsidRPr="00C83CBD" w:rsidP="00C83CBD">
            <w:pPr>
              <w:pStyle w:val="ListBullet"/>
            </w:pPr>
            <w:r w:rsidRPr="00C83CBD">
              <w:t>multi-mode</w:t>
            </w:r>
          </w:p>
          <w:p w:rsidR="00000000" w:rsidRPr="00C83CBD" w:rsidP="00C83CBD">
            <w:pPr>
              <w:pStyle w:val="ListBullet"/>
            </w:pPr>
            <w:r w:rsidRPr="00C83CBD">
              <w:t>single mode</w:t>
            </w:r>
          </w:p>
          <w:p w:rsidR="00000000" w:rsidRPr="00C83CBD" w:rsidP="00C83CBD">
            <w:pPr>
              <w:pStyle w:val="ListBullet"/>
            </w:pPr>
            <w:r w:rsidRPr="00C83CBD">
              <w:t>tight buffered</w:t>
            </w:r>
          </w:p>
          <w:p w:rsidR="00000000" w:rsidP="00C83CBD">
            <w:pPr>
              <w:pStyle w:val="ListBullet"/>
              <w:rPr>
                <w:lang w:val="en-NZ"/>
              </w:rPr>
            </w:pPr>
            <w:r w:rsidRPr="00C83CBD">
              <w:t>various grades.</w:t>
            </w:r>
          </w:p>
        </w:tc>
      </w:tr>
      <w:tr w:rsidTr="00C83CBD">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rPr>
                <w:rStyle w:val="BoldandItalics"/>
              </w:rPr>
              <w:t xml:space="preserve">Connectors </w:t>
            </w:r>
            <w:r w:rsidRPr="00C83CBD">
              <w:t>may include:</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ListBullet"/>
            </w:pPr>
            <w:r w:rsidRPr="00C83CBD">
              <w:t>any approved or specified fibre connector for MM or SM</w:t>
            </w:r>
          </w:p>
          <w:p w:rsidR="00000000" w:rsidRPr="00C83CBD" w:rsidP="00C83CBD">
            <w:pPr>
              <w:pStyle w:val="ListBullet"/>
            </w:pPr>
            <w:r w:rsidRPr="00C83CBD">
              <w:t>ACMA approved</w:t>
            </w:r>
          </w:p>
          <w:p w:rsidR="00000000" w:rsidRPr="00C83CBD" w:rsidP="00C83CBD">
            <w:pPr>
              <w:pStyle w:val="ListBullet"/>
            </w:pPr>
            <w:r w:rsidRPr="00C83CBD">
              <w:t>either epoxy, anaerobic, hot melt glue or mechanical splice style</w:t>
            </w:r>
          </w:p>
          <w:p w:rsidR="00000000" w:rsidRPr="00C83CBD" w:rsidP="00C83CBD">
            <w:pPr>
              <w:pStyle w:val="ListBullet"/>
            </w:pPr>
            <w:r w:rsidRPr="00C83CBD">
              <w:t>either OM1, 2, 3 or 4 or OS1</w:t>
            </w:r>
          </w:p>
          <w:p w:rsidR="00000000" w:rsidP="00C83CBD">
            <w:pPr>
              <w:pStyle w:val="ListBullet"/>
              <w:rPr>
                <w:lang w:val="en-NZ"/>
              </w:rPr>
            </w:pPr>
            <w:r w:rsidRPr="00C83CBD">
              <w:t>fusion splicing (cable to cable fibre splice or cable to pigtail splice).</w:t>
            </w:r>
          </w:p>
        </w:tc>
      </w:tr>
      <w:tr w:rsidTr="00C83CBD">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rPr>
                <w:rStyle w:val="BoldandItalics"/>
              </w:rPr>
              <w:t xml:space="preserve">Customer requirements </w:t>
            </w:r>
            <w:r w:rsidRPr="00C83CBD">
              <w:t>may be:</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ListBullet"/>
            </w:pPr>
            <w:r w:rsidRPr="00C83CBD">
              <w:t>advised in on-site meetings</w:t>
            </w:r>
          </w:p>
          <w:p w:rsidR="00000000" w:rsidRPr="00C83CBD" w:rsidP="00C83CBD">
            <w:pPr>
              <w:pStyle w:val="ListBullet"/>
            </w:pPr>
            <w:r w:rsidRPr="00C83CBD">
              <w:t>found in:</w:t>
            </w:r>
          </w:p>
          <w:p w:rsidR="00000000" w:rsidRPr="00C83CBD" w:rsidP="00C83CBD">
            <w:pPr>
              <w:pStyle w:val="ListBullet2"/>
            </w:pPr>
            <w:r w:rsidRPr="00C83CBD">
              <w:t>cable plans and designs</w:t>
            </w:r>
          </w:p>
          <w:p w:rsidR="00000000" w:rsidRPr="00C83CBD" w:rsidP="00C83CBD">
            <w:pPr>
              <w:pStyle w:val="ListBullet2"/>
            </w:pPr>
            <w:r w:rsidRPr="00C83CBD">
              <w:t>contract documents</w:t>
            </w:r>
          </w:p>
          <w:p w:rsidR="00000000" w:rsidP="00C83CBD">
            <w:pPr>
              <w:pStyle w:val="ListBullet2"/>
              <w:rPr>
                <w:lang w:val="en-NZ"/>
              </w:rPr>
            </w:pPr>
            <w:r w:rsidRPr="00C83CBD">
              <w:t>specification schedules.</w:t>
            </w:r>
          </w:p>
        </w:tc>
      </w:tr>
      <w:tr w:rsidTr="00C83CBD">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rPr>
                <w:rStyle w:val="BoldandItalics"/>
              </w:rPr>
              <w:t xml:space="preserve">OHS and environmental requirements </w:t>
            </w:r>
            <w:r w:rsidRPr="00C83CBD">
              <w:t>may relate to:</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ListBullet"/>
            </w:pPr>
            <w:r w:rsidRPr="00C83CBD">
              <w:t>identifying other services, including power and gas</w:t>
            </w:r>
          </w:p>
          <w:p w:rsidR="00000000" w:rsidRPr="00C83CBD" w:rsidP="00C83CBD">
            <w:pPr>
              <w:pStyle w:val="ListBullet"/>
            </w:pPr>
            <w:r w:rsidRPr="00C83CBD">
              <w:t>need for decommissioning and isolating work site and lines before beginning work</w:t>
            </w:r>
          </w:p>
          <w:p w:rsidR="00000000" w:rsidRPr="00C83CBD" w:rsidP="00C83CBD">
            <w:pPr>
              <w:pStyle w:val="ListBullet"/>
            </w:pPr>
            <w:r w:rsidRPr="00C83CBD">
              <w:t>personal protective clothing:</w:t>
            </w:r>
          </w:p>
          <w:p w:rsidR="00000000" w:rsidRPr="00C83CBD" w:rsidP="00C83CBD">
            <w:pPr>
              <w:pStyle w:val="ListBullet2"/>
            </w:pPr>
            <w:r w:rsidRPr="00C83CBD">
              <w:t>earmuffs</w:t>
            </w:r>
          </w:p>
          <w:p w:rsidR="00000000" w:rsidRPr="00C83CBD" w:rsidP="00C83CBD">
            <w:pPr>
              <w:pStyle w:val="ListBullet2"/>
            </w:pPr>
            <w:r w:rsidRPr="00C83CBD">
              <w:t>gloves:</w:t>
            </w:r>
          </w:p>
          <w:p w:rsidR="00000000" w:rsidRPr="00C83CBD" w:rsidP="00C83CBD">
            <w:pPr>
              <w:pStyle w:val="ListBullet3"/>
            </w:pPr>
            <w:r w:rsidRPr="00C83CBD">
              <w:t>plastic</w:t>
            </w:r>
          </w:p>
          <w:p w:rsidR="00000000" w:rsidRPr="00C83CBD" w:rsidP="00C83CBD">
            <w:pPr>
              <w:pStyle w:val="ListBullet3"/>
            </w:pPr>
            <w:r w:rsidRPr="00C83CBD">
              <w:t>rubber</w:t>
            </w:r>
          </w:p>
          <w:p w:rsidR="00000000" w:rsidRPr="00C83CBD" w:rsidP="00C83CBD">
            <w:pPr>
              <w:pStyle w:val="ListBullet3"/>
            </w:pPr>
            <w:r w:rsidRPr="00C83CBD">
              <w:t>leather</w:t>
            </w:r>
          </w:p>
          <w:p w:rsidR="00000000" w:rsidRPr="00C83CBD" w:rsidP="00C83CBD">
            <w:pPr>
              <w:pStyle w:val="ListBullet2"/>
            </w:pPr>
            <w:r w:rsidRPr="00C83CBD">
              <w:t>head protection</w:t>
            </w:r>
          </w:p>
          <w:p w:rsidR="00000000" w:rsidRPr="00C83CBD" w:rsidP="00C83CBD">
            <w:pPr>
              <w:pStyle w:val="ListBullet2"/>
            </w:pPr>
            <w:r w:rsidRPr="00C83CBD">
              <w:t>kneepads</w:t>
            </w:r>
          </w:p>
          <w:p w:rsidR="00000000" w:rsidRPr="00C83CBD" w:rsidP="00C83CBD">
            <w:pPr>
              <w:pStyle w:val="ListBullet2"/>
            </w:pPr>
            <w:r w:rsidRPr="00C83CBD">
              <w:t>masks</w:t>
            </w:r>
          </w:p>
          <w:p w:rsidR="00000000" w:rsidRPr="00C83CBD" w:rsidP="00C83CBD">
            <w:pPr>
              <w:pStyle w:val="ListBullet2"/>
            </w:pPr>
            <w:r w:rsidRPr="00C83CBD">
              <w:t>protective suits</w:t>
            </w:r>
          </w:p>
          <w:p w:rsidR="00000000" w:rsidRPr="00C83CBD" w:rsidP="00C83CBD">
            <w:pPr>
              <w:pStyle w:val="ListBullet2"/>
            </w:pPr>
            <w:r w:rsidRPr="00C83CBD">
              <w:t>safety boots</w:t>
            </w:r>
          </w:p>
          <w:p w:rsidR="00000000" w:rsidRPr="00C83CBD" w:rsidP="00C83CBD">
            <w:pPr>
              <w:pStyle w:val="ListBullet2"/>
            </w:pPr>
            <w:r w:rsidRPr="00C83CBD">
              <w:t>safety glasses for laser work</w:t>
            </w:r>
          </w:p>
          <w:p w:rsidR="00000000" w:rsidRPr="00C83CBD" w:rsidP="00C83CBD">
            <w:pPr>
              <w:pStyle w:val="ListBullet"/>
            </w:pPr>
            <w:r w:rsidRPr="00C83CBD">
              <w:t>safe work practices, such as the safe use and handling of:</w:t>
            </w:r>
          </w:p>
          <w:p w:rsidR="00000000" w:rsidRPr="00C83CBD" w:rsidP="00C83CBD">
            <w:pPr>
              <w:pStyle w:val="ListBullet2"/>
            </w:pPr>
            <w:r w:rsidRPr="00C83CBD">
              <w:t>asbestos</w:t>
            </w:r>
          </w:p>
          <w:p w:rsidR="00000000" w:rsidRPr="00C83CBD" w:rsidP="00C83CBD">
            <w:pPr>
              <w:pStyle w:val="ListBullet2"/>
            </w:pPr>
            <w:r w:rsidRPr="00C83CBD">
              <w:t>chemicals</w:t>
            </w:r>
          </w:p>
          <w:p w:rsidR="00000000" w:rsidRPr="00C83CBD" w:rsidP="00C83CBD">
            <w:pPr>
              <w:pStyle w:val="ListBullet2"/>
            </w:pPr>
            <w:r w:rsidRPr="00C83CBD">
              <w:t>materials</w:t>
            </w:r>
          </w:p>
          <w:p w:rsidR="00000000" w:rsidRPr="00C83CBD" w:rsidP="00C83CBD">
            <w:pPr>
              <w:pStyle w:val="ListBullet2"/>
            </w:pPr>
            <w:r w:rsidRPr="00C83CBD">
              <w:t>tools and equipment</w:t>
            </w:r>
          </w:p>
          <w:p w:rsidR="00000000" w:rsidRPr="00C83CBD" w:rsidP="00C83CBD">
            <w:pPr>
              <w:pStyle w:val="ListBullet2"/>
            </w:pPr>
            <w:r w:rsidRPr="00C83CBD">
              <w:t>work platforms</w:t>
            </w:r>
          </w:p>
          <w:p w:rsidR="00000000" w:rsidRPr="00C83CBD" w:rsidP="00C83CBD">
            <w:pPr>
              <w:pStyle w:val="ListBullet"/>
            </w:pPr>
            <w:r w:rsidRPr="00C83CBD">
              <w:t>safety equipment:</w:t>
            </w:r>
          </w:p>
          <w:p w:rsidR="00000000" w:rsidRPr="00C83CBD" w:rsidP="00C83CBD">
            <w:pPr>
              <w:pStyle w:val="ListBullet2"/>
            </w:pPr>
            <w:r w:rsidRPr="00C83CBD">
              <w:t>flashing lights</w:t>
            </w:r>
          </w:p>
          <w:p w:rsidR="00000000" w:rsidRPr="00C83CBD" w:rsidP="00C83CBD">
            <w:pPr>
              <w:pStyle w:val="ListBullet2"/>
            </w:pPr>
            <w:r w:rsidRPr="00C83CBD">
              <w:t>gas and other hazard detection equipment</w:t>
            </w:r>
          </w:p>
          <w:p w:rsidR="00000000" w:rsidRPr="00C83CBD" w:rsidP="00C83CBD">
            <w:pPr>
              <w:pStyle w:val="ListBullet2"/>
            </w:pPr>
            <w:r w:rsidRPr="00C83CBD">
              <w:t>safety barriers</w:t>
            </w:r>
          </w:p>
          <w:p w:rsidR="00000000" w:rsidRPr="00C83CBD" w:rsidP="00C83CBD">
            <w:pPr>
              <w:pStyle w:val="ListBullet2"/>
            </w:pPr>
            <w:r w:rsidRPr="00C83CBD">
              <w:t>trench guards</w:t>
            </w:r>
          </w:p>
          <w:p w:rsidR="00000000" w:rsidRPr="00C83CBD" w:rsidP="00C83CBD">
            <w:pPr>
              <w:pStyle w:val="ListBullet2"/>
            </w:pPr>
            <w:r w:rsidRPr="00C83CBD">
              <w:t>warning signs and tapes</w:t>
            </w:r>
          </w:p>
          <w:p w:rsidR="00000000" w:rsidRPr="00C83CBD" w:rsidP="00C83CBD">
            <w:pPr>
              <w:pStyle w:val="ListBullet2"/>
            </w:pPr>
            <w:r w:rsidRPr="00C83CBD">
              <w:t>witches hats</w:t>
            </w:r>
          </w:p>
          <w:p w:rsidR="00000000" w:rsidRPr="00C83CBD" w:rsidP="00C83CBD">
            <w:pPr>
              <w:pStyle w:val="ListBullet"/>
            </w:pPr>
            <w:r w:rsidRPr="00C83CBD">
              <w:t>special access requirements</w:t>
            </w:r>
          </w:p>
          <w:p w:rsidR="00000000" w:rsidRPr="00C83CBD" w:rsidP="00C83CBD">
            <w:pPr>
              <w:pStyle w:val="ListBullet"/>
            </w:pPr>
            <w:r w:rsidRPr="00C83CBD">
              <w:t>suitable light and ventilation</w:t>
            </w:r>
          </w:p>
          <w:p w:rsidR="00000000" w:rsidRPr="00C83CBD" w:rsidP="00C83CBD">
            <w:pPr>
              <w:pStyle w:val="ListBullet"/>
            </w:pPr>
            <w:r w:rsidRPr="00C83CBD">
              <w:t>environmental considerations:</w:t>
            </w:r>
          </w:p>
          <w:p w:rsidR="00000000" w:rsidRPr="00C83CBD" w:rsidP="00C83CBD">
            <w:pPr>
              <w:pStyle w:val="ListBullet2"/>
            </w:pPr>
            <w:r w:rsidRPr="00C83CBD">
              <w:t>clean-up protection</w:t>
            </w:r>
          </w:p>
          <w:p w:rsidR="00000000" w:rsidRPr="00C83CBD" w:rsidP="00C83CBD">
            <w:pPr>
              <w:pStyle w:val="ListBullet2"/>
            </w:pPr>
            <w:r w:rsidRPr="00C83CBD">
              <w:t>noise, dust and clean-up management</w:t>
            </w:r>
          </w:p>
          <w:p w:rsidR="00000000" w:rsidRPr="00C83CBD" w:rsidP="00C83CBD">
            <w:pPr>
              <w:pStyle w:val="ListBullet2"/>
            </w:pPr>
            <w:r w:rsidRPr="00C83CBD">
              <w:t>stormwater protection</w:t>
            </w:r>
          </w:p>
          <w:p w:rsidR="00000000" w:rsidRPr="00C83CBD" w:rsidP="00C83CBD">
            <w:pPr>
              <w:pStyle w:val="ListBullet2"/>
            </w:pPr>
            <w:r w:rsidRPr="00C83CBD">
              <w:t>waste management</w:t>
            </w:r>
          </w:p>
          <w:p w:rsidR="00000000" w:rsidRPr="00C83CBD" w:rsidP="00C83CBD">
            <w:pPr>
              <w:pStyle w:val="ListBullet2"/>
            </w:pPr>
            <w:r w:rsidRPr="00C83CBD">
              <w:t>waste disposal containers:</w:t>
            </w:r>
          </w:p>
          <w:p w:rsidR="00000000" w:rsidRPr="00C83CBD" w:rsidP="00C83CBD">
            <w:pPr>
              <w:pStyle w:val="ListBullet3"/>
            </w:pPr>
            <w:r w:rsidRPr="00C83CBD">
              <w:t>drop sheets</w:t>
            </w:r>
          </w:p>
          <w:p w:rsidR="00000000" w:rsidP="00C83CBD">
            <w:pPr>
              <w:pStyle w:val="ListBullet3"/>
              <w:rPr>
                <w:lang w:val="en-NZ"/>
              </w:rPr>
            </w:pPr>
            <w:r w:rsidRPr="00C83CBD">
              <w:t>sharps containers.</w:t>
            </w:r>
          </w:p>
        </w:tc>
      </w:tr>
      <w:tr w:rsidTr="00C83CBD">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CBD">
            <w:pPr>
              <w:pStyle w:val="BodyText"/>
              <w:rPr>
                <w:lang w:val="en-NZ"/>
              </w:rPr>
            </w:pPr>
            <w:r w:rsidRPr="00C83CBD">
              <w:rPr>
                <w:rStyle w:val="BoldandItalics"/>
              </w:rPr>
              <w:t xml:space="preserve">Type of termination </w:t>
            </w:r>
            <w:r w:rsidRPr="00C83CBD">
              <w:t>may include:</w:t>
            </w:r>
          </w:p>
        </w:tc>
        <w:tc>
          <w:tcPr>
            <w:tcW w:w="62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CBD" w:rsidP="00C83CBD">
            <w:pPr>
              <w:pStyle w:val="ListBullet"/>
            </w:pPr>
            <w:r w:rsidRPr="00C83CBD">
              <w:t>direct termination</w:t>
            </w:r>
          </w:p>
          <w:p w:rsidR="00000000" w:rsidRPr="00C83CBD" w:rsidP="00C83CBD">
            <w:pPr>
              <w:pStyle w:val="ListBullet"/>
            </w:pPr>
            <w:r w:rsidRPr="00C83CBD">
              <w:t>fusion splicing</w:t>
            </w:r>
          </w:p>
          <w:p w:rsidR="00000000" w:rsidRPr="00C83CBD" w:rsidP="00C83CBD">
            <w:pPr>
              <w:pStyle w:val="ListBullet"/>
            </w:pPr>
            <w:r w:rsidRPr="00C83CBD">
              <w:t>mechanical splicing.</w:t>
            </w:r>
          </w:p>
        </w:tc>
      </w:tr>
    </w:tbl>
    <w:p w:rsidR="00000000" w:rsidRPr="00C83CBD" w:rsidP="00C83CBD">
      <w:pPr>
        <w:pStyle w:val="BodyText"/>
      </w:pPr>
    </w:p>
    <w:p w:rsidR="00000000" w:rsidRPr="00C83CBD" w:rsidP="00C83CBD">
      <w:pPr>
        <w:pStyle w:val="AllowPageBreak"/>
      </w:pPr>
    </w:p>
    <w:p w:rsidR="00000000" w:rsidRPr="00C83CBD" w:rsidP="00C83CBD">
      <w:pPr>
        <w:pStyle w:val="Heading1"/>
      </w:pPr>
      <w:bookmarkStart w:id="12" w:name="O_639477"/>
      <w:bookmarkEnd w:id="12"/>
      <w:r w:rsidRPr="00C83CBD">
        <w:t>Unit Sector(s)</w:t>
      </w:r>
    </w:p>
    <w:p w:rsidR="00000000" w:rsidRPr="00C83CBD" w:rsidP="00C83CBD">
      <w:pPr>
        <w:pStyle w:val="BodyText"/>
      </w:pPr>
      <w:r w:rsidRPr="00C83CBD">
        <w:t>Telecommunications - Cabling</w:t>
      </w:r>
    </w:p>
    <w:p w:rsidR="00000000" w:rsidRPr="00C83CBD" w:rsidP="00C83CBD"/>
    <w:sectPr w:rsidSect="00C83C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C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CBD" w:rsidRPr="001C71F7" w:rsidP="001C71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C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F7" w:rsidP="00C83C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C71F7" w:rsidP="00C83CB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71F7" w:rsidP="00C83C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C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CBD" w:rsidRPr="001C71F7" w:rsidP="001C71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C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1F7" w:rsidRPr="002D2AF8" w:rsidP="00C83CBD">
    <w:pPr>
      <w:pStyle w:val="Header"/>
      <w:framePr w:wrap="around"/>
    </w:pPr>
    <w:r>
      <w:fldChar w:fldCharType="begin"/>
    </w:r>
    <w:r>
      <w:instrText xml:space="preserve"> TITLE   \* MERGEFORMAT </w:instrText>
    </w:r>
    <w:r>
      <w:fldChar w:fldCharType="separate"/>
    </w:r>
    <w:r>
      <w:t>ICTCBL3010B Install and terminate optical fibre cable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1C71F7" w:rsidP="00C83C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62D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6CB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C8C7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C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CBD"/>
    <w:pPr>
      <w:spacing w:before="360" w:after="60"/>
      <w:outlineLvl w:val="0"/>
    </w:pPr>
    <w:rPr>
      <w:sz w:val="32"/>
    </w:rPr>
  </w:style>
  <w:style w:type="paragraph" w:styleId="Heading2">
    <w:name w:val="heading 2"/>
    <w:basedOn w:val="HeadingBase"/>
    <w:next w:val="BodyText"/>
    <w:link w:val="Heading2Char"/>
    <w:qFormat/>
    <w:rsid w:val="00C83CBD"/>
    <w:pPr>
      <w:keepLines/>
      <w:spacing w:before="240" w:after="120"/>
      <w:outlineLvl w:val="1"/>
    </w:pPr>
    <w:rPr>
      <w:sz w:val="28"/>
      <w:szCs w:val="40"/>
    </w:rPr>
  </w:style>
  <w:style w:type="paragraph" w:styleId="Heading3">
    <w:name w:val="heading 3"/>
    <w:basedOn w:val="HeadingBase"/>
    <w:next w:val="BodyText"/>
    <w:link w:val="Heading3Char"/>
    <w:qFormat/>
    <w:rsid w:val="00C83CBD"/>
    <w:pPr>
      <w:spacing w:before="180" w:after="120"/>
      <w:outlineLvl w:val="2"/>
    </w:pPr>
    <w:rPr>
      <w:spacing w:val="-10"/>
      <w:kern w:val="32"/>
    </w:rPr>
  </w:style>
  <w:style w:type="paragraph" w:styleId="Heading4">
    <w:name w:val="heading 4"/>
    <w:basedOn w:val="HeadingBase"/>
    <w:next w:val="BodyText"/>
    <w:link w:val="Heading4Char"/>
    <w:qFormat/>
    <w:rsid w:val="00C83CBD"/>
    <w:pPr>
      <w:spacing w:before="160" w:after="120"/>
      <w:outlineLvl w:val="3"/>
    </w:pPr>
    <w:rPr>
      <w:sz w:val="22"/>
    </w:rPr>
  </w:style>
  <w:style w:type="paragraph" w:styleId="Heading5">
    <w:name w:val="heading 5"/>
    <w:basedOn w:val="HeadingBase"/>
    <w:next w:val="Normal"/>
    <w:link w:val="Heading5Char"/>
    <w:qFormat/>
    <w:rsid w:val="00C83CBD"/>
    <w:pPr>
      <w:spacing w:before="80"/>
      <w:outlineLvl w:val="4"/>
    </w:pPr>
    <w:rPr>
      <w:color w:val="918585"/>
      <w:sz w:val="20"/>
    </w:rPr>
  </w:style>
  <w:style w:type="paragraph" w:styleId="Heading6">
    <w:name w:val="heading 6"/>
    <w:basedOn w:val="HeadingBase"/>
    <w:next w:val="Normal"/>
    <w:link w:val="Heading6Char"/>
    <w:qFormat/>
    <w:rsid w:val="00C83CBD"/>
    <w:pPr>
      <w:spacing w:before="60"/>
      <w:outlineLvl w:val="5"/>
    </w:pPr>
    <w:rPr>
      <w:color w:val="918585"/>
      <w:sz w:val="20"/>
    </w:rPr>
  </w:style>
  <w:style w:type="paragraph" w:styleId="Heading7">
    <w:name w:val="heading 7"/>
    <w:basedOn w:val="Normal"/>
    <w:next w:val="Normal"/>
    <w:link w:val="Heading7Char"/>
    <w:qFormat/>
    <w:rsid w:val="00C83CBD"/>
    <w:pPr>
      <w:ind w:left="720"/>
      <w:outlineLvl w:val="6"/>
    </w:pPr>
    <w:rPr>
      <w:i/>
    </w:rPr>
  </w:style>
  <w:style w:type="paragraph" w:styleId="Heading8">
    <w:name w:val="heading 8"/>
    <w:basedOn w:val="Normal"/>
    <w:next w:val="Normal"/>
    <w:link w:val="Heading8Char"/>
    <w:qFormat/>
    <w:rsid w:val="00C83CBD"/>
    <w:pPr>
      <w:ind w:left="720"/>
      <w:outlineLvl w:val="7"/>
    </w:pPr>
    <w:rPr>
      <w:i/>
    </w:rPr>
  </w:style>
  <w:style w:type="paragraph" w:styleId="Heading9">
    <w:name w:val="heading 9"/>
    <w:basedOn w:val="Normal"/>
    <w:next w:val="Normal"/>
    <w:link w:val="Heading9Char"/>
    <w:qFormat/>
    <w:rsid w:val="00C83CBD"/>
    <w:pPr>
      <w:ind w:left="720"/>
      <w:outlineLvl w:val="8"/>
    </w:pPr>
    <w:rPr>
      <w:i/>
    </w:rPr>
  </w:style>
  <w:style w:type="character" w:default="1" w:styleId="DefaultParagraphFont">
    <w:name w:val="Default Paragraph Font"/>
    <w:uiPriority w:val="1"/>
    <w:unhideWhenUsed/>
    <w:rsid w:val="00C83C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CBD"/>
  </w:style>
  <w:style w:type="character" w:customStyle="1" w:styleId="Heading1Char">
    <w:name w:val="Heading 1 Char"/>
    <w:basedOn w:val="DefaultParagraphFont"/>
    <w:link w:val="Heading1"/>
    <w:rsid w:val="00C83CBD"/>
    <w:rPr>
      <w:rFonts w:ascii="Times New Roman" w:eastAsia="Times New Roman" w:hAnsi="Times New Roman" w:cs="Times New Roman"/>
      <w:b/>
      <w:sz w:val="32"/>
      <w:szCs w:val="20"/>
      <w:lang w:eastAsia="en-US"/>
    </w:rPr>
  </w:style>
  <w:style w:type="paragraph" w:styleId="BodyText">
    <w:name w:val="Body Text"/>
    <w:basedOn w:val="Normal"/>
    <w:link w:val="BodyTextChar"/>
    <w:rsid w:val="00C83C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3CBD"/>
    <w:rPr>
      <w:rFonts w:ascii="Times New Roman" w:eastAsia="Times New Roman" w:hAnsi="Times New Roman" w:cs="Times New Roman"/>
      <w:sz w:val="24"/>
      <w:lang w:eastAsia="en-US"/>
    </w:rPr>
  </w:style>
  <w:style w:type="paragraph" w:styleId="ListBullet">
    <w:name w:val="List Bullet"/>
    <w:basedOn w:val="List"/>
    <w:rsid w:val="00C83CBD"/>
    <w:pPr>
      <w:numPr>
        <w:numId w:val="14"/>
      </w:numPr>
      <w:tabs>
        <w:tab w:val="clear" w:pos="340"/>
      </w:tabs>
      <w:spacing w:before="40" w:after="40"/>
    </w:pPr>
  </w:style>
  <w:style w:type="character" w:customStyle="1" w:styleId="SpecialBold">
    <w:name w:val="Special Bold"/>
    <w:basedOn w:val="DefaultParagraphFont"/>
    <w:rsid w:val="00C83CBD"/>
    <w:rPr>
      <w:b/>
      <w:spacing w:val="0"/>
    </w:rPr>
  </w:style>
  <w:style w:type="paragraph" w:styleId="ListBullet2">
    <w:name w:val="List Bullet 2"/>
    <w:basedOn w:val="List2"/>
    <w:rsid w:val="00C83CBD"/>
    <w:pPr>
      <w:numPr>
        <w:numId w:val="15"/>
      </w:numPr>
      <w:tabs>
        <w:tab w:val="clear" w:pos="680"/>
      </w:tabs>
    </w:pPr>
  </w:style>
  <w:style w:type="character" w:styleId="Emphasis">
    <w:name w:val="Emphasis"/>
    <w:basedOn w:val="DefaultParagraphFont"/>
    <w:qFormat/>
    <w:rsid w:val="00C83CBD"/>
    <w:rPr>
      <w:i/>
    </w:rPr>
  </w:style>
  <w:style w:type="paragraph" w:customStyle="1" w:styleId="SuperHeading">
    <w:name w:val="SuperHeading"/>
    <w:basedOn w:val="Normal"/>
    <w:rsid w:val="00C83CBD"/>
    <w:pPr>
      <w:spacing w:before="240" w:after="120"/>
      <w:outlineLvl w:val="0"/>
    </w:pPr>
    <w:rPr>
      <w:rFonts w:ascii="Times New Roman" w:hAnsi="Times New Roman"/>
      <w:b/>
      <w:sz w:val="32"/>
    </w:rPr>
  </w:style>
  <w:style w:type="paragraph" w:customStyle="1" w:styleId="AllowPageBreak">
    <w:name w:val="AllowPageBreak"/>
    <w:rsid w:val="00C83C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3CBD"/>
    <w:pPr>
      <w:numPr>
        <w:numId w:val="3"/>
      </w:numPr>
      <w:tabs>
        <w:tab w:val="clear" w:pos="1021"/>
      </w:tabs>
      <w:ind w:left="1037" w:hanging="357"/>
    </w:pPr>
  </w:style>
  <w:style w:type="character" w:customStyle="1" w:styleId="BoldandItalics">
    <w:name w:val="Bold and Italics"/>
    <w:qFormat/>
    <w:rsid w:val="00C83CBD"/>
    <w:rPr>
      <w:b/>
      <w:i/>
      <w:u w:val="none"/>
    </w:rPr>
  </w:style>
  <w:style w:type="character" w:customStyle="1" w:styleId="Heading2Char">
    <w:name w:val="Heading 2 Char"/>
    <w:basedOn w:val="DefaultParagraphFont"/>
    <w:link w:val="Heading2"/>
    <w:rsid w:val="00C83C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C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C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C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C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C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C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CBD"/>
    <w:rPr>
      <w:rFonts w:ascii="Courier New" w:eastAsia="Times New Roman" w:hAnsi="Courier New" w:cs="Times New Roman"/>
      <w:i/>
      <w:szCs w:val="20"/>
      <w:lang w:eastAsia="en-US"/>
    </w:rPr>
  </w:style>
  <w:style w:type="paragraph" w:customStyle="1" w:styleId="HeadingBase">
    <w:name w:val="Heading Base"/>
    <w:rsid w:val="00C83C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CBD"/>
    <w:pPr>
      <w:tabs>
        <w:tab w:val="right" w:leader="dot" w:pos="9072"/>
      </w:tabs>
      <w:ind w:left="567"/>
    </w:pPr>
    <w:rPr>
      <w:szCs w:val="22"/>
    </w:rPr>
  </w:style>
  <w:style w:type="paragraph" w:customStyle="1" w:styleId="TOCBase">
    <w:name w:val="TOC Base"/>
    <w:rsid w:val="00C83C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CBD"/>
    <w:pPr>
      <w:tabs>
        <w:tab w:val="right" w:leader="dot" w:pos="9072"/>
      </w:tabs>
      <w:spacing w:before="40" w:after="40"/>
      <w:ind w:left="284"/>
    </w:pPr>
    <w:rPr>
      <w:rFonts w:ascii="Times New Roman" w:hAnsi="Times New Roman"/>
    </w:rPr>
  </w:style>
  <w:style w:type="paragraph" w:styleId="TOC1">
    <w:name w:val="toc 1"/>
    <w:basedOn w:val="TOCBase"/>
    <w:next w:val="Normal"/>
    <w:rsid w:val="00C83C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C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CBD"/>
    <w:rPr>
      <w:rFonts w:ascii="Times New Roman" w:eastAsia="Times New Roman" w:hAnsi="Times New Roman" w:cs="Times New Roman"/>
      <w:sz w:val="16"/>
      <w:lang w:eastAsia="en-US"/>
    </w:rPr>
  </w:style>
  <w:style w:type="paragraph" w:styleId="Title">
    <w:name w:val="Title"/>
    <w:basedOn w:val="HeadingBase"/>
    <w:link w:val="TitleChar"/>
    <w:qFormat/>
    <w:rsid w:val="00C83CBD"/>
    <w:pPr>
      <w:spacing w:before="5040"/>
      <w:jc w:val="center"/>
    </w:pPr>
    <w:rPr>
      <w:sz w:val="48"/>
      <w:szCs w:val="72"/>
      <w:lang w:val="en-US"/>
    </w:rPr>
  </w:style>
  <w:style w:type="character" w:customStyle="1" w:styleId="TitleChar">
    <w:name w:val="Title Char"/>
    <w:basedOn w:val="DefaultParagraphFont"/>
    <w:link w:val="Title"/>
    <w:rsid w:val="00C83C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CBD"/>
    <w:pPr>
      <w:tabs>
        <w:tab w:val="left" w:pos="3600"/>
        <w:tab w:val="left" w:pos="3958"/>
      </w:tabs>
    </w:pPr>
  </w:style>
  <w:style w:type="paragraph" w:styleId="List">
    <w:name w:val="List"/>
    <w:basedOn w:val="BodyText"/>
    <w:next w:val="BodyText"/>
    <w:rsid w:val="00C83CBD"/>
    <w:pPr>
      <w:tabs>
        <w:tab w:val="left" w:pos="340"/>
      </w:tabs>
      <w:spacing w:before="60" w:after="60"/>
      <w:ind w:left="340" w:hanging="340"/>
    </w:pPr>
  </w:style>
  <w:style w:type="paragraph" w:customStyle="1" w:styleId="Note">
    <w:name w:val="Note"/>
    <w:basedOn w:val="BodyText"/>
    <w:rsid w:val="00C83C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CBD"/>
    <w:pPr>
      <w:framePr w:wrap="auto" w:hAnchor="text" w:y="6049"/>
    </w:pPr>
    <w:rPr>
      <w:color w:val="000000"/>
      <w:sz w:val="40"/>
    </w:rPr>
  </w:style>
  <w:style w:type="paragraph" w:customStyle="1" w:styleId="TOCTitle">
    <w:name w:val="TOCTitle"/>
    <w:basedOn w:val="Heading1"/>
    <w:rsid w:val="00C83CBD"/>
    <w:pPr>
      <w:spacing w:after="240"/>
      <w:jc w:val="center"/>
      <w:outlineLvl w:val="9"/>
    </w:pPr>
    <w:rPr>
      <w:caps/>
    </w:rPr>
  </w:style>
  <w:style w:type="paragraph" w:customStyle="1" w:styleId="Version">
    <w:name w:val="Version"/>
    <w:rsid w:val="00C83C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CBD"/>
    <w:pPr>
      <w:keepNext w:val="0"/>
      <w:tabs>
        <w:tab w:val="right" w:pos="4176"/>
      </w:tabs>
      <w:ind w:left="198" w:hanging="198"/>
    </w:pPr>
    <w:rPr>
      <w:rFonts w:ascii="Garamond" w:hAnsi="Garamond"/>
    </w:rPr>
  </w:style>
  <w:style w:type="paragraph" w:styleId="IndexHeading">
    <w:name w:val="index heading"/>
    <w:basedOn w:val="Normal"/>
    <w:next w:val="Index1"/>
    <w:semiHidden/>
    <w:rsid w:val="00C83CBD"/>
    <w:pPr>
      <w:spacing w:before="120" w:after="120"/>
    </w:pPr>
    <w:rPr>
      <w:rFonts w:ascii="Arial" w:hAnsi="Arial"/>
      <w:b/>
      <w:color w:val="918585"/>
      <w:sz w:val="24"/>
    </w:rPr>
  </w:style>
  <w:style w:type="paragraph" w:styleId="Header">
    <w:name w:val="header"/>
    <w:basedOn w:val="Normal"/>
    <w:link w:val="HeaderChar"/>
    <w:rsid w:val="00C83C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CBD"/>
    <w:rPr>
      <w:rFonts w:ascii="Times New Roman" w:eastAsia="Times New Roman" w:hAnsi="Times New Roman" w:cs="Times New Roman"/>
      <w:sz w:val="16"/>
      <w:szCs w:val="20"/>
      <w:lang w:val="en-GB" w:eastAsia="en-US"/>
    </w:rPr>
  </w:style>
  <w:style w:type="paragraph" w:customStyle="1" w:styleId="Chapter">
    <w:name w:val="Chapter"/>
    <w:basedOn w:val="Normal"/>
    <w:rsid w:val="00C83CBD"/>
    <w:pPr>
      <w:spacing w:before="240"/>
    </w:pPr>
    <w:rPr>
      <w:rFonts w:ascii="Times New Roman" w:hAnsi="Times New Roman"/>
      <w:smallCaps/>
      <w:spacing w:val="80"/>
      <w:sz w:val="28"/>
    </w:rPr>
  </w:style>
  <w:style w:type="paragraph" w:customStyle="1" w:styleId="InChapter">
    <w:name w:val="InChapter"/>
    <w:basedOn w:val="Heading3"/>
    <w:rsid w:val="00C83CBD"/>
    <w:pPr>
      <w:spacing w:after="240"/>
      <w:outlineLvl w:val="9"/>
    </w:pPr>
    <w:rPr>
      <w:noProof/>
    </w:rPr>
  </w:style>
  <w:style w:type="paragraph" w:styleId="Index2">
    <w:name w:val="index 2"/>
    <w:basedOn w:val="Normal"/>
    <w:next w:val="Normal"/>
    <w:semiHidden/>
    <w:rsid w:val="00C83CBD"/>
    <w:pPr>
      <w:tabs>
        <w:tab w:val="right" w:pos="4176"/>
      </w:tabs>
      <w:ind w:left="568" w:hanging="284"/>
    </w:pPr>
    <w:rPr>
      <w:rFonts w:ascii="Garamond" w:hAnsi="Garamond"/>
    </w:rPr>
  </w:style>
  <w:style w:type="paragraph" w:customStyle="1" w:styleId="Byline">
    <w:name w:val="Byline"/>
    <w:rsid w:val="00C83C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CBD"/>
    <w:pPr>
      <w:tabs>
        <w:tab w:val="clear" w:pos="3600"/>
        <w:tab w:val="clear" w:pos="3958"/>
      </w:tabs>
      <w:jc w:val="right"/>
    </w:pPr>
  </w:style>
  <w:style w:type="paragraph" w:styleId="Caption">
    <w:name w:val="caption"/>
    <w:basedOn w:val="BodyText"/>
    <w:next w:val="Normal"/>
    <w:qFormat/>
    <w:rsid w:val="00C83CBD"/>
    <w:pPr>
      <w:framePr w:w="2268" w:hSpace="181" w:vSpace="181" w:wrap="around" w:vAnchor="text" w:hAnchor="page" w:x="1135" w:y="285" w:anchorLock="1"/>
    </w:pPr>
    <w:rPr>
      <w:i/>
    </w:rPr>
  </w:style>
  <w:style w:type="paragraph" w:customStyle="1" w:styleId="MiniTOCTitle">
    <w:name w:val="MiniTOCTitle"/>
    <w:basedOn w:val="Heading4"/>
    <w:rsid w:val="00C83CBD"/>
    <w:pPr>
      <w:spacing w:before="240"/>
      <w:outlineLvl w:val="9"/>
    </w:pPr>
    <w:rPr>
      <w:noProof/>
      <w:sz w:val="24"/>
    </w:rPr>
  </w:style>
  <w:style w:type="paragraph" w:customStyle="1" w:styleId="MiniTOCItem">
    <w:name w:val="MiniTOCItem"/>
    <w:basedOn w:val="ListBullet"/>
    <w:rsid w:val="00C83CBD"/>
    <w:pPr>
      <w:numPr>
        <w:numId w:val="0"/>
      </w:numPr>
      <w:tabs>
        <w:tab w:val="right" w:leader="dot" w:pos="6521"/>
      </w:tabs>
      <w:spacing w:before="0" w:after="0"/>
    </w:pPr>
  </w:style>
  <w:style w:type="paragraph" w:customStyle="1" w:styleId="TOFTitle">
    <w:name w:val="TOFTitle"/>
    <w:basedOn w:val="TOCTitle"/>
    <w:rsid w:val="00C83CBD"/>
  </w:style>
  <w:style w:type="paragraph" w:styleId="TableofFigures">
    <w:name w:val="table of figures"/>
    <w:basedOn w:val="Normal"/>
    <w:next w:val="Normal"/>
    <w:semiHidden/>
    <w:rsid w:val="00C83CBD"/>
    <w:pPr>
      <w:tabs>
        <w:tab w:val="right" w:leader="dot" w:pos="9072"/>
      </w:tabs>
      <w:ind w:left="970" w:hanging="403"/>
    </w:pPr>
    <w:rPr>
      <w:rFonts w:ascii="Times New Roman" w:hAnsi="Times New Roman"/>
      <w:b/>
    </w:rPr>
  </w:style>
  <w:style w:type="paragraph" w:styleId="ListNumber">
    <w:name w:val="List Number"/>
    <w:basedOn w:val="List"/>
    <w:rsid w:val="00C83CBD"/>
    <w:pPr>
      <w:numPr>
        <w:numId w:val="12"/>
      </w:numPr>
    </w:pPr>
  </w:style>
  <w:style w:type="character" w:customStyle="1" w:styleId="WingdingSymbols">
    <w:name w:val="Wingding Symbols"/>
    <w:rsid w:val="00C83CBD"/>
    <w:rPr>
      <w:rFonts w:ascii="Wingdings" w:hAnsi="Wingdings"/>
    </w:rPr>
  </w:style>
  <w:style w:type="paragraph" w:customStyle="1" w:styleId="TableHeading">
    <w:name w:val="Table Heading"/>
    <w:basedOn w:val="HeadingBase"/>
    <w:rsid w:val="00C83CBD"/>
    <w:pPr>
      <w:keepLines/>
      <w:pBdr>
        <w:bottom w:val="single" w:sz="6" w:space="1" w:color="918585"/>
      </w:pBdr>
      <w:spacing w:before="240"/>
    </w:pPr>
  </w:style>
  <w:style w:type="character" w:customStyle="1" w:styleId="HotSpot">
    <w:name w:val="HotSpot"/>
    <w:rsid w:val="00C83CBD"/>
    <w:rPr>
      <w:color w:val="0033CC"/>
      <w:u w:val="none"/>
    </w:rPr>
  </w:style>
  <w:style w:type="paragraph" w:customStyle="1" w:styleId="BodyTextRight">
    <w:name w:val="Body Text Right"/>
    <w:basedOn w:val="BodyText"/>
    <w:rsid w:val="00C83CBD"/>
    <w:pPr>
      <w:spacing w:before="0" w:after="0"/>
      <w:jc w:val="right"/>
    </w:pPr>
  </w:style>
  <w:style w:type="paragraph" w:styleId="Index3">
    <w:name w:val="index 3"/>
    <w:basedOn w:val="ListNumber2"/>
    <w:next w:val="Normal"/>
    <w:semiHidden/>
    <w:rsid w:val="00C83CBD"/>
    <w:pPr>
      <w:numPr>
        <w:numId w:val="0"/>
      </w:numPr>
      <w:tabs>
        <w:tab w:val="right" w:leader="dot" w:pos="4176"/>
      </w:tabs>
    </w:pPr>
  </w:style>
  <w:style w:type="paragraph" w:styleId="ListNumber2">
    <w:name w:val="List Number 2"/>
    <w:basedOn w:val="List2"/>
    <w:rsid w:val="00C83CBD"/>
    <w:pPr>
      <w:numPr>
        <w:numId w:val="11"/>
      </w:numPr>
      <w:tabs>
        <w:tab w:val="clear" w:pos="1060"/>
      </w:tabs>
    </w:pPr>
  </w:style>
  <w:style w:type="paragraph" w:customStyle="1" w:styleId="MarginNote">
    <w:name w:val="Margin Note"/>
    <w:basedOn w:val="BodyText"/>
    <w:rsid w:val="00C83C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C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C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CBD"/>
    <w:rPr>
      <w:sz w:val="32"/>
    </w:rPr>
  </w:style>
  <w:style w:type="paragraph" w:customStyle="1" w:styleId="HeadingProcedure">
    <w:name w:val="Heading Procedure"/>
    <w:basedOn w:val="HeadingBase"/>
    <w:next w:val="Normal"/>
    <w:rsid w:val="00C83CBD"/>
    <w:pPr>
      <w:tabs>
        <w:tab w:val="left" w:pos="0"/>
      </w:tabs>
      <w:spacing w:before="120" w:after="60"/>
    </w:pPr>
    <w:rPr>
      <w:i/>
      <w:color w:val="918585"/>
      <w:sz w:val="22"/>
    </w:rPr>
  </w:style>
  <w:style w:type="paragraph" w:customStyle="1" w:styleId="TableBodyText">
    <w:name w:val="Table Body Text"/>
    <w:basedOn w:val="BodyText"/>
    <w:rsid w:val="00C83CBD"/>
    <w:pPr>
      <w:spacing w:before="60" w:after="60"/>
    </w:pPr>
  </w:style>
  <w:style w:type="paragraph" w:styleId="ListContinue">
    <w:name w:val="List Continue"/>
    <w:basedOn w:val="List"/>
    <w:rsid w:val="00C83CBD"/>
    <w:pPr>
      <w:ind w:firstLine="0"/>
    </w:pPr>
  </w:style>
  <w:style w:type="paragraph" w:customStyle="1" w:styleId="ListNote">
    <w:name w:val="List Note"/>
    <w:basedOn w:val="List"/>
    <w:rsid w:val="00C83CBD"/>
    <w:pPr>
      <w:pBdr>
        <w:top w:val="single" w:sz="6" w:space="2" w:color="918585"/>
        <w:bottom w:val="single" w:sz="6" w:space="2" w:color="918585"/>
      </w:pBdr>
      <w:tabs>
        <w:tab w:val="left" w:pos="1021"/>
      </w:tabs>
      <w:ind w:firstLine="0"/>
    </w:pPr>
  </w:style>
  <w:style w:type="paragraph" w:customStyle="1" w:styleId="Warning">
    <w:name w:val="Warning"/>
    <w:basedOn w:val="BodyText"/>
    <w:rsid w:val="00C83CBD"/>
    <w:pPr>
      <w:shd w:val="clear" w:color="auto" w:fill="D9D9D9"/>
      <w:tabs>
        <w:tab w:val="left" w:pos="992"/>
      </w:tabs>
      <w:ind w:left="119" w:right="119"/>
    </w:pPr>
    <w:rPr>
      <w:sz w:val="20"/>
    </w:rPr>
  </w:style>
  <w:style w:type="paragraph" w:customStyle="1" w:styleId="MarginIcons">
    <w:name w:val="Margin Icons"/>
    <w:basedOn w:val="BodyText"/>
    <w:rsid w:val="00C83C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CBD"/>
    <w:rPr>
      <w:rFonts w:ascii="Courier New" w:hAnsi="Courier New"/>
    </w:rPr>
  </w:style>
  <w:style w:type="paragraph" w:customStyle="1" w:styleId="NoteBullet">
    <w:name w:val="Note Bullet"/>
    <w:basedOn w:val="Note"/>
    <w:rsid w:val="00C83CBD"/>
    <w:pPr>
      <w:tabs>
        <w:tab w:val="clear" w:pos="680"/>
      </w:tabs>
      <w:spacing w:before="60" w:after="60"/>
    </w:pPr>
  </w:style>
  <w:style w:type="paragraph" w:customStyle="1" w:styleId="SubHeading2">
    <w:name w:val="SubHeading2"/>
    <w:basedOn w:val="HeadingBase"/>
    <w:rsid w:val="00C83CBD"/>
    <w:pPr>
      <w:spacing w:before="240" w:after="60"/>
    </w:pPr>
    <w:rPr>
      <w:sz w:val="20"/>
    </w:rPr>
  </w:style>
  <w:style w:type="paragraph" w:customStyle="1" w:styleId="SubHeading1">
    <w:name w:val="SubHeading1"/>
    <w:basedOn w:val="HeadingBase"/>
    <w:rsid w:val="00C83CBD"/>
    <w:pPr>
      <w:spacing w:before="240" w:after="60"/>
    </w:pPr>
    <w:rPr>
      <w:color w:val="918585"/>
      <w:sz w:val="22"/>
    </w:rPr>
  </w:style>
  <w:style w:type="paragraph" w:customStyle="1" w:styleId="SideHeading">
    <w:name w:val="Side Heading"/>
    <w:basedOn w:val="HeadingBase"/>
    <w:rsid w:val="00C83C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CBD"/>
    <w:pPr>
      <w:numPr>
        <w:numId w:val="13"/>
      </w:numPr>
    </w:pPr>
  </w:style>
  <w:style w:type="paragraph" w:styleId="PlainText">
    <w:name w:val="Plain Text"/>
    <w:basedOn w:val="Normal"/>
    <w:link w:val="PlainTextChar"/>
    <w:rsid w:val="00C83CBD"/>
    <w:rPr>
      <w:sz w:val="20"/>
    </w:rPr>
  </w:style>
  <w:style w:type="character" w:customStyle="1" w:styleId="PlainTextChar">
    <w:name w:val="Plain Text Char"/>
    <w:basedOn w:val="DefaultParagraphFont"/>
    <w:link w:val="PlainText"/>
    <w:rsid w:val="00C83CBD"/>
    <w:rPr>
      <w:rFonts w:ascii="Courier New" w:eastAsia="Times New Roman" w:hAnsi="Courier New" w:cs="Times New Roman"/>
      <w:sz w:val="20"/>
      <w:szCs w:val="20"/>
      <w:lang w:eastAsia="en-US"/>
    </w:rPr>
  </w:style>
  <w:style w:type="character" w:customStyle="1" w:styleId="MenuOption">
    <w:name w:val="Menu Option"/>
    <w:basedOn w:val="DefaultParagraphFont"/>
    <w:rsid w:val="00C83CBD"/>
    <w:rPr>
      <w:b/>
      <w:smallCaps/>
    </w:rPr>
  </w:style>
  <w:style w:type="paragraph" w:customStyle="1" w:styleId="TableListNumber">
    <w:name w:val="Table List Number"/>
    <w:basedOn w:val="ListNumber"/>
    <w:rsid w:val="00C83CBD"/>
    <w:pPr>
      <w:numPr>
        <w:numId w:val="0"/>
      </w:numPr>
    </w:pPr>
  </w:style>
  <w:style w:type="paragraph" w:styleId="TOC4">
    <w:name w:val="toc 4"/>
    <w:basedOn w:val="TOCBase"/>
    <w:next w:val="Normal"/>
    <w:semiHidden/>
    <w:rsid w:val="00C83CBD"/>
    <w:pPr>
      <w:tabs>
        <w:tab w:val="right" w:leader="dot" w:pos="9071"/>
      </w:tabs>
      <w:ind w:left="1701"/>
    </w:pPr>
  </w:style>
  <w:style w:type="paragraph" w:customStyle="1" w:styleId="ListAlpha">
    <w:name w:val="List Alpha"/>
    <w:basedOn w:val="List"/>
    <w:rsid w:val="00C83CBD"/>
    <w:pPr>
      <w:numPr>
        <w:numId w:val="10"/>
      </w:numPr>
    </w:pPr>
  </w:style>
  <w:style w:type="paragraph" w:customStyle="1" w:styleId="ListAlpha2">
    <w:name w:val="List Alpha 2"/>
    <w:basedOn w:val="List2"/>
    <w:rsid w:val="00C83CBD"/>
    <w:pPr>
      <w:numPr>
        <w:numId w:val="9"/>
      </w:numPr>
    </w:pPr>
  </w:style>
  <w:style w:type="paragraph" w:styleId="List2">
    <w:name w:val="List 2"/>
    <w:basedOn w:val="BodyText"/>
    <w:rsid w:val="00C83CBD"/>
    <w:pPr>
      <w:tabs>
        <w:tab w:val="left" w:pos="680"/>
      </w:tabs>
      <w:spacing w:before="60" w:after="60"/>
      <w:ind w:left="680" w:hanging="340"/>
    </w:pPr>
  </w:style>
  <w:style w:type="paragraph" w:styleId="List3">
    <w:name w:val="List 3"/>
    <w:basedOn w:val="BodyText"/>
    <w:rsid w:val="00C83CBD"/>
    <w:pPr>
      <w:tabs>
        <w:tab w:val="left" w:pos="1021"/>
      </w:tabs>
      <w:spacing w:before="60" w:after="60"/>
      <w:ind w:left="1020" w:hanging="340"/>
    </w:pPr>
  </w:style>
  <w:style w:type="paragraph" w:styleId="List4">
    <w:name w:val="List 4"/>
    <w:basedOn w:val="BodyText"/>
    <w:rsid w:val="00C83CBD"/>
    <w:pPr>
      <w:tabs>
        <w:tab w:val="left" w:pos="1361"/>
      </w:tabs>
      <w:spacing w:before="60" w:after="60"/>
      <w:ind w:left="1361" w:hanging="340"/>
    </w:pPr>
  </w:style>
  <w:style w:type="paragraph" w:styleId="List5">
    <w:name w:val="List 5"/>
    <w:basedOn w:val="BodyText"/>
    <w:rsid w:val="00C83CBD"/>
    <w:pPr>
      <w:tabs>
        <w:tab w:val="left" w:pos="1701"/>
      </w:tabs>
      <w:spacing w:before="60" w:after="60"/>
      <w:ind w:left="1701" w:hanging="340"/>
    </w:pPr>
  </w:style>
  <w:style w:type="paragraph" w:styleId="ListBullet4">
    <w:name w:val="List Bullet 4"/>
    <w:basedOn w:val="List4"/>
    <w:rsid w:val="00C83CBD"/>
    <w:pPr>
      <w:numPr>
        <w:numId w:val="4"/>
      </w:numPr>
    </w:pPr>
  </w:style>
  <w:style w:type="paragraph" w:styleId="ListBullet5">
    <w:name w:val="List Bullet 5"/>
    <w:basedOn w:val="List5"/>
    <w:rsid w:val="00C83CBD"/>
    <w:pPr>
      <w:numPr>
        <w:numId w:val="5"/>
      </w:numPr>
    </w:pPr>
  </w:style>
  <w:style w:type="paragraph" w:styleId="ListContinue2">
    <w:name w:val="List Continue 2"/>
    <w:basedOn w:val="List2"/>
    <w:rsid w:val="00C83CBD"/>
    <w:pPr>
      <w:ind w:firstLine="0"/>
    </w:pPr>
  </w:style>
  <w:style w:type="paragraph" w:styleId="ListContinue3">
    <w:name w:val="List Continue 3"/>
    <w:basedOn w:val="List3"/>
    <w:rsid w:val="00C83CBD"/>
    <w:pPr>
      <w:ind w:left="1021" w:firstLine="0"/>
    </w:pPr>
  </w:style>
  <w:style w:type="paragraph" w:styleId="ListContinue4">
    <w:name w:val="List Continue 4"/>
    <w:basedOn w:val="List4"/>
    <w:rsid w:val="00C83CBD"/>
    <w:pPr>
      <w:ind w:firstLine="0"/>
    </w:pPr>
  </w:style>
  <w:style w:type="paragraph" w:styleId="ListContinue5">
    <w:name w:val="List Continue 5"/>
    <w:basedOn w:val="List5"/>
    <w:rsid w:val="00C83CBD"/>
    <w:pPr>
      <w:ind w:firstLine="0"/>
    </w:pPr>
  </w:style>
  <w:style w:type="paragraph" w:styleId="ListNumber3">
    <w:name w:val="List Number 3"/>
    <w:basedOn w:val="List3"/>
    <w:rsid w:val="00C83CBD"/>
    <w:pPr>
      <w:numPr>
        <w:numId w:val="6"/>
      </w:numPr>
    </w:pPr>
  </w:style>
  <w:style w:type="paragraph" w:styleId="ListNumber4">
    <w:name w:val="List Number 4"/>
    <w:basedOn w:val="List4"/>
    <w:rsid w:val="00C83CBD"/>
    <w:pPr>
      <w:numPr>
        <w:numId w:val="7"/>
      </w:numPr>
    </w:pPr>
  </w:style>
  <w:style w:type="paragraph" w:styleId="ListNumber5">
    <w:name w:val="List Number 5"/>
    <w:basedOn w:val="List5"/>
    <w:rsid w:val="00C83CBD"/>
    <w:pPr>
      <w:numPr>
        <w:numId w:val="8"/>
      </w:numPr>
    </w:pPr>
  </w:style>
  <w:style w:type="paragraph" w:styleId="BlockText">
    <w:name w:val="Block Text"/>
    <w:basedOn w:val="Normal"/>
    <w:rsid w:val="00C83CBD"/>
    <w:pPr>
      <w:spacing w:after="120"/>
      <w:ind w:left="1440" w:right="1440"/>
    </w:pPr>
  </w:style>
  <w:style w:type="character" w:customStyle="1" w:styleId="Subscript">
    <w:name w:val="Subscript"/>
    <w:basedOn w:val="DefaultParagraphFont"/>
    <w:rsid w:val="00C83CBD"/>
    <w:rPr>
      <w:sz w:val="16"/>
      <w:vertAlign w:val="subscript"/>
    </w:rPr>
  </w:style>
  <w:style w:type="character" w:customStyle="1" w:styleId="Superscript">
    <w:name w:val="Superscript"/>
    <w:basedOn w:val="DefaultParagraphFont"/>
    <w:rsid w:val="00C83CBD"/>
    <w:rPr>
      <w:sz w:val="16"/>
      <w:vertAlign w:val="superscript"/>
    </w:rPr>
  </w:style>
  <w:style w:type="character" w:customStyle="1" w:styleId="Symbols">
    <w:name w:val="Symbols"/>
    <w:basedOn w:val="DefaultParagraphFont"/>
    <w:rsid w:val="00C83CBD"/>
    <w:rPr>
      <w:rFonts w:ascii="Symbol" w:hAnsi="Symbol"/>
    </w:rPr>
  </w:style>
  <w:style w:type="character" w:customStyle="1" w:styleId="MenuOptions">
    <w:name w:val="Menu Options"/>
    <w:basedOn w:val="DefaultParagraphFont"/>
    <w:rsid w:val="00C83CBD"/>
    <w:rPr>
      <w:rFonts w:ascii="Arial Narrow" w:hAnsi="Arial Narrow"/>
      <w:smallCaps/>
    </w:rPr>
  </w:style>
  <w:style w:type="character" w:customStyle="1" w:styleId="Buttons">
    <w:name w:val="Buttons"/>
    <w:basedOn w:val="DefaultParagraphFont"/>
    <w:rsid w:val="00C83CBD"/>
    <w:rPr>
      <w:b/>
    </w:rPr>
  </w:style>
  <w:style w:type="character" w:customStyle="1" w:styleId="Underlined">
    <w:name w:val="Underlined"/>
    <w:basedOn w:val="DefaultParagraphFont"/>
    <w:rsid w:val="00C83CBD"/>
    <w:rPr>
      <w:u w:val="single"/>
    </w:rPr>
  </w:style>
  <w:style w:type="paragraph" w:customStyle="1" w:styleId="TableBodyTextRight">
    <w:name w:val="Table Body Text Right"/>
    <w:basedOn w:val="TableBodyText"/>
    <w:rsid w:val="00C83CBD"/>
    <w:pPr>
      <w:widowControl w:val="0"/>
      <w:autoSpaceDE w:val="0"/>
      <w:autoSpaceDN w:val="0"/>
      <w:adjustRightInd w:val="0"/>
      <w:jc w:val="right"/>
    </w:pPr>
    <w:rPr>
      <w:rFonts w:cs="Arial"/>
      <w:szCs w:val="18"/>
    </w:rPr>
  </w:style>
  <w:style w:type="paragraph" w:customStyle="1" w:styleId="CopyrightText">
    <w:name w:val="Copyright Text"/>
    <w:basedOn w:val="BodyText"/>
    <w:rsid w:val="00C83CBD"/>
    <w:rPr>
      <w:sz w:val="18"/>
    </w:rPr>
  </w:style>
  <w:style w:type="paragraph" w:customStyle="1" w:styleId="BodySmallRight">
    <w:name w:val="Body Small Right"/>
    <w:basedOn w:val="BodyTextRight"/>
    <w:rsid w:val="00C83CBD"/>
    <w:rPr>
      <w:sz w:val="18"/>
      <w:szCs w:val="18"/>
    </w:rPr>
  </w:style>
  <w:style w:type="paragraph" w:customStyle="1" w:styleId="MarginEdition">
    <w:name w:val="Margin Edition"/>
    <w:basedOn w:val="MarginNote"/>
    <w:rsid w:val="00C83CBD"/>
    <w:pPr>
      <w:spacing w:before="0" w:after="0"/>
    </w:pPr>
    <w:rPr>
      <w:rFonts w:ascii="Times New Roman" w:hAnsi="Times New Roman"/>
      <w:color w:val="999999"/>
    </w:rPr>
  </w:style>
  <w:style w:type="paragraph" w:customStyle="1" w:styleId="Spacer">
    <w:name w:val="Spacer"/>
    <w:basedOn w:val="Normal"/>
    <w:rsid w:val="00C83CBD"/>
    <w:rPr>
      <w:sz w:val="2"/>
      <w:szCs w:val="2"/>
    </w:rPr>
  </w:style>
  <w:style w:type="character" w:customStyle="1" w:styleId="Small">
    <w:name w:val="Small"/>
    <w:basedOn w:val="DefaultParagraphFont"/>
    <w:rsid w:val="00C83CBD"/>
    <w:rPr>
      <w:sz w:val="16"/>
    </w:rPr>
  </w:style>
  <w:style w:type="paragraph" w:customStyle="1" w:styleId="WideTable">
    <w:name w:val="Wide Table"/>
    <w:basedOn w:val="Normal"/>
    <w:rsid w:val="00C83CBD"/>
    <w:pPr>
      <w:ind w:left="-1418"/>
    </w:pPr>
    <w:rPr>
      <w:sz w:val="2"/>
      <w:szCs w:val="2"/>
    </w:rPr>
  </w:style>
  <w:style w:type="character" w:styleId="PageNumber">
    <w:name w:val="page number"/>
    <w:basedOn w:val="DefaultParagraphFont"/>
    <w:rsid w:val="00C83CBD"/>
  </w:style>
  <w:style w:type="paragraph" w:styleId="Quote">
    <w:name w:val="Quote"/>
    <w:basedOn w:val="Heading1"/>
    <w:link w:val="QuoteChar"/>
    <w:qFormat/>
    <w:rsid w:val="00C83CBD"/>
    <w:rPr>
      <w:b w:val="0"/>
      <w:sz w:val="72"/>
      <w:szCs w:val="72"/>
      <w:lang w:val="en-NZ"/>
    </w:rPr>
  </w:style>
  <w:style w:type="character" w:customStyle="1" w:styleId="QuoteChar">
    <w:name w:val="Quote Char"/>
    <w:basedOn w:val="DefaultParagraphFont"/>
    <w:link w:val="Quote"/>
    <w:rsid w:val="00C83C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CBD"/>
    <w:pPr>
      <w:pageBreakBefore/>
    </w:pPr>
  </w:style>
  <w:style w:type="paragraph" w:customStyle="1" w:styleId="Border">
    <w:name w:val="Border"/>
    <w:basedOn w:val="Normal"/>
    <w:qFormat/>
    <w:rsid w:val="00C83C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CBD"/>
    <w:rPr>
      <w:b/>
      <w:bCs/>
      <w:i/>
      <w:iCs/>
      <w:color w:val="auto"/>
    </w:rPr>
  </w:style>
  <w:style w:type="paragraph" w:styleId="IntenseQuote">
    <w:name w:val="Intense Quote"/>
    <w:basedOn w:val="Normal"/>
    <w:next w:val="Normal"/>
    <w:link w:val="IntenseQuoteChar"/>
    <w:uiPriority w:val="30"/>
    <w:qFormat/>
    <w:rsid w:val="00C83C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C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CBD"/>
    <w:rPr>
      <w:smallCaps/>
      <w:color w:val="auto"/>
      <w:u w:val="single"/>
    </w:rPr>
  </w:style>
  <w:style w:type="character" w:styleId="IntenseReference">
    <w:name w:val="Intense Reference"/>
    <w:basedOn w:val="DefaultParagraphFont"/>
    <w:uiPriority w:val="32"/>
    <w:qFormat/>
    <w:rsid w:val="00C83CBD"/>
    <w:rPr>
      <w:b/>
      <w:bCs/>
      <w:smallCaps/>
      <w:color w:val="auto"/>
      <w:spacing w:val="5"/>
      <w:u w:val="single"/>
    </w:rPr>
  </w:style>
  <w:style w:type="paragraph" w:customStyle="1" w:styleId="2ColumnHeading">
    <w:name w:val="2Column Heading"/>
    <w:basedOn w:val="BodyText"/>
    <w:qFormat/>
    <w:rsid w:val="00C83CBD"/>
    <w:pPr>
      <w:spacing w:after="60"/>
      <w:ind w:left="-2268"/>
    </w:pPr>
    <w:rPr>
      <w:b/>
    </w:rPr>
  </w:style>
  <w:style w:type="paragraph" w:customStyle="1" w:styleId="Heading1TOC">
    <w:name w:val="Heading1 TOC"/>
    <w:basedOn w:val="Normal"/>
    <w:qFormat/>
    <w:rsid w:val="00C83CBD"/>
    <w:pPr>
      <w:spacing w:before="240" w:after="120"/>
    </w:pPr>
    <w:rPr>
      <w:rFonts w:ascii="Times New Roman" w:hAnsi="Times New Roman"/>
      <w:b/>
      <w:sz w:val="32"/>
    </w:rPr>
  </w:style>
  <w:style w:type="paragraph" w:customStyle="1" w:styleId="Heading2TOC">
    <w:name w:val="Heading2 TOC"/>
    <w:basedOn w:val="Normal"/>
    <w:qFormat/>
    <w:rsid w:val="00C83CBD"/>
    <w:pPr>
      <w:spacing w:before="240" w:after="60"/>
    </w:pPr>
    <w:rPr>
      <w:rFonts w:ascii="Times New Roman" w:hAnsi="Times New Roman"/>
      <w:b/>
      <w:sz w:val="28"/>
    </w:rPr>
  </w:style>
  <w:style w:type="character" w:customStyle="1" w:styleId="Underline">
    <w:name w:val="Underline"/>
    <w:basedOn w:val="DefaultParagraphFont"/>
    <w:qFormat/>
    <w:rsid w:val="00C83CBD"/>
    <w:rPr>
      <w:u w:val="single"/>
    </w:rPr>
  </w:style>
  <w:style w:type="paragraph" w:styleId="BalloonText">
    <w:name w:val="Balloon Text"/>
    <w:basedOn w:val="Normal"/>
    <w:link w:val="BalloonTextChar"/>
    <w:rsid w:val="00C83CBD"/>
    <w:rPr>
      <w:rFonts w:ascii="Tahoma" w:hAnsi="Tahoma" w:cs="Tahoma"/>
      <w:sz w:val="16"/>
      <w:szCs w:val="16"/>
    </w:rPr>
  </w:style>
  <w:style w:type="character" w:customStyle="1" w:styleId="BalloonTextChar">
    <w:name w:val="Balloon Text Char"/>
    <w:basedOn w:val="DefaultParagraphFont"/>
    <w:link w:val="BalloonText"/>
    <w:rsid w:val="00C83C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C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3C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CBD"/>
    <w:rPr>
      <w:b/>
      <w:color w:val="660033"/>
      <w:spacing w:val="0"/>
    </w:rPr>
  </w:style>
  <w:style w:type="paragraph" w:customStyle="1" w:styleId="Nameditemlist">
    <w:name w:val="Named item list"/>
    <w:basedOn w:val="BodyText"/>
    <w:qFormat/>
    <w:rsid w:val="00C83C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1566</Words>
  <Characters>9975</Characters>
  <Application>Microsoft Office Word</Application>
  <DocSecurity>0</DocSecurity>
  <Lines>351</Lines>
  <Paragraphs>210</Paragraphs>
  <ScaleCrop>false</ScaleCrop>
  <Company>Author-it Software Corporation Ltd.</Company>
  <LinksUpToDate>false</LinksUpToDate>
  <CharactersWithSpaces>11464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ICTCBL3010B Install and terminate optical fibre cable on customer premises</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2014-02-07T09:25:59Z</dcterms:created>
  <dcterms:modified xsi:type="dcterms:W3CDTF">2014-02-06T04:27:00Z</dcterms:modified>
</cp:coreProperties>
</file>