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A35D5" w:rsidP="003A35D5">
      <w:pPr>
        <w:pStyle w:val="Title"/>
      </w:pPr>
      <w:r>
        <w:fldChar w:fldCharType="begin"/>
      </w:r>
      <w:r>
        <w:instrText xml:space="preserve"> TITLE   \* MERGEFORMAT </w:instrText>
      </w:r>
      <w:r>
        <w:fldChar w:fldCharType="separate"/>
      </w:r>
      <w:r>
        <w:t>ICTCBL2163A Install a cable lead-in</w:t>
      </w:r>
      <w:r>
        <w:fldChar w:fldCharType="end"/>
      </w:r>
    </w:p>
    <w:p w:rsidR="003A35D5" w:rsidP="003A35D5">
      <w:pPr>
        <w:pStyle w:val="Version"/>
        <w:sectPr w:rsidSect="00F5111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5111A" w:rsidP="00F5111A">
      <w:pPr>
        <w:pStyle w:val="SuperHeading"/>
      </w:pPr>
      <w:r w:rsidRPr="00F5111A">
        <w:t>ICTCBL2163A Install a cable lead-in</w:t>
      </w:r>
    </w:p>
    <w:p w:rsidR="00000000" w:rsidRPr="00F5111A" w:rsidP="00F5111A">
      <w:pPr>
        <w:pStyle w:val="Heading1"/>
      </w:pPr>
      <w:bookmarkStart w:id="1" w:name="O_639436"/>
      <w:bookmarkEnd w:id="1"/>
      <w:r w:rsidRPr="00F5111A">
        <w:t>Modification History</w:t>
      </w:r>
    </w:p>
    <w:tbl>
      <w:tblPr>
        <w:tblW w:w="0" w:type="auto"/>
        <w:tblLayout w:type="fixed"/>
        <w:tblCellMar>
          <w:left w:w="62" w:type="dxa"/>
          <w:right w:w="62" w:type="dxa"/>
        </w:tblCellMar>
        <w:tblLook w:val="0000"/>
      </w:tblPr>
      <w:tblGrid>
        <w:gridCol w:w="2520"/>
        <w:gridCol w:w="6225"/>
      </w:tblGrid>
      <w:tr w:rsidTr="00F5111A">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11A" w:rsidP="00F5111A">
            <w:pPr>
              <w:pStyle w:val="BodyText"/>
            </w:pPr>
            <w:r w:rsidRPr="00F5111A">
              <w:rPr>
                <w:rStyle w:val="SpecialBold"/>
              </w:rPr>
              <w:t>Release</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11A">
            <w:pPr>
              <w:pStyle w:val="BodyText"/>
              <w:rPr>
                <w:lang w:val="en-NZ"/>
              </w:rPr>
            </w:pPr>
            <w:r w:rsidRPr="00F5111A">
              <w:rPr>
                <w:rStyle w:val="SpecialBold"/>
              </w:rPr>
              <w:t>Comments</w:t>
            </w:r>
          </w:p>
        </w:tc>
      </w:tr>
      <w:tr w:rsidTr="00F5111A">
        <w:tblPrEx>
          <w:tblW w:w="0" w:type="auto"/>
          <w:tblLayout w:type="fixed"/>
          <w:tblCellMar>
            <w:left w:w="62" w:type="dxa"/>
            <w:right w:w="62" w:type="dxa"/>
          </w:tblCellMar>
          <w:tblLook w:val="0000"/>
        </w:tblPrEx>
        <w:tc>
          <w:tcPr>
            <w:tcW w:w="25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5111A">
            <w:pPr>
              <w:pStyle w:val="BodyText"/>
              <w:rPr>
                <w:lang w:val="en-NZ"/>
              </w:rPr>
            </w:pPr>
            <w:r w:rsidRPr="00F5111A">
              <w:t>Release 1</w:t>
            </w:r>
          </w:p>
        </w:tc>
        <w:tc>
          <w:tcPr>
            <w:tcW w:w="62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5111A" w:rsidP="00F5111A">
            <w:pPr>
              <w:pStyle w:val="BodyText"/>
            </w:pPr>
            <w:r w:rsidRPr="00F5111A">
              <w:t xml:space="preserve">This version first released with </w:t>
            </w:r>
            <w:r w:rsidRPr="00F5111A">
              <w:rPr>
                <w:rStyle w:val="Emphasis"/>
              </w:rPr>
              <w:t>ICT10 Integrated Telecommunications Training Package Version 3.0</w:t>
            </w:r>
            <w:r w:rsidRPr="00F5111A">
              <w:t>.</w:t>
            </w:r>
          </w:p>
        </w:tc>
      </w:tr>
    </w:tbl>
    <w:p w:rsidR="00000000" w:rsidRPr="00F5111A" w:rsidP="00F5111A">
      <w:pPr>
        <w:pStyle w:val="BodyText"/>
      </w:pPr>
    </w:p>
    <w:p w:rsidR="00000000" w:rsidRPr="00F5111A" w:rsidP="00F5111A">
      <w:pPr>
        <w:pStyle w:val="AllowPageBreak"/>
      </w:pPr>
    </w:p>
    <w:p w:rsidR="00000000" w:rsidRPr="00F5111A" w:rsidP="00F5111A">
      <w:pPr>
        <w:pStyle w:val="Heading1"/>
      </w:pPr>
      <w:bookmarkStart w:id="2" w:name="O_639437"/>
      <w:bookmarkEnd w:id="2"/>
      <w:r w:rsidRPr="00F5111A">
        <w:t>Unit Descriptor</w:t>
      </w:r>
    </w:p>
    <w:p w:rsidR="00000000" w:rsidRPr="00F5111A" w:rsidP="00F5111A">
      <w:pPr>
        <w:pStyle w:val="BodyText"/>
      </w:pPr>
      <w:r w:rsidRPr="00F5111A">
        <w:t>This unit describes the performance outcomes, skills and knowledge requir</w:t>
      </w:r>
      <w:r w:rsidRPr="00F5111A">
        <w:t>ed to install indoor and outdoor aerial and underground cable lead-ins. It involves digital reception installation, broadband and customer installations.</w:t>
      </w:r>
    </w:p>
    <w:p w:rsidR="00000000" w:rsidRPr="00F5111A" w:rsidP="00F5111A">
      <w:pPr>
        <w:pStyle w:val="BodyText"/>
      </w:pPr>
    </w:p>
    <w:p w:rsidR="00000000" w:rsidRPr="00F5111A" w:rsidP="00F5111A">
      <w:pPr>
        <w:pStyle w:val="BodyText"/>
      </w:pPr>
      <w:r w:rsidRPr="00F5111A">
        <w:t>The brief may be for a new metallic or optical cable installation, or an upgrade of cable capacity fo</w:t>
      </w:r>
      <w:r w:rsidRPr="00F5111A">
        <w:t>r an existing network or subsystem, or cabling infrastructure for convergence to Next Generation Networks (NGN).</w:t>
      </w:r>
    </w:p>
    <w:p w:rsidR="00000000" w:rsidRPr="00F5111A" w:rsidP="00F5111A">
      <w:pPr>
        <w:pStyle w:val="AllowPageBreak"/>
      </w:pPr>
    </w:p>
    <w:p w:rsidR="00000000" w:rsidRPr="00F5111A" w:rsidP="00F5111A">
      <w:pPr>
        <w:pStyle w:val="Heading1"/>
      </w:pPr>
      <w:bookmarkStart w:id="3" w:name="O_639438"/>
      <w:bookmarkEnd w:id="3"/>
      <w:r w:rsidRPr="00F5111A">
        <w:t>Application of the Unit</w:t>
      </w:r>
    </w:p>
    <w:p w:rsidR="00000000" w:rsidRPr="00F5111A" w:rsidP="00F5111A">
      <w:pPr>
        <w:pStyle w:val="BodyText"/>
      </w:pPr>
      <w:r w:rsidRPr="00F5111A">
        <w:t>Technical staff who haul underground or fix aerial cable lead-in apply the skills and knowledge in thi</w:t>
      </w:r>
      <w:r w:rsidRPr="00F5111A">
        <w:t>s unit. They may make use of tension meters and hauling equipment.</w:t>
      </w:r>
    </w:p>
    <w:p w:rsidR="00000000" w:rsidRPr="00F5111A" w:rsidP="00F5111A">
      <w:pPr>
        <w:pStyle w:val="BodyText"/>
      </w:pPr>
    </w:p>
    <w:p w:rsidR="00000000" w:rsidRPr="00F5111A" w:rsidP="00F5111A">
      <w:pPr>
        <w:pStyle w:val="BodyText"/>
      </w:pPr>
      <w:r w:rsidRPr="00F5111A">
        <w:t>The unit can be applied to new installations and upgrades of telecommunications cabling projects in domestic, commercial and industrial installations.</w:t>
      </w:r>
    </w:p>
    <w:p w:rsidR="00000000" w:rsidRPr="00F5111A" w:rsidP="00F5111A">
      <w:pPr>
        <w:pStyle w:val="AllowPageBreak"/>
      </w:pPr>
    </w:p>
    <w:p w:rsidR="00000000" w:rsidRPr="00F5111A" w:rsidP="00F5111A">
      <w:pPr>
        <w:pStyle w:val="Heading1"/>
      </w:pPr>
      <w:bookmarkStart w:id="4" w:name="O_639439"/>
      <w:bookmarkEnd w:id="4"/>
      <w:r w:rsidRPr="00F5111A">
        <w:t>Licensing/Regulatory</w:t>
      </w:r>
      <w:r w:rsidRPr="00F5111A">
        <w:t xml:space="preserve"> Information</w:t>
      </w:r>
    </w:p>
    <w:p w:rsidR="00000000" w:rsidRPr="00F5111A" w:rsidP="00F5111A">
      <w:pPr>
        <w:pStyle w:val="BodyText"/>
      </w:pPr>
      <w:r w:rsidRPr="00F5111A">
        <w:t>Users should confirm licensing requirements with the relevant federal, state or territory authority.</w:t>
      </w:r>
    </w:p>
    <w:p w:rsidR="00000000" w:rsidRPr="00F5111A" w:rsidP="00F5111A">
      <w:pPr>
        <w:pStyle w:val="AllowPageBreak"/>
      </w:pPr>
    </w:p>
    <w:p w:rsidR="00000000" w:rsidRPr="00F5111A" w:rsidP="00F5111A">
      <w:pPr>
        <w:pStyle w:val="Heading1"/>
      </w:pPr>
      <w:bookmarkStart w:id="5" w:name="O_639440"/>
      <w:bookmarkEnd w:id="5"/>
      <w:r w:rsidRPr="00F5111A">
        <w:t>Pre-Requisites</w:t>
      </w:r>
    </w:p>
    <w:p w:rsidR="00000000" w:rsidRPr="00F5111A" w:rsidP="00F5111A">
      <w:pPr>
        <w:pStyle w:val="BodyText"/>
      </w:pPr>
      <w:r w:rsidRPr="00F5111A">
        <w:t>Nil</w:t>
      </w:r>
    </w:p>
    <w:p w:rsidR="00000000" w:rsidRPr="00F5111A" w:rsidP="00F5111A">
      <w:pPr>
        <w:pStyle w:val="AllowPageBreak"/>
      </w:pPr>
    </w:p>
    <w:p w:rsidR="00000000" w:rsidRPr="00F5111A" w:rsidP="00F5111A">
      <w:pPr>
        <w:pStyle w:val="Heading1"/>
      </w:pPr>
      <w:bookmarkStart w:id="6" w:name="O_639441"/>
      <w:bookmarkEnd w:id="6"/>
      <w:r w:rsidRPr="00F5111A">
        <w:t>Employability Skills Information</w:t>
      </w:r>
    </w:p>
    <w:p w:rsidR="00000000" w:rsidRPr="00F5111A" w:rsidP="00F5111A">
      <w:pPr>
        <w:pStyle w:val="BodyText"/>
      </w:pPr>
      <w:r w:rsidRPr="00F5111A">
        <w:t>This unit contains employability skills.</w:t>
      </w:r>
    </w:p>
    <w:p w:rsidR="00000000" w:rsidRPr="00F5111A" w:rsidP="00F5111A">
      <w:pPr>
        <w:pStyle w:val="AllowPageBreak"/>
      </w:pPr>
    </w:p>
    <w:p w:rsidR="00000000" w:rsidRPr="00F5111A" w:rsidP="00F5111A">
      <w:pPr>
        <w:pStyle w:val="Heading1"/>
      </w:pPr>
      <w:bookmarkStart w:id="7" w:name="O_639442"/>
      <w:bookmarkEnd w:id="7"/>
      <w:r w:rsidRPr="00F5111A">
        <w:t>Elements and Performance Criteria Pre-Content</w:t>
      </w:r>
    </w:p>
    <w:tbl>
      <w:tblPr>
        <w:tblW w:w="0" w:type="auto"/>
        <w:tblLayout w:type="fixed"/>
        <w:tblCellMar>
          <w:left w:w="62" w:type="dxa"/>
          <w:right w:w="62" w:type="dxa"/>
        </w:tblCellMar>
        <w:tblLook w:val="0000"/>
      </w:tblPr>
      <w:tblGrid>
        <w:gridCol w:w="2474"/>
        <w:gridCol w:w="6271"/>
      </w:tblGrid>
      <w:tr w:rsidTr="00F5111A">
        <w:tblPrEx>
          <w:tblW w:w="0" w:type="auto"/>
          <w:tblLayout w:type="fixed"/>
          <w:tblCellMar>
            <w:left w:w="62" w:type="dxa"/>
            <w:right w:w="62" w:type="dxa"/>
          </w:tblCellMar>
          <w:tblLook w:val="0000"/>
        </w:tblPrEx>
        <w:trPr>
          <w:tblHeader/>
        </w:trPr>
        <w:tc>
          <w:tcPr>
            <w:tcW w:w="2474"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F5111A" w:rsidP="00F5111A">
            <w:pPr>
              <w:pStyle w:val="BodyText"/>
            </w:pPr>
            <w:r w:rsidRPr="00F5111A">
              <w:rPr>
                <w:rStyle w:val="SpecialBold"/>
              </w:rPr>
              <w:t>Elements</w:t>
            </w:r>
          </w:p>
        </w:tc>
        <w:tc>
          <w:tcPr>
            <w:tcW w:w="6271"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F5111A">
            <w:pPr>
              <w:pStyle w:val="BodyText"/>
              <w:rPr>
                <w:lang w:val="en-NZ"/>
              </w:rPr>
            </w:pPr>
            <w:r w:rsidRPr="00F5111A">
              <w:rPr>
                <w:rStyle w:val="SpecialBold"/>
              </w:rPr>
              <w:t>Performance Criteria</w:t>
            </w:r>
          </w:p>
        </w:tc>
      </w:tr>
      <w:tr w:rsidTr="00F5111A">
        <w:tblPrEx>
          <w:tblW w:w="0" w:type="auto"/>
          <w:tblLayout w:type="fixed"/>
          <w:tblCellMar>
            <w:left w:w="62" w:type="dxa"/>
            <w:right w:w="62" w:type="dxa"/>
          </w:tblCellMar>
          <w:tblLook w:val="0000"/>
        </w:tblPrEx>
        <w:tc>
          <w:tcPr>
            <w:tcW w:w="2474"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5111A" w:rsidP="00F5111A">
            <w:pPr>
              <w:pStyle w:val="BodyText"/>
            </w:pPr>
            <w:r w:rsidRPr="00F5111A">
              <w:rPr>
                <w:rStyle w:val="Emphasis"/>
              </w:rPr>
              <w:t>Elements describe the essential outcomes of a unit of competency.</w:t>
            </w:r>
          </w:p>
        </w:tc>
        <w:tc>
          <w:tcPr>
            <w:tcW w:w="6271"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F5111A" w:rsidP="00F5111A">
            <w:pPr>
              <w:pStyle w:val="BodyText"/>
            </w:pPr>
            <w:r w:rsidRPr="00F5111A">
              <w:rPr>
                <w:rStyle w:val="Emphasis"/>
              </w:rPr>
              <w:t>Performance criteria describe the performance needed to demonstrate achievement of the element. Where bol</w:t>
            </w:r>
            <w:r w:rsidRPr="00F5111A">
              <w:rPr>
                <w:rStyle w:val="Emphasis"/>
              </w:rPr>
              <w:t>d italicised text is used, further information is detailed in the required skills and knowledge section and the range statement. Assessment of performance is to be consistent with the evidence guide.</w:t>
            </w:r>
          </w:p>
        </w:tc>
      </w:tr>
    </w:tbl>
    <w:p w:rsidR="00000000" w:rsidRPr="00F5111A" w:rsidP="00F5111A">
      <w:pPr>
        <w:pStyle w:val="BodyText"/>
      </w:pPr>
    </w:p>
    <w:p w:rsidR="00000000" w:rsidRPr="00F5111A" w:rsidP="00F5111A">
      <w:pPr>
        <w:pStyle w:val="AllowPageBreak"/>
      </w:pPr>
    </w:p>
    <w:p w:rsidR="00000000" w:rsidRPr="00F5111A" w:rsidP="00F5111A">
      <w:pPr>
        <w:pStyle w:val="Heading1"/>
      </w:pPr>
      <w:bookmarkStart w:id="8" w:name="O_639443"/>
      <w:bookmarkEnd w:id="8"/>
      <w:r w:rsidRPr="00F5111A">
        <w:t>Elements and Performance Criteria</w:t>
      </w:r>
    </w:p>
    <w:tbl>
      <w:tblPr>
        <w:tblW w:w="0" w:type="auto"/>
        <w:tblLayout w:type="fixed"/>
        <w:tblCellMar>
          <w:left w:w="62" w:type="dxa"/>
          <w:right w:w="62" w:type="dxa"/>
        </w:tblCellMar>
        <w:tblLook w:val="0000"/>
      </w:tblPr>
      <w:tblGrid>
        <w:gridCol w:w="2495"/>
        <w:gridCol w:w="6250"/>
      </w:tblGrid>
      <w:tr w:rsidTr="00F5111A">
        <w:tblPrEx>
          <w:tblW w:w="0" w:type="auto"/>
          <w:tblLayout w:type="fixed"/>
          <w:tblCellMar>
            <w:left w:w="62" w:type="dxa"/>
            <w:right w:w="62" w:type="dxa"/>
          </w:tblCellMar>
          <w:tblLook w:val="0000"/>
        </w:tblPrEx>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11A">
            <w:pPr>
              <w:pStyle w:val="BodyText"/>
              <w:rPr>
                <w:lang w:val="en-NZ"/>
              </w:rPr>
            </w:pPr>
            <w:r w:rsidRPr="00F5111A">
              <w:t>1. Prepare for cable installation</w:t>
            </w:r>
          </w:p>
        </w:tc>
        <w:tc>
          <w:tcPr>
            <w:tcW w:w="6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11A" w:rsidP="00F5111A">
            <w:pPr>
              <w:pStyle w:val="BodyText"/>
            </w:pPr>
            <w:r w:rsidRPr="00F5111A">
              <w:t xml:space="preserve">1.1 Prepare for given work according to </w:t>
            </w:r>
            <w:r w:rsidRPr="00F5111A">
              <w:rPr>
                <w:rStyle w:val="BoldandItalics"/>
              </w:rPr>
              <w:t>industry standards</w:t>
            </w:r>
          </w:p>
          <w:p w:rsidR="00000000" w:rsidRPr="00F5111A" w:rsidP="00F5111A">
            <w:pPr>
              <w:pStyle w:val="BodyText"/>
            </w:pPr>
            <w:r w:rsidRPr="00F5111A">
              <w:t>1.2 Arrange access to the site according to required procedure</w:t>
            </w:r>
          </w:p>
          <w:p w:rsidR="00000000" w:rsidRPr="00F5111A" w:rsidP="00F5111A">
            <w:pPr>
              <w:pStyle w:val="BodyText"/>
            </w:pPr>
            <w:r w:rsidRPr="00F5111A">
              <w:t xml:space="preserve">1.3 Inform </w:t>
            </w:r>
            <w:r w:rsidRPr="00F5111A">
              <w:rPr>
                <w:rStyle w:val="BoldandItalics"/>
              </w:rPr>
              <w:t xml:space="preserve">appropriate personnel </w:t>
            </w:r>
            <w:r w:rsidRPr="00F5111A">
              <w:t xml:space="preserve">of identified </w:t>
            </w:r>
            <w:r w:rsidRPr="00F5111A">
              <w:rPr>
                <w:rStyle w:val="BoldandItalics"/>
              </w:rPr>
              <w:t xml:space="preserve">hazards and constraints </w:t>
            </w:r>
            <w:r w:rsidRPr="00F5111A">
              <w:t>on work site</w:t>
            </w:r>
          </w:p>
          <w:p w:rsidR="00000000" w:rsidRPr="00F5111A" w:rsidP="00F5111A">
            <w:pPr>
              <w:pStyle w:val="BodyText"/>
            </w:pPr>
            <w:r w:rsidRPr="00F5111A">
              <w:t xml:space="preserve">1.4 Obtain </w:t>
            </w:r>
            <w:r w:rsidRPr="00F5111A">
              <w:rPr>
                <w:rStyle w:val="BoldandItalics"/>
              </w:rPr>
              <w:t xml:space="preserve">cable </w:t>
            </w:r>
            <w:r w:rsidRPr="00F5111A">
              <w:t>installation plan and set up installation equipment according to manufacturer requirements</w:t>
            </w:r>
          </w:p>
          <w:p w:rsidR="00000000" w:rsidP="00F5111A">
            <w:pPr>
              <w:pStyle w:val="BodyText"/>
              <w:rPr>
                <w:lang w:val="en-NZ"/>
              </w:rPr>
            </w:pPr>
            <w:r w:rsidRPr="00F5111A">
              <w:t xml:space="preserve">1.5 Select suitable </w:t>
            </w:r>
            <w:r w:rsidRPr="00F5111A">
              <w:rPr>
                <w:rStyle w:val="BoldandItalics"/>
              </w:rPr>
              <w:t>protective clothing, tools and equipment</w:t>
            </w:r>
            <w:r w:rsidRPr="00F5111A">
              <w:t xml:space="preserve">, and </w:t>
            </w:r>
            <w:r w:rsidRPr="00F5111A">
              <w:rPr>
                <w:rStyle w:val="BoldandItalics"/>
              </w:rPr>
              <w:t>safety equipment</w:t>
            </w:r>
            <w:r w:rsidRPr="00F5111A">
              <w:t xml:space="preserve">, and </w:t>
            </w:r>
            <w:r w:rsidRPr="00F5111A">
              <w:rPr>
                <w:rStyle w:val="BoldandItalics"/>
              </w:rPr>
              <w:t>confirm support structures are safe</w:t>
            </w:r>
          </w:p>
        </w:tc>
      </w:tr>
      <w:tr w:rsidTr="00F5111A">
        <w:tblPrEx>
          <w:tblW w:w="0" w:type="auto"/>
          <w:tblLayout w:type="fixed"/>
          <w:tblCellMar>
            <w:left w:w="62" w:type="dxa"/>
            <w:right w:w="62" w:type="dxa"/>
          </w:tblCellMar>
          <w:tblLook w:val="0000"/>
        </w:tblPrEx>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11A">
            <w:pPr>
              <w:pStyle w:val="BodyText"/>
              <w:rPr>
                <w:lang w:val="en-NZ"/>
              </w:rPr>
            </w:pPr>
            <w:r w:rsidRPr="00F5111A">
              <w:t>2. Install aerial cable lead-in</w:t>
            </w:r>
          </w:p>
        </w:tc>
        <w:tc>
          <w:tcPr>
            <w:tcW w:w="6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11A" w:rsidP="00F5111A">
            <w:pPr>
              <w:pStyle w:val="BodyText"/>
            </w:pPr>
            <w:r w:rsidRPr="00F5111A">
              <w:t>2.</w:t>
            </w:r>
            <w:r w:rsidRPr="00F5111A">
              <w:t>1 Identify and use safe support structures</w:t>
            </w:r>
          </w:p>
          <w:p w:rsidR="00000000" w:rsidRPr="00F5111A" w:rsidP="00F5111A">
            <w:pPr>
              <w:pStyle w:val="BodyText"/>
            </w:pPr>
            <w:r w:rsidRPr="00F5111A">
              <w:t>2.2 Select type of cable bearer and determine need for separate catenary wire installation</w:t>
            </w:r>
          </w:p>
          <w:p w:rsidR="00000000" w:rsidRPr="00F5111A" w:rsidP="00F5111A">
            <w:pPr>
              <w:pStyle w:val="BodyText"/>
            </w:pPr>
            <w:r w:rsidRPr="00F5111A">
              <w:t xml:space="preserve">2.3 Secure catenary wire or bearer wire permanently to support structure using </w:t>
            </w:r>
            <w:r w:rsidRPr="00F5111A">
              <w:rPr>
                <w:rStyle w:val="BoldandItalics"/>
              </w:rPr>
              <w:t>aerial fixing devices</w:t>
            </w:r>
            <w:r w:rsidRPr="00F5111A">
              <w:t>, and adjust tension t</w:t>
            </w:r>
            <w:r w:rsidRPr="00F5111A">
              <w:t>o meet relevant height and minimum sag requirements to required specifications</w:t>
            </w:r>
          </w:p>
          <w:p w:rsidR="00000000" w:rsidRPr="00F5111A" w:rsidP="00F5111A">
            <w:pPr>
              <w:pStyle w:val="BodyText"/>
            </w:pPr>
            <w:r w:rsidRPr="00F5111A">
              <w:t>2.4 Secure cable safely to catenary wire, leaving cable loop on support structure</w:t>
            </w:r>
          </w:p>
          <w:p w:rsidR="00000000" w:rsidP="00F5111A">
            <w:pPr>
              <w:pStyle w:val="BodyText"/>
              <w:rPr>
                <w:lang w:val="en-NZ"/>
              </w:rPr>
            </w:pPr>
            <w:r w:rsidRPr="00F5111A">
              <w:t>2.5 Terminate cable in customer enclosure and aerial enclosure</w:t>
            </w:r>
          </w:p>
        </w:tc>
      </w:tr>
      <w:tr w:rsidTr="00F5111A">
        <w:tblPrEx>
          <w:tblW w:w="0" w:type="auto"/>
          <w:tblLayout w:type="fixed"/>
          <w:tblCellMar>
            <w:left w:w="62" w:type="dxa"/>
            <w:right w:w="62" w:type="dxa"/>
          </w:tblCellMar>
          <w:tblLook w:val="0000"/>
        </w:tblPrEx>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11A">
            <w:pPr>
              <w:pStyle w:val="BodyText"/>
              <w:rPr>
                <w:lang w:val="en-NZ"/>
              </w:rPr>
            </w:pPr>
            <w:r w:rsidRPr="00F5111A">
              <w:t>3. Install underground cable lead-in</w:t>
            </w:r>
          </w:p>
        </w:tc>
        <w:tc>
          <w:tcPr>
            <w:tcW w:w="6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11A" w:rsidP="00F5111A">
            <w:pPr>
              <w:pStyle w:val="BodyText"/>
            </w:pPr>
            <w:r w:rsidRPr="00F5111A">
              <w:t>3.1 Run push rod through pipe and attach cable for hauling</w:t>
            </w:r>
          </w:p>
          <w:p w:rsidR="00000000" w:rsidRPr="00F5111A" w:rsidP="00F5111A">
            <w:pPr>
              <w:pStyle w:val="BodyText"/>
            </w:pPr>
            <w:r w:rsidRPr="00F5111A">
              <w:t>3.2 Haul cable using lubricant, cable slippers or rollers to ensure no sheath damage when hauling at correct tension into and out of enclosures</w:t>
            </w:r>
          </w:p>
          <w:p w:rsidR="00000000" w:rsidRPr="00F5111A" w:rsidP="00F5111A">
            <w:pPr>
              <w:pStyle w:val="BodyText"/>
            </w:pPr>
            <w:r w:rsidRPr="00F5111A">
              <w:t>3.3 Provide suff</w:t>
            </w:r>
            <w:r w:rsidRPr="00F5111A">
              <w:t>icient cable allowance in enclosures for jointing and maintenance requirements</w:t>
            </w:r>
          </w:p>
          <w:p w:rsidR="00000000" w:rsidP="00F5111A">
            <w:pPr>
              <w:pStyle w:val="BodyText"/>
              <w:rPr>
                <w:lang w:val="en-NZ"/>
              </w:rPr>
            </w:pPr>
            <w:r w:rsidRPr="00F5111A">
              <w:t>3.4 Terminate cable in customer enclosure and pit enclosure</w:t>
            </w:r>
          </w:p>
        </w:tc>
      </w:tr>
      <w:tr w:rsidTr="00F5111A">
        <w:tblPrEx>
          <w:tblW w:w="0" w:type="auto"/>
          <w:tblLayout w:type="fixed"/>
          <w:tblCellMar>
            <w:left w:w="62" w:type="dxa"/>
            <w:right w:w="62" w:type="dxa"/>
          </w:tblCellMar>
          <w:tblLook w:val="0000"/>
        </w:tblPrEx>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11A">
            <w:pPr>
              <w:pStyle w:val="BodyText"/>
              <w:rPr>
                <w:lang w:val="en-NZ"/>
              </w:rPr>
            </w:pPr>
            <w:r w:rsidRPr="00F5111A">
              <w:t>4. Seal and secure cable</w:t>
            </w:r>
          </w:p>
        </w:tc>
        <w:tc>
          <w:tcPr>
            <w:tcW w:w="6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11A" w:rsidP="00F5111A">
            <w:pPr>
              <w:pStyle w:val="BodyText"/>
            </w:pPr>
            <w:r w:rsidRPr="00F5111A">
              <w:t>4.1 Seal cable ends to prevent ingress of foreign material</w:t>
            </w:r>
          </w:p>
          <w:p w:rsidR="00000000" w:rsidRPr="00F5111A" w:rsidP="00F5111A">
            <w:pPr>
              <w:pStyle w:val="BodyText"/>
            </w:pPr>
            <w:r w:rsidRPr="00F5111A">
              <w:t>4.2 Secure cable loop on support</w:t>
            </w:r>
            <w:r w:rsidRPr="00F5111A">
              <w:t xml:space="preserve"> structure to minimise damage to conductors</w:t>
            </w:r>
          </w:p>
          <w:p w:rsidR="00000000" w:rsidRPr="00F5111A" w:rsidP="00F5111A">
            <w:pPr>
              <w:pStyle w:val="BodyText"/>
            </w:pPr>
            <w:r w:rsidRPr="00F5111A">
              <w:t>4.3 Weather seal building entry points where appropriate</w:t>
            </w:r>
          </w:p>
          <w:p w:rsidR="00000000" w:rsidP="00F5111A">
            <w:pPr>
              <w:pStyle w:val="BodyText"/>
              <w:rPr>
                <w:lang w:val="en-NZ"/>
              </w:rPr>
            </w:pPr>
            <w:r w:rsidRPr="00F5111A">
              <w:t>4.4 Fit over voltage protection devices to all cables with metallic component where required</w:t>
            </w:r>
          </w:p>
        </w:tc>
      </w:tr>
      <w:tr w:rsidTr="00F5111A">
        <w:tblPrEx>
          <w:tblW w:w="0" w:type="auto"/>
          <w:tblLayout w:type="fixed"/>
          <w:tblCellMar>
            <w:left w:w="62" w:type="dxa"/>
            <w:right w:w="62" w:type="dxa"/>
          </w:tblCellMar>
          <w:tblLook w:val="0000"/>
        </w:tblPrEx>
        <w:trPr>
          <w:trHeight w:val="90"/>
        </w:trPr>
        <w:tc>
          <w:tcPr>
            <w:tcW w:w="24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11A">
            <w:pPr>
              <w:pStyle w:val="BodyText"/>
              <w:rPr>
                <w:lang w:val="en-NZ"/>
              </w:rPr>
            </w:pPr>
            <w:r w:rsidRPr="00F5111A">
              <w:t>5. Complete tasks on site</w:t>
            </w:r>
          </w:p>
        </w:tc>
        <w:tc>
          <w:tcPr>
            <w:tcW w:w="62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11A" w:rsidP="00F5111A">
            <w:pPr>
              <w:pStyle w:val="BodyText"/>
            </w:pPr>
            <w:r w:rsidRPr="00F5111A">
              <w:t xml:space="preserve">5.1 Record any approved alteration </w:t>
            </w:r>
            <w:r w:rsidRPr="00F5111A">
              <w:t>to the original design and return to appropriate personnel</w:t>
            </w:r>
          </w:p>
          <w:p w:rsidR="00000000" w:rsidRPr="00F5111A" w:rsidP="00F5111A">
            <w:pPr>
              <w:pStyle w:val="BodyText"/>
            </w:pPr>
            <w:r w:rsidRPr="00F5111A">
              <w:t xml:space="preserve">5.2 Complete </w:t>
            </w:r>
            <w:r w:rsidRPr="00F5111A">
              <w:rPr>
                <w:rStyle w:val="BoldandItalics"/>
              </w:rPr>
              <w:t xml:space="preserve">appropriate records </w:t>
            </w:r>
            <w:r w:rsidRPr="00F5111A">
              <w:t>and sign reports where required according to enterprise policy</w:t>
            </w:r>
          </w:p>
          <w:p w:rsidR="00000000" w:rsidRPr="00F5111A" w:rsidP="00F5111A">
            <w:pPr>
              <w:pStyle w:val="BodyText"/>
            </w:pPr>
            <w:r w:rsidRPr="00F5111A">
              <w:t>5.3 Restore the site to original condition and dispose of waste in an environmentally safe manner</w:t>
            </w:r>
          </w:p>
          <w:p w:rsidR="00000000" w:rsidRPr="00F5111A" w:rsidP="00F5111A">
            <w:pPr>
              <w:pStyle w:val="BodyText"/>
            </w:pPr>
            <w:r w:rsidRPr="00F5111A">
              <w:t>5.4</w:t>
            </w:r>
            <w:r w:rsidRPr="00F5111A">
              <w:t xml:space="preserve"> Notify customer and obtain sign-off</w:t>
            </w:r>
          </w:p>
        </w:tc>
      </w:tr>
    </w:tbl>
    <w:p w:rsidR="00000000" w:rsidRPr="00F5111A" w:rsidP="00F5111A">
      <w:pPr>
        <w:pStyle w:val="BodyText"/>
      </w:pPr>
    </w:p>
    <w:p w:rsidR="00000000" w:rsidRPr="00F5111A" w:rsidP="00F5111A">
      <w:pPr>
        <w:pStyle w:val="AllowPageBreak"/>
      </w:pPr>
    </w:p>
    <w:p w:rsidR="00000000" w:rsidRPr="00F5111A" w:rsidP="00F5111A">
      <w:pPr>
        <w:pStyle w:val="Heading1"/>
      </w:pPr>
      <w:bookmarkStart w:id="9" w:name="O_639444"/>
      <w:bookmarkEnd w:id="9"/>
      <w:r w:rsidRPr="00F5111A">
        <w:t>Required Skills and Knowledge</w:t>
      </w:r>
    </w:p>
    <w:p w:rsidR="00000000" w:rsidRPr="00F5111A" w:rsidP="00F5111A">
      <w:pPr>
        <w:pStyle w:val="BodyText"/>
      </w:pPr>
      <w:r w:rsidRPr="00F5111A">
        <w:rPr>
          <w:rStyle w:val="Emphasis"/>
        </w:rPr>
        <w:t>This section describes the skills and knowledge required for this unit.</w:t>
      </w:r>
    </w:p>
    <w:p w:rsidR="00000000" w:rsidRPr="00F5111A" w:rsidP="00F5111A">
      <w:pPr>
        <w:pStyle w:val="BodyText"/>
      </w:pPr>
    </w:p>
    <w:p w:rsidR="00000000" w:rsidRPr="00F5111A" w:rsidP="00F5111A">
      <w:pPr>
        <w:pStyle w:val="BodyText"/>
      </w:pPr>
      <w:r w:rsidRPr="00F5111A">
        <w:rPr>
          <w:rStyle w:val="SpecialBold"/>
        </w:rPr>
        <w:t>Required skills</w:t>
      </w:r>
    </w:p>
    <w:p w:rsidR="00000000" w:rsidRPr="00F5111A" w:rsidP="00F5111A">
      <w:pPr>
        <w:pStyle w:val="BodyText"/>
      </w:pPr>
    </w:p>
    <w:p w:rsidR="00000000" w:rsidRPr="00F5111A" w:rsidP="00F5111A">
      <w:pPr>
        <w:pStyle w:val="ListBullet"/>
      </w:pPr>
      <w:r w:rsidRPr="00F5111A">
        <w:t>communication skills to liaise with work associates, supervisors, team members and clients</w:t>
      </w:r>
    </w:p>
    <w:p w:rsidR="00000000" w:rsidRPr="00F5111A" w:rsidP="00F5111A">
      <w:pPr>
        <w:pStyle w:val="ListBullet"/>
      </w:pPr>
      <w:r w:rsidRPr="00F5111A">
        <w:t>literacy skills to interpret:</w:t>
      </w:r>
    </w:p>
    <w:p w:rsidR="00000000" w:rsidRPr="00F5111A" w:rsidP="00F5111A">
      <w:pPr>
        <w:pStyle w:val="ListBullet2"/>
      </w:pPr>
      <w:r w:rsidRPr="00F5111A">
        <w:t>technical documentation, such as equipment manuals, specifications and requirements for aerial and underground installation</w:t>
      </w:r>
    </w:p>
    <w:p w:rsidR="00000000" w:rsidRPr="00F5111A" w:rsidP="00F5111A">
      <w:pPr>
        <w:pStyle w:val="ListBullet2"/>
      </w:pPr>
      <w:r w:rsidRPr="00F5111A">
        <w:t>requirements of relevant legislation, codes, regulations and standards</w:t>
      </w:r>
    </w:p>
    <w:p w:rsidR="00000000" w:rsidRPr="00F5111A" w:rsidP="00F5111A">
      <w:pPr>
        <w:pStyle w:val="ListBullet"/>
      </w:pPr>
      <w:r w:rsidRPr="00F5111A">
        <w:t>numeracy skills to take and analyse measurements</w:t>
      </w:r>
    </w:p>
    <w:p w:rsidR="00000000" w:rsidRPr="00F5111A" w:rsidP="00F5111A">
      <w:pPr>
        <w:pStyle w:val="ListBullet"/>
      </w:pPr>
      <w:r w:rsidRPr="00F5111A">
        <w:t>planning and organising skills to organise and maintain equipment</w:t>
      </w:r>
    </w:p>
    <w:p w:rsidR="00000000" w:rsidRPr="00F5111A" w:rsidP="00F5111A">
      <w:pPr>
        <w:pStyle w:val="ListBullet"/>
      </w:pPr>
      <w:r w:rsidRPr="00F5111A">
        <w:t>problem-solving skills to solve equipment and logistics problems</w:t>
      </w:r>
    </w:p>
    <w:p w:rsidR="00000000" w:rsidRPr="00F5111A" w:rsidP="00F5111A">
      <w:pPr>
        <w:pStyle w:val="ListBullet"/>
      </w:pPr>
      <w:r w:rsidRPr="00F5111A">
        <w:t>safe</w:t>
      </w:r>
      <w:r w:rsidRPr="00F5111A">
        <w:t>ty awareness skills to:</w:t>
      </w:r>
    </w:p>
    <w:p w:rsidR="00000000" w:rsidRPr="00F5111A" w:rsidP="00F5111A">
      <w:pPr>
        <w:pStyle w:val="ListBullet2"/>
      </w:pPr>
      <w:r w:rsidRPr="00F5111A">
        <w:t>apply precautions and required action to minimise, control or eliminate hazards that may exist during work activities</w:t>
      </w:r>
    </w:p>
    <w:p w:rsidR="00000000" w:rsidRPr="00F5111A" w:rsidP="00F5111A">
      <w:pPr>
        <w:pStyle w:val="ListBullet2"/>
      </w:pPr>
      <w:r w:rsidRPr="00F5111A">
        <w:t>select and use required personal protective equipment conforming to industry and work health and safety (WHS) sta</w:t>
      </w:r>
      <w:r w:rsidRPr="00F5111A">
        <w:t>ndards</w:t>
      </w:r>
    </w:p>
    <w:p w:rsidR="00000000" w:rsidRPr="00F5111A" w:rsidP="00F5111A">
      <w:pPr>
        <w:pStyle w:val="ListBullet2"/>
      </w:pPr>
      <w:r w:rsidRPr="00F5111A">
        <w:t>work systematically with required attention to detail without injury to self or others, or damage to goods or equipment</w:t>
      </w:r>
    </w:p>
    <w:p w:rsidR="00000000" w:rsidRPr="00F5111A" w:rsidP="00F5111A">
      <w:pPr>
        <w:pStyle w:val="ListBullet"/>
      </w:pPr>
      <w:r w:rsidRPr="00F5111A">
        <w:t>technical skills to:</w:t>
      </w:r>
    </w:p>
    <w:p w:rsidR="00000000" w:rsidRPr="00F5111A" w:rsidP="00F5111A">
      <w:pPr>
        <w:pStyle w:val="ListBullet2"/>
      </w:pPr>
      <w:r w:rsidRPr="00F5111A">
        <w:t>read and interpret drawings related to:</w:t>
      </w:r>
    </w:p>
    <w:p w:rsidR="00000000" w:rsidRPr="00F5111A" w:rsidP="00F5111A">
      <w:pPr>
        <w:pStyle w:val="ListBullet3"/>
      </w:pPr>
      <w:r w:rsidRPr="00F5111A">
        <w:t>cable coding system and identifiers</w:t>
      </w:r>
    </w:p>
    <w:p w:rsidR="00000000" w:rsidRPr="00F5111A" w:rsidP="00F5111A">
      <w:pPr>
        <w:pStyle w:val="ListBullet3"/>
      </w:pPr>
      <w:r w:rsidRPr="00F5111A">
        <w:t>cable layouts</w:t>
      </w:r>
    </w:p>
    <w:p w:rsidR="00000000" w:rsidRPr="00F5111A" w:rsidP="00F5111A">
      <w:pPr>
        <w:pStyle w:val="ListBullet3"/>
      </w:pPr>
      <w:r w:rsidRPr="00F5111A">
        <w:t>frame locations</w:t>
      </w:r>
    </w:p>
    <w:p w:rsidR="00000000" w:rsidRPr="00F5111A" w:rsidP="00F5111A">
      <w:pPr>
        <w:pStyle w:val="ListBullet3"/>
      </w:pPr>
      <w:r w:rsidRPr="00F5111A">
        <w:t>outlet location</w:t>
      </w:r>
    </w:p>
    <w:p w:rsidR="003A35D5" w:rsidP="00F5111A">
      <w:pPr>
        <w:pStyle w:val="ListBullet2"/>
      </w:pPr>
      <w:r w:rsidRPr="00F5111A">
        <w:t>use hand and power tools.</w:t>
      </w:r>
    </w:p>
    <w:p w:rsidR="003A35D5" w:rsidP="00F5111A">
      <w:pPr>
        <w:pStyle w:val="ListBullet2"/>
      </w:pPr>
    </w:p>
    <w:p w:rsidR="00000000" w:rsidRPr="00F5111A" w:rsidP="00F5111A">
      <w:pPr>
        <w:pStyle w:val="BodyText"/>
      </w:pPr>
      <w:r w:rsidRPr="00F5111A">
        <w:rPr>
          <w:rStyle w:val="SpecialBold"/>
        </w:rPr>
        <w:t>Required knowledge</w:t>
      </w:r>
    </w:p>
    <w:p w:rsidR="00000000" w:rsidRPr="00F5111A" w:rsidP="00F5111A">
      <w:pPr>
        <w:pStyle w:val="BodyText"/>
      </w:pPr>
    </w:p>
    <w:p w:rsidR="00000000" w:rsidRPr="00F5111A" w:rsidP="00F5111A">
      <w:pPr>
        <w:pStyle w:val="ListBullet"/>
      </w:pPr>
      <w:r w:rsidRPr="00F5111A">
        <w:t>features and operating requirements of testing equipment</w:t>
      </w:r>
    </w:p>
    <w:p w:rsidR="00000000" w:rsidRPr="00F5111A" w:rsidP="00F5111A">
      <w:pPr>
        <w:pStyle w:val="ListBullet"/>
      </w:pPr>
      <w:r w:rsidRPr="00F5111A">
        <w:t>manufacturer requirements for safe operation of equipment</w:t>
      </w:r>
    </w:p>
    <w:p w:rsidR="00000000" w:rsidRPr="00F5111A" w:rsidP="00F5111A">
      <w:pPr>
        <w:pStyle w:val="ListBullet"/>
      </w:pPr>
      <w:r w:rsidRPr="00F5111A">
        <w:t>specific WHS requirements relating to the activity and site conditions</w:t>
      </w:r>
    </w:p>
    <w:p w:rsidR="00000000" w:rsidRPr="00F5111A" w:rsidP="00F5111A">
      <w:pPr>
        <w:pStyle w:val="ListBullet"/>
      </w:pPr>
      <w:r w:rsidRPr="00F5111A">
        <w:t>termination methods and performance requirements</w:t>
      </w:r>
    </w:p>
    <w:p w:rsidR="00000000" w:rsidRPr="00F5111A" w:rsidP="00F5111A">
      <w:pPr>
        <w:pStyle w:val="ListBullet"/>
      </w:pPr>
      <w:r w:rsidRPr="00F5111A">
        <w:t>typical issues and challenges that occur on site</w:t>
      </w:r>
    </w:p>
    <w:p w:rsidR="00000000" w:rsidRPr="00F5111A" w:rsidP="00F5111A">
      <w:pPr>
        <w:pStyle w:val="ListBullet"/>
      </w:pPr>
      <w:r w:rsidRPr="00F5111A">
        <w:t>workplace procedures reflecting the requirements of legislation, codes of practice and other formal agreements that impact on the work activity</w:t>
      </w:r>
    </w:p>
    <w:p w:rsidR="00000000" w:rsidRPr="00F5111A" w:rsidP="00F5111A">
      <w:pPr>
        <w:pStyle w:val="AllowPageBreak"/>
      </w:pPr>
    </w:p>
    <w:p w:rsidR="00000000" w:rsidRPr="00F5111A" w:rsidP="00F5111A">
      <w:pPr>
        <w:pStyle w:val="Heading1"/>
      </w:pPr>
      <w:bookmarkStart w:id="10" w:name="O_639445"/>
      <w:bookmarkEnd w:id="10"/>
      <w:r w:rsidRPr="00F5111A">
        <w:t>Evidence Guide</w:t>
      </w:r>
    </w:p>
    <w:p w:rsidR="00000000" w:rsidRPr="00F5111A" w:rsidP="00F5111A">
      <w:pPr>
        <w:pStyle w:val="BodyText"/>
      </w:pPr>
      <w:r w:rsidRPr="00F5111A">
        <w:rPr>
          <w:rStyle w:val="Emphasis"/>
        </w:rPr>
        <w:t>The evidence guide provides advice on assessment and must be read in conjunction with the performance criteria, required skills and knowledge, range statement and the Assessment Guidelines for the Training Package.</w:t>
      </w:r>
    </w:p>
    <w:p w:rsidR="00000000" w:rsidRPr="00F5111A" w:rsidP="00F5111A">
      <w:pPr>
        <w:pStyle w:val="BodyText"/>
      </w:pPr>
    </w:p>
    <w:tbl>
      <w:tblPr>
        <w:tblW w:w="0" w:type="auto"/>
        <w:tblLayout w:type="fixed"/>
        <w:tblCellMar>
          <w:left w:w="62" w:type="dxa"/>
          <w:right w:w="62" w:type="dxa"/>
        </w:tblCellMar>
        <w:tblLook w:val="0000"/>
      </w:tblPr>
      <w:tblGrid>
        <w:gridCol w:w="2478"/>
        <w:gridCol w:w="6267"/>
      </w:tblGrid>
      <w:tr w:rsidTr="00F5111A">
        <w:tblPrEx>
          <w:tblW w:w="0" w:type="auto"/>
          <w:tblLayout w:type="fixed"/>
          <w:tblCellMar>
            <w:left w:w="62" w:type="dxa"/>
            <w:right w:w="62" w:type="dxa"/>
          </w:tblCellMar>
          <w:tblLook w:val="0000"/>
        </w:tblPrEx>
        <w:tc>
          <w:tcPr>
            <w:tcW w:w="2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11A">
            <w:pPr>
              <w:pStyle w:val="BodyText"/>
              <w:rPr>
                <w:lang w:val="en-NZ"/>
              </w:rPr>
            </w:pPr>
            <w:r w:rsidRPr="00F5111A">
              <w:rPr>
                <w:rStyle w:val="SpecialBold"/>
              </w:rPr>
              <w:t>Critical aspects for a</w:t>
            </w:r>
            <w:r w:rsidRPr="00F5111A">
              <w:rPr>
                <w:rStyle w:val="SpecialBold"/>
              </w:rPr>
              <w:t>ssessment and evidence required to demonstrate competency in this unit</w:t>
            </w:r>
          </w:p>
        </w:tc>
        <w:tc>
          <w:tcPr>
            <w:tcW w:w="62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11A" w:rsidP="00F5111A">
            <w:pPr>
              <w:pStyle w:val="BodyText"/>
            </w:pPr>
            <w:r w:rsidRPr="00F5111A">
              <w:t>Evidence of the ability to:</w:t>
            </w:r>
          </w:p>
          <w:p w:rsidR="00000000" w:rsidRPr="00F5111A" w:rsidP="00F5111A">
            <w:pPr>
              <w:pStyle w:val="BodyText"/>
            </w:pPr>
          </w:p>
          <w:p w:rsidR="00000000" w:rsidRPr="00F5111A" w:rsidP="00F5111A">
            <w:pPr>
              <w:pStyle w:val="ListBullet"/>
            </w:pPr>
            <w:r w:rsidRPr="00F5111A">
              <w:t>install at least one type of aerial cable and one type of underground cable, including placing and securing cables on support structures and building faces</w:t>
            </w:r>
            <w:r w:rsidRPr="00F5111A">
              <w:t xml:space="preserve"> for both internal and external locations to industry standards; applying related WHS requirements and work practices</w:t>
            </w:r>
          </w:p>
          <w:p w:rsidR="00000000" w:rsidRPr="00F5111A" w:rsidP="00F5111A">
            <w:pPr>
              <w:pStyle w:val="ListBullet"/>
            </w:pPr>
            <w:r w:rsidRPr="00F5111A">
              <w:t>haul, secure and seal cable</w:t>
            </w:r>
          </w:p>
          <w:p w:rsidR="00000000" w:rsidRPr="00F5111A" w:rsidP="00F5111A">
            <w:pPr>
              <w:pStyle w:val="ListBullet"/>
            </w:pPr>
            <w:r w:rsidRPr="00F5111A">
              <w:t>identify safe support structures from pole status markings and visual inspection</w:t>
            </w:r>
          </w:p>
          <w:p w:rsidR="00000000" w:rsidRPr="00F5111A" w:rsidP="00F5111A">
            <w:pPr>
              <w:pStyle w:val="ListBullet"/>
            </w:pPr>
            <w:r w:rsidRPr="00F5111A">
              <w:t>terminate cables at the customer and network ends of aerial and underground installations</w:t>
            </w:r>
          </w:p>
          <w:p w:rsidR="00000000" w:rsidRPr="00F5111A" w:rsidP="00F5111A">
            <w:pPr>
              <w:pStyle w:val="ListBullet"/>
            </w:pPr>
            <w:r w:rsidRPr="00F5111A">
              <w:t>document installation and test results and provide report to client</w:t>
            </w:r>
          </w:p>
          <w:p w:rsidR="00000000" w:rsidP="00F5111A">
            <w:pPr>
              <w:pStyle w:val="ListBullet"/>
              <w:rPr>
                <w:lang w:val="en-NZ"/>
              </w:rPr>
            </w:pPr>
            <w:r w:rsidRPr="00F5111A">
              <w:t>comply with all related WHS requirements and work practices.</w:t>
            </w:r>
          </w:p>
        </w:tc>
      </w:tr>
      <w:tr w:rsidTr="00F5111A">
        <w:tblPrEx>
          <w:tblW w:w="0" w:type="auto"/>
          <w:tblLayout w:type="fixed"/>
          <w:tblCellMar>
            <w:left w:w="62" w:type="dxa"/>
            <w:right w:w="62" w:type="dxa"/>
          </w:tblCellMar>
          <w:tblLook w:val="0000"/>
        </w:tblPrEx>
        <w:tc>
          <w:tcPr>
            <w:tcW w:w="2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11A">
            <w:pPr>
              <w:pStyle w:val="BodyText"/>
              <w:rPr>
                <w:lang w:val="en-NZ"/>
              </w:rPr>
            </w:pPr>
            <w:r w:rsidRPr="00F5111A">
              <w:rPr>
                <w:rStyle w:val="SpecialBold"/>
              </w:rPr>
              <w:t>Context of, and specific resources f</w:t>
            </w:r>
            <w:r w:rsidRPr="00F5111A">
              <w:rPr>
                <w:rStyle w:val="SpecialBold"/>
              </w:rPr>
              <w:t>or assessment</w:t>
            </w:r>
          </w:p>
        </w:tc>
        <w:tc>
          <w:tcPr>
            <w:tcW w:w="62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11A" w:rsidP="00F5111A">
            <w:pPr>
              <w:pStyle w:val="BodyText"/>
            </w:pPr>
            <w:r w:rsidRPr="00F5111A">
              <w:t>Assessment must ensure:</w:t>
            </w:r>
          </w:p>
          <w:p w:rsidR="00000000" w:rsidRPr="00F5111A" w:rsidP="00F5111A">
            <w:pPr>
              <w:pStyle w:val="BodyText"/>
            </w:pPr>
          </w:p>
          <w:p w:rsidR="00000000" w:rsidRPr="00F5111A" w:rsidP="00F5111A">
            <w:pPr>
              <w:pStyle w:val="ListBullet"/>
            </w:pPr>
            <w:r w:rsidRPr="00F5111A">
              <w:t>sites where aerial and underground cable lead-ins may be conducted</w:t>
            </w:r>
          </w:p>
          <w:p w:rsidR="00000000" w:rsidRPr="00F5111A" w:rsidP="00F5111A">
            <w:pPr>
              <w:pStyle w:val="ListBullet"/>
            </w:pPr>
            <w:r w:rsidRPr="00F5111A">
              <w:t>use of equipment and personal protective equipment currently used in industry</w:t>
            </w:r>
          </w:p>
          <w:p w:rsidR="00000000" w:rsidRPr="00F5111A" w:rsidP="00F5111A">
            <w:pPr>
              <w:pStyle w:val="ListBullet"/>
            </w:pPr>
            <w:r w:rsidRPr="00F5111A">
              <w:t>use of testing equipment currently used in industry</w:t>
            </w:r>
          </w:p>
          <w:p w:rsidR="00000000" w:rsidP="00F5111A">
            <w:pPr>
              <w:pStyle w:val="ListBullet"/>
              <w:rPr>
                <w:lang w:val="en-NZ"/>
              </w:rPr>
            </w:pPr>
            <w:r w:rsidRPr="00F5111A">
              <w:t>relevant regulatory</w:t>
            </w:r>
            <w:r w:rsidRPr="00F5111A">
              <w:t xml:space="preserve"> and equipment documentation that impacts on work activities.</w:t>
            </w:r>
          </w:p>
        </w:tc>
      </w:tr>
      <w:tr w:rsidTr="00F5111A">
        <w:tblPrEx>
          <w:tblW w:w="0" w:type="auto"/>
          <w:tblLayout w:type="fixed"/>
          <w:tblCellMar>
            <w:left w:w="62" w:type="dxa"/>
            <w:right w:w="62" w:type="dxa"/>
          </w:tblCellMar>
          <w:tblLook w:val="0000"/>
        </w:tblPrEx>
        <w:tc>
          <w:tcPr>
            <w:tcW w:w="2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11A">
            <w:pPr>
              <w:pStyle w:val="BodyText"/>
              <w:rPr>
                <w:lang w:val="en-NZ"/>
              </w:rPr>
            </w:pPr>
            <w:r w:rsidRPr="00F5111A">
              <w:rPr>
                <w:rStyle w:val="SpecialBold"/>
              </w:rPr>
              <w:t>Methods of assessment</w:t>
            </w:r>
          </w:p>
        </w:tc>
        <w:tc>
          <w:tcPr>
            <w:tcW w:w="62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11A" w:rsidP="00F5111A">
            <w:pPr>
              <w:pStyle w:val="BodyText"/>
            </w:pPr>
            <w:r w:rsidRPr="00F5111A">
              <w:t>A range of assessment methods should be used to assess practical skills and knowledge. The following examples are appropriate for this unit:</w:t>
            </w:r>
          </w:p>
          <w:p w:rsidR="00000000" w:rsidRPr="00F5111A" w:rsidP="00F5111A">
            <w:pPr>
              <w:pStyle w:val="BodyText"/>
            </w:pPr>
          </w:p>
          <w:p w:rsidR="00000000" w:rsidRPr="00F5111A" w:rsidP="00F5111A">
            <w:pPr>
              <w:pStyle w:val="ListBullet"/>
            </w:pPr>
            <w:r w:rsidRPr="00F5111A">
              <w:t>review of a hands-on project completed by the candidate</w:t>
            </w:r>
          </w:p>
          <w:p w:rsidR="00000000" w:rsidRPr="00F5111A" w:rsidP="00F5111A">
            <w:pPr>
              <w:pStyle w:val="ListBullet"/>
            </w:pPr>
            <w:r w:rsidRPr="00F5111A">
              <w:t>review of an oral and written report with completed documentation</w:t>
            </w:r>
          </w:p>
          <w:p w:rsidR="00000000" w:rsidP="00F5111A">
            <w:pPr>
              <w:pStyle w:val="ListBullet"/>
              <w:rPr>
                <w:lang w:val="en-NZ"/>
              </w:rPr>
            </w:pPr>
            <w:r w:rsidRPr="00F5111A">
              <w:t>direct observation of the candidate terminating cables.</w:t>
            </w:r>
          </w:p>
        </w:tc>
      </w:tr>
      <w:tr w:rsidTr="00F5111A">
        <w:tblPrEx>
          <w:tblW w:w="0" w:type="auto"/>
          <w:tblLayout w:type="fixed"/>
          <w:tblCellMar>
            <w:left w:w="62" w:type="dxa"/>
            <w:right w:w="62" w:type="dxa"/>
          </w:tblCellMar>
          <w:tblLook w:val="0000"/>
        </w:tblPrEx>
        <w:tc>
          <w:tcPr>
            <w:tcW w:w="2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11A">
            <w:pPr>
              <w:pStyle w:val="BodyText"/>
              <w:rPr>
                <w:lang w:val="en-NZ"/>
              </w:rPr>
            </w:pPr>
            <w:r w:rsidRPr="00F5111A">
              <w:rPr>
                <w:rStyle w:val="SpecialBold"/>
              </w:rPr>
              <w:t xml:space="preserve">Guidance information for assessment </w:t>
            </w:r>
          </w:p>
        </w:tc>
        <w:tc>
          <w:tcPr>
            <w:tcW w:w="62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11A" w:rsidP="00F5111A">
            <w:pPr>
              <w:pStyle w:val="BodyText"/>
            </w:pPr>
            <w:r w:rsidRPr="00F5111A">
              <w:t>Holistic assessment with other units rel</w:t>
            </w:r>
            <w:r w:rsidRPr="00F5111A">
              <w:t>evant to the industry sector, workplace and job role is recommended, e.g.</w:t>
            </w:r>
          </w:p>
          <w:p w:rsidR="00000000" w:rsidRPr="00F5111A" w:rsidP="00F5111A">
            <w:pPr>
              <w:pStyle w:val="BodyText"/>
            </w:pPr>
          </w:p>
          <w:p w:rsidR="00000000" w:rsidRPr="00F5111A" w:rsidP="00F5111A">
            <w:pPr>
              <w:pStyle w:val="ListBullet"/>
            </w:pPr>
            <w:r w:rsidRPr="00F5111A">
              <w:t>ICTCBL2008B Terminate metallic conductor customer cable.</w:t>
            </w:r>
          </w:p>
          <w:p w:rsidR="00000000" w:rsidRPr="00F5111A" w:rsidP="00F5111A">
            <w:pPr>
              <w:pStyle w:val="BodyText"/>
            </w:pPr>
          </w:p>
          <w:p w:rsidR="00000000" w:rsidRPr="00F5111A" w:rsidP="00F5111A">
            <w:pPr>
              <w:pStyle w:val="BodyText"/>
            </w:pPr>
            <w:r w:rsidRPr="00F5111A">
              <w:t>Aboriginal people and other people from a non-English speaking background may have second language issues.</w:t>
            </w:r>
          </w:p>
          <w:p w:rsidR="00000000" w:rsidRPr="00F5111A" w:rsidP="00F5111A">
            <w:pPr>
              <w:pStyle w:val="BodyText"/>
            </w:pPr>
          </w:p>
          <w:p w:rsidR="00000000" w:rsidRPr="00F5111A" w:rsidP="00F5111A">
            <w:pPr>
              <w:pStyle w:val="BodyText"/>
            </w:pPr>
            <w:r w:rsidRPr="00F5111A">
              <w:t>Access must be</w:t>
            </w:r>
            <w:r w:rsidRPr="00F5111A">
              <w:t xml:space="preserve"> provided to appropriate learning and assessment support when required.</w:t>
            </w:r>
          </w:p>
          <w:p w:rsidR="00000000" w:rsidRPr="00F5111A" w:rsidP="00F5111A">
            <w:pPr>
              <w:pStyle w:val="BodyText"/>
            </w:pPr>
          </w:p>
          <w:p w:rsidR="00000000" w:rsidRPr="00F5111A" w:rsidP="00F5111A">
            <w:pPr>
              <w:pStyle w:val="BodyText"/>
            </w:pPr>
            <w:r w:rsidRPr="00F5111A">
              <w:t>Assessment processes and techniques must be culturally appropriate, and appropriate to the oral communication skill level, and language and literacy capacity of the candidate and the work being performed.</w:t>
            </w:r>
          </w:p>
          <w:p w:rsidR="00000000" w:rsidRPr="00F5111A" w:rsidP="00F5111A">
            <w:pPr>
              <w:pStyle w:val="BodyText"/>
            </w:pPr>
          </w:p>
          <w:p w:rsidR="00000000" w:rsidRPr="00F5111A" w:rsidP="00F5111A">
            <w:pPr>
              <w:pStyle w:val="BodyText"/>
            </w:pPr>
            <w:r w:rsidRPr="00F5111A">
              <w:t>In all cases where practical assessment is used it</w:t>
            </w:r>
            <w:r w:rsidRPr="00F5111A">
              <w:t xml:space="preserve"> will be combined with targeted questioning to assess required knowledge. Questioning techniques should not require language, literacy and numeracy skills beyond those required in this unit of competency.</w:t>
            </w:r>
          </w:p>
          <w:p w:rsidR="00000000" w:rsidRPr="00F5111A" w:rsidP="00F5111A">
            <w:pPr>
              <w:pStyle w:val="BodyText"/>
            </w:pPr>
          </w:p>
          <w:p w:rsidR="00000000" w:rsidRPr="00F5111A" w:rsidP="00F5111A">
            <w:pPr>
              <w:pStyle w:val="BodyText"/>
            </w:pPr>
            <w:r w:rsidRPr="00F5111A">
              <w:t>Where applicable, physical resources should includ</w:t>
            </w:r>
            <w:r w:rsidRPr="00F5111A">
              <w:t>e equipment modified for people with special needs.</w:t>
            </w:r>
          </w:p>
        </w:tc>
      </w:tr>
    </w:tbl>
    <w:p w:rsidR="00000000" w:rsidRPr="00F5111A" w:rsidP="00F5111A">
      <w:pPr>
        <w:pStyle w:val="BodyText"/>
      </w:pPr>
    </w:p>
    <w:p w:rsidR="00000000" w:rsidRPr="00F5111A" w:rsidP="00F5111A">
      <w:pPr>
        <w:pStyle w:val="AllowPageBreak"/>
      </w:pPr>
    </w:p>
    <w:p w:rsidR="00000000" w:rsidRPr="00F5111A" w:rsidP="00F5111A">
      <w:pPr>
        <w:pStyle w:val="Heading1"/>
      </w:pPr>
      <w:bookmarkStart w:id="11" w:name="O_639446"/>
      <w:bookmarkEnd w:id="11"/>
      <w:r w:rsidRPr="00F5111A">
        <w:t>Range Statement</w:t>
      </w:r>
    </w:p>
    <w:p w:rsidR="00000000" w:rsidRPr="00F5111A" w:rsidP="00F5111A">
      <w:pPr>
        <w:pStyle w:val="BodyText"/>
      </w:pPr>
      <w:r w:rsidRPr="00F5111A">
        <w:rPr>
          <w:rStyle w:val="Emphasis"/>
        </w:rPr>
        <w:t>The range statement relates to the unit of competency as a whole. It allows for different work environments and situations that may affect performance. Bold italicised w</w:t>
      </w:r>
      <w:r w:rsidRPr="00F5111A">
        <w:rPr>
          <w:rStyle w:val="Emphasis"/>
        </w:rPr>
        <w:t>ording, if used in the performance criteria, is detailed below. Essential operating conditions that may be present with training and assessment (depending on the work situation, needs of the candidate, accessibility of the item, and local industry and regi</w:t>
      </w:r>
      <w:r w:rsidRPr="00F5111A">
        <w:rPr>
          <w:rStyle w:val="Emphasis"/>
        </w:rPr>
        <w:t>onal contexts) may also be included.</w:t>
      </w:r>
    </w:p>
    <w:p w:rsidR="00000000" w:rsidRPr="00F5111A" w:rsidP="00F5111A">
      <w:pPr>
        <w:pStyle w:val="BodyText"/>
      </w:pPr>
    </w:p>
    <w:tbl>
      <w:tblPr>
        <w:tblW w:w="0" w:type="auto"/>
        <w:tblLayout w:type="fixed"/>
        <w:tblCellMar>
          <w:left w:w="62" w:type="dxa"/>
          <w:right w:w="62" w:type="dxa"/>
        </w:tblCellMar>
        <w:tblLook w:val="0000"/>
      </w:tblPr>
      <w:tblGrid>
        <w:gridCol w:w="2444"/>
        <w:gridCol w:w="6301"/>
      </w:tblGrid>
      <w:tr w:rsidTr="00F5111A">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11A">
            <w:pPr>
              <w:pStyle w:val="BodyText"/>
              <w:rPr>
                <w:lang w:val="en-NZ"/>
              </w:rPr>
            </w:pPr>
            <w:r w:rsidRPr="00F5111A">
              <w:rPr>
                <w:rStyle w:val="BoldandItalics"/>
              </w:rPr>
              <w:t xml:space="preserve">Industry standards </w:t>
            </w:r>
            <w:r w:rsidRPr="00F5111A">
              <w:t>may include:</w:t>
            </w:r>
          </w:p>
        </w:tc>
        <w:tc>
          <w:tcPr>
            <w:tcW w:w="6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11A" w:rsidP="00F5111A">
            <w:pPr>
              <w:pStyle w:val="ListBullet"/>
            </w:pPr>
            <w:r w:rsidRPr="00F5111A">
              <w:t>Australian Communications Industry Forum (ACIF) standards and codes</w:t>
            </w:r>
          </w:p>
          <w:p w:rsidR="00000000" w:rsidRPr="00F5111A" w:rsidP="00F5111A">
            <w:pPr>
              <w:pStyle w:val="ListBullet"/>
            </w:pPr>
            <w:r w:rsidRPr="00F5111A">
              <w:t>AS Communications Cabling Manual (CCM) Volume 1</w:t>
            </w:r>
          </w:p>
          <w:p w:rsidR="00000000" w:rsidRPr="00F5111A" w:rsidP="00F5111A">
            <w:pPr>
              <w:pStyle w:val="ListBullet"/>
            </w:pPr>
            <w:r w:rsidRPr="00F5111A">
              <w:t>AS/NZS 3000:2007</w:t>
            </w:r>
          </w:p>
          <w:p w:rsidR="00000000" w:rsidRPr="00F5111A" w:rsidP="00F5111A">
            <w:pPr>
              <w:pStyle w:val="ListBullet"/>
            </w:pPr>
            <w:r w:rsidRPr="00F5111A">
              <w:t>AS/NZS 3080:2003</w:t>
            </w:r>
          </w:p>
          <w:p w:rsidR="00000000" w:rsidRPr="00F5111A" w:rsidP="00F5111A">
            <w:pPr>
              <w:pStyle w:val="ListBullet"/>
            </w:pPr>
            <w:r w:rsidRPr="00F5111A">
              <w:t>AS/NZS 3084:2003</w:t>
            </w:r>
          </w:p>
          <w:p w:rsidR="00000000" w:rsidRPr="00F5111A" w:rsidP="00F5111A">
            <w:pPr>
              <w:pStyle w:val="ListBullet"/>
            </w:pPr>
            <w:r w:rsidRPr="00F5111A">
              <w:t>AS/NZS 3085.1:2004</w:t>
            </w:r>
          </w:p>
          <w:p w:rsidR="00000000" w:rsidRPr="00F5111A" w:rsidP="00F5111A">
            <w:pPr>
              <w:pStyle w:val="ListBullet"/>
            </w:pPr>
            <w:r w:rsidRPr="00F5111A">
              <w:t>AS/NZS IEC 61935.1:2006</w:t>
            </w:r>
          </w:p>
          <w:p w:rsidR="00000000" w:rsidRPr="00F5111A" w:rsidP="00F5111A">
            <w:pPr>
              <w:pStyle w:val="ListBullet"/>
            </w:pPr>
            <w:r w:rsidRPr="00F5111A">
              <w:t>AS/NZS IEC 61935.2:2006</w:t>
            </w:r>
          </w:p>
          <w:p w:rsidR="00000000" w:rsidRPr="00F5111A" w:rsidP="00F5111A">
            <w:pPr>
              <w:pStyle w:val="ListBullet"/>
            </w:pPr>
            <w:r w:rsidRPr="00F5111A">
              <w:t>AS/NZS ISO/IEC 14763.3:2007</w:t>
            </w:r>
          </w:p>
          <w:p w:rsidR="00000000" w:rsidRPr="00F5111A" w:rsidP="00F5111A">
            <w:pPr>
              <w:pStyle w:val="ListBullet"/>
            </w:pPr>
            <w:r w:rsidRPr="00F5111A">
              <w:t>AS/NZS ISO/IEC 15018:2005</w:t>
            </w:r>
          </w:p>
          <w:p w:rsidR="00000000" w:rsidRPr="00F5111A" w:rsidP="00F5111A">
            <w:pPr>
              <w:pStyle w:val="ListBullet"/>
            </w:pPr>
            <w:r w:rsidRPr="00F5111A">
              <w:t>AS/NZS ISO/IEC 24702:2007</w:t>
            </w:r>
          </w:p>
          <w:p w:rsidR="00000000" w:rsidRPr="00F5111A" w:rsidP="00F5111A">
            <w:pPr>
              <w:pStyle w:val="ListBullet"/>
            </w:pPr>
            <w:r w:rsidRPr="00F5111A">
              <w:t>cabling security codes and regulations</w:t>
            </w:r>
          </w:p>
          <w:p w:rsidR="00000000" w:rsidRPr="00F5111A" w:rsidP="00F5111A">
            <w:pPr>
              <w:pStyle w:val="ListBullet"/>
            </w:pPr>
            <w:r w:rsidRPr="00F5111A">
              <w:t>ISO Draft 11801 (International)</w:t>
            </w:r>
          </w:p>
          <w:p w:rsidR="00000000" w:rsidRPr="00F5111A" w:rsidP="00F5111A">
            <w:pPr>
              <w:pStyle w:val="ListBullet"/>
            </w:pPr>
            <w:r w:rsidRPr="00F5111A">
              <w:t>regulated or industry codes of practice, including appro</w:t>
            </w:r>
            <w:r w:rsidRPr="00F5111A">
              <w:t>priate Australian Communications and Media Authority (ACMA) technical standards</w:t>
            </w:r>
          </w:p>
          <w:p w:rsidR="00000000" w:rsidP="00F5111A">
            <w:pPr>
              <w:pStyle w:val="ListBullet"/>
              <w:rPr>
                <w:lang w:val="en-NZ"/>
              </w:rPr>
            </w:pPr>
            <w:r w:rsidRPr="00F5111A">
              <w:t>technical standards AS/ACIF S008:2006 and AS/ACIF S009:2006.</w:t>
            </w:r>
          </w:p>
        </w:tc>
      </w:tr>
      <w:tr w:rsidTr="00F5111A">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11A">
            <w:pPr>
              <w:pStyle w:val="BodyText"/>
              <w:rPr>
                <w:lang w:val="en-NZ"/>
              </w:rPr>
            </w:pPr>
            <w:r w:rsidRPr="00F5111A">
              <w:rPr>
                <w:rStyle w:val="BoldandItalics"/>
              </w:rPr>
              <w:t xml:space="preserve">Appropriate personnel </w:t>
            </w:r>
            <w:r w:rsidRPr="00F5111A">
              <w:t>may include:</w:t>
            </w:r>
          </w:p>
        </w:tc>
        <w:tc>
          <w:tcPr>
            <w:tcW w:w="6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11A" w:rsidP="00F5111A">
            <w:pPr>
              <w:pStyle w:val="ListBullet"/>
            </w:pPr>
            <w:r w:rsidRPr="00F5111A">
              <w:t>construction manager</w:t>
            </w:r>
          </w:p>
          <w:p w:rsidR="00000000" w:rsidRPr="00F5111A" w:rsidP="00F5111A">
            <w:pPr>
              <w:pStyle w:val="ListBullet"/>
            </w:pPr>
            <w:r w:rsidRPr="00F5111A">
              <w:t>project manager</w:t>
            </w:r>
          </w:p>
          <w:p w:rsidR="00000000" w:rsidRPr="00F5111A" w:rsidP="00F5111A">
            <w:pPr>
              <w:pStyle w:val="ListBullet"/>
            </w:pPr>
            <w:r w:rsidRPr="00F5111A">
              <w:t>site manager</w:t>
            </w:r>
          </w:p>
          <w:p w:rsidR="00000000" w:rsidP="00F5111A">
            <w:pPr>
              <w:pStyle w:val="ListBullet"/>
              <w:rPr>
                <w:lang w:val="en-NZ"/>
              </w:rPr>
            </w:pPr>
            <w:r w:rsidRPr="00F5111A">
              <w:t>site supervisor.</w:t>
            </w:r>
          </w:p>
        </w:tc>
      </w:tr>
      <w:tr w:rsidTr="00F5111A">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11A">
            <w:pPr>
              <w:pStyle w:val="BodyText"/>
              <w:rPr>
                <w:lang w:val="en-NZ"/>
              </w:rPr>
            </w:pPr>
            <w:r w:rsidRPr="00F5111A">
              <w:rPr>
                <w:rStyle w:val="BoldandItalics"/>
              </w:rPr>
              <w:t xml:space="preserve">Hazards and constraints </w:t>
            </w:r>
            <w:r w:rsidRPr="00F5111A">
              <w:t>may include:</w:t>
            </w:r>
          </w:p>
        </w:tc>
        <w:tc>
          <w:tcPr>
            <w:tcW w:w="6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11A" w:rsidP="00F5111A">
            <w:pPr>
              <w:pStyle w:val="ListBullet"/>
            </w:pPr>
            <w:r w:rsidRPr="00F5111A">
              <w:t>electrical supply and areas of earth potential rise (EPR) that require mandatory separation from communications cable and limitations on work</w:t>
            </w:r>
          </w:p>
          <w:p w:rsidR="00000000" w:rsidRPr="00F5111A" w:rsidP="00F5111A">
            <w:pPr>
              <w:pStyle w:val="ListBullet"/>
            </w:pPr>
            <w:r w:rsidRPr="00F5111A">
              <w:t>optical cable at all access points that may contain a hazardous light</w:t>
            </w:r>
          </w:p>
          <w:p w:rsidR="00000000" w:rsidP="00F5111A">
            <w:pPr>
              <w:pStyle w:val="ListBullet"/>
              <w:rPr>
                <w:lang w:val="en-NZ"/>
              </w:rPr>
            </w:pPr>
            <w:r w:rsidRPr="00F5111A">
              <w:t xml:space="preserve">risks </w:t>
            </w:r>
            <w:r w:rsidRPr="00F5111A">
              <w:t>associated with remote power feeding services.</w:t>
            </w:r>
          </w:p>
        </w:tc>
      </w:tr>
      <w:tr w:rsidTr="00F5111A">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11A">
            <w:pPr>
              <w:pStyle w:val="BodyText"/>
              <w:rPr>
                <w:lang w:val="en-NZ"/>
              </w:rPr>
            </w:pPr>
            <w:r w:rsidRPr="00F5111A">
              <w:rPr>
                <w:rStyle w:val="BoldandItalics"/>
              </w:rPr>
              <w:t xml:space="preserve">Cable </w:t>
            </w:r>
            <w:r w:rsidRPr="00F5111A">
              <w:t>may include:</w:t>
            </w:r>
          </w:p>
        </w:tc>
        <w:tc>
          <w:tcPr>
            <w:tcW w:w="6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11A" w:rsidP="00F5111A">
            <w:pPr>
              <w:pStyle w:val="ListBullet"/>
            </w:pPr>
            <w:r w:rsidRPr="00F5111A">
              <w:t>coaxial</w:t>
            </w:r>
          </w:p>
          <w:p w:rsidR="00000000" w:rsidRPr="00F5111A" w:rsidP="00F5111A">
            <w:pPr>
              <w:pStyle w:val="ListBullet"/>
            </w:pPr>
            <w:r w:rsidRPr="00F5111A">
              <w:t>metallic cable</w:t>
            </w:r>
          </w:p>
          <w:p w:rsidR="00000000" w:rsidP="00F5111A">
            <w:pPr>
              <w:pStyle w:val="ListBullet"/>
              <w:rPr>
                <w:lang w:val="en-NZ"/>
              </w:rPr>
            </w:pPr>
            <w:r w:rsidRPr="00F5111A">
              <w:t>optical fibre.</w:t>
            </w:r>
          </w:p>
        </w:tc>
      </w:tr>
      <w:tr w:rsidTr="00F5111A">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11A">
            <w:pPr>
              <w:pStyle w:val="BodyText"/>
              <w:rPr>
                <w:lang w:val="en-NZ"/>
              </w:rPr>
            </w:pPr>
            <w:r w:rsidRPr="00F5111A">
              <w:rPr>
                <w:rStyle w:val="BoldandItalics"/>
              </w:rPr>
              <w:t xml:space="preserve">Protective clothing </w:t>
            </w:r>
            <w:r w:rsidRPr="00F5111A">
              <w:t xml:space="preserve">may </w:t>
            </w:r>
            <w:r w:rsidRPr="00F5111A">
              <w:t>include:</w:t>
            </w:r>
          </w:p>
        </w:tc>
        <w:tc>
          <w:tcPr>
            <w:tcW w:w="6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11A" w:rsidP="00F5111A">
            <w:pPr>
              <w:pStyle w:val="ListBullet"/>
            </w:pPr>
            <w:r w:rsidRPr="00F5111A">
              <w:t>earmuffs</w:t>
            </w:r>
          </w:p>
          <w:p w:rsidR="00000000" w:rsidRPr="00F5111A" w:rsidP="00F5111A">
            <w:pPr>
              <w:pStyle w:val="ListBullet"/>
            </w:pPr>
            <w:r w:rsidRPr="00F5111A">
              <w:t>gloves:</w:t>
            </w:r>
          </w:p>
          <w:p w:rsidR="00000000" w:rsidRPr="00F5111A" w:rsidP="00F5111A">
            <w:pPr>
              <w:pStyle w:val="ListBullet2"/>
            </w:pPr>
            <w:r w:rsidRPr="00F5111A">
              <w:t>leather</w:t>
            </w:r>
          </w:p>
          <w:p w:rsidR="00000000" w:rsidRPr="00F5111A" w:rsidP="00F5111A">
            <w:pPr>
              <w:pStyle w:val="ListBullet2"/>
            </w:pPr>
            <w:r w:rsidRPr="00F5111A">
              <w:t>plastic</w:t>
            </w:r>
          </w:p>
          <w:p w:rsidR="00000000" w:rsidRPr="00F5111A" w:rsidP="00F5111A">
            <w:pPr>
              <w:pStyle w:val="ListBullet2"/>
            </w:pPr>
            <w:r w:rsidRPr="00F5111A">
              <w:t>rubber</w:t>
            </w:r>
          </w:p>
          <w:p w:rsidR="00000000" w:rsidRPr="00F5111A" w:rsidP="00F5111A">
            <w:pPr>
              <w:pStyle w:val="ListBullet"/>
            </w:pPr>
            <w:r w:rsidRPr="00F5111A">
              <w:t>head protection</w:t>
            </w:r>
          </w:p>
          <w:p w:rsidR="00000000" w:rsidRPr="00F5111A" w:rsidP="00F5111A">
            <w:pPr>
              <w:pStyle w:val="ListBullet"/>
            </w:pPr>
            <w:r w:rsidRPr="00F5111A">
              <w:t>kneepads</w:t>
            </w:r>
          </w:p>
          <w:p w:rsidR="00000000" w:rsidRPr="00F5111A" w:rsidP="00F5111A">
            <w:pPr>
              <w:pStyle w:val="ListBullet"/>
            </w:pPr>
            <w:r w:rsidRPr="00F5111A">
              <w:t>masks</w:t>
            </w:r>
          </w:p>
          <w:p w:rsidR="00000000" w:rsidRPr="00F5111A" w:rsidP="00F5111A">
            <w:pPr>
              <w:pStyle w:val="ListBullet"/>
            </w:pPr>
            <w:r w:rsidRPr="00F5111A">
              <w:t>protective suits</w:t>
            </w:r>
          </w:p>
          <w:p w:rsidR="00000000" w:rsidRPr="00F5111A" w:rsidP="00F5111A">
            <w:pPr>
              <w:pStyle w:val="ListBullet"/>
            </w:pPr>
            <w:r w:rsidRPr="00F5111A">
              <w:t>safety boots</w:t>
            </w:r>
          </w:p>
          <w:p w:rsidR="00000000" w:rsidP="00F5111A">
            <w:pPr>
              <w:pStyle w:val="ListBullet"/>
              <w:rPr>
                <w:lang w:val="en-NZ"/>
              </w:rPr>
            </w:pPr>
            <w:r w:rsidRPr="00F5111A">
              <w:t>safety glasses.</w:t>
            </w:r>
          </w:p>
        </w:tc>
      </w:tr>
      <w:tr w:rsidTr="00F5111A">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11A">
            <w:pPr>
              <w:pStyle w:val="BodyText"/>
              <w:rPr>
                <w:lang w:val="en-NZ"/>
              </w:rPr>
            </w:pPr>
            <w:r w:rsidRPr="00F5111A">
              <w:rPr>
                <w:rStyle w:val="BoldandItalics"/>
              </w:rPr>
              <w:t xml:space="preserve">Tools and equipment </w:t>
            </w:r>
            <w:r w:rsidRPr="00F5111A">
              <w:t>may be:</w:t>
            </w:r>
          </w:p>
        </w:tc>
        <w:tc>
          <w:tcPr>
            <w:tcW w:w="6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11A" w:rsidP="00F5111A">
            <w:pPr>
              <w:pStyle w:val="ListBullet"/>
            </w:pPr>
            <w:r w:rsidRPr="00F5111A">
              <w:t>mechanical or hand tools, such as:</w:t>
            </w:r>
          </w:p>
          <w:p w:rsidR="00000000" w:rsidRPr="00F5111A" w:rsidP="00F5111A">
            <w:pPr>
              <w:pStyle w:val="ListBullet2"/>
            </w:pPr>
            <w:r w:rsidRPr="00F5111A">
              <w:t>augers</w:t>
            </w:r>
          </w:p>
          <w:p w:rsidR="00000000" w:rsidRPr="00F5111A" w:rsidP="00F5111A">
            <w:pPr>
              <w:pStyle w:val="ListBullet2"/>
            </w:pPr>
            <w:r w:rsidRPr="00F5111A">
              <w:t>cable tensioner</w:t>
            </w:r>
          </w:p>
          <w:p w:rsidR="00000000" w:rsidRPr="00F5111A" w:rsidP="00F5111A">
            <w:pPr>
              <w:pStyle w:val="ListBullet2"/>
            </w:pPr>
            <w:r w:rsidRPr="00F5111A">
              <w:t>cherry pickers</w:t>
            </w:r>
          </w:p>
          <w:p w:rsidR="00000000" w:rsidRPr="00F5111A" w:rsidP="00F5111A">
            <w:pPr>
              <w:pStyle w:val="ListBullet2"/>
            </w:pPr>
            <w:r w:rsidRPr="00F5111A">
              <w:t>drills</w:t>
            </w:r>
          </w:p>
          <w:p w:rsidR="00000000" w:rsidRPr="00F5111A" w:rsidP="00F5111A">
            <w:pPr>
              <w:pStyle w:val="ListBullet2"/>
            </w:pPr>
            <w:r w:rsidRPr="00F5111A">
              <w:t>fixing brackets</w:t>
            </w:r>
          </w:p>
          <w:p w:rsidR="00000000" w:rsidRPr="00F5111A" w:rsidP="00F5111A">
            <w:pPr>
              <w:pStyle w:val="ListBullet2"/>
            </w:pPr>
            <w:r w:rsidRPr="00F5111A">
              <w:t>hammers</w:t>
            </w:r>
          </w:p>
          <w:p w:rsidR="00000000" w:rsidRPr="00F5111A" w:rsidP="00F5111A">
            <w:pPr>
              <w:pStyle w:val="ListBullet2"/>
            </w:pPr>
            <w:r w:rsidRPr="00F5111A">
              <w:t>height measuring devices</w:t>
            </w:r>
          </w:p>
          <w:p w:rsidR="00000000" w:rsidRPr="00F5111A" w:rsidP="00F5111A">
            <w:pPr>
              <w:pStyle w:val="ListBullet2"/>
            </w:pPr>
            <w:r w:rsidRPr="00F5111A">
              <w:t>ladders</w:t>
            </w:r>
          </w:p>
          <w:p w:rsidR="00000000" w:rsidRPr="00F5111A" w:rsidP="00F5111A">
            <w:pPr>
              <w:pStyle w:val="ListBullet2"/>
            </w:pPr>
            <w:r w:rsidRPr="00F5111A">
              <w:t>scissor lifts</w:t>
            </w:r>
          </w:p>
          <w:p w:rsidR="00000000" w:rsidP="00F5111A">
            <w:pPr>
              <w:pStyle w:val="ListBullet2"/>
              <w:rPr>
                <w:lang w:val="en-NZ"/>
              </w:rPr>
            </w:pPr>
            <w:r w:rsidRPr="00F5111A">
              <w:t>spanners.</w:t>
            </w:r>
          </w:p>
        </w:tc>
      </w:tr>
      <w:tr w:rsidTr="00F5111A">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11A">
            <w:pPr>
              <w:pStyle w:val="BodyText"/>
              <w:rPr>
                <w:lang w:val="en-NZ"/>
              </w:rPr>
            </w:pPr>
            <w:r w:rsidRPr="00F5111A">
              <w:rPr>
                <w:rStyle w:val="BoldandItalics"/>
              </w:rPr>
              <w:t xml:space="preserve">Safety equipment </w:t>
            </w:r>
            <w:r w:rsidRPr="00F5111A">
              <w:t>may include:</w:t>
            </w:r>
          </w:p>
        </w:tc>
        <w:tc>
          <w:tcPr>
            <w:tcW w:w="6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11A" w:rsidP="00F5111A">
            <w:pPr>
              <w:pStyle w:val="ListBullet"/>
            </w:pPr>
            <w:r w:rsidRPr="00F5111A">
              <w:t>aerial safety belts and lines</w:t>
            </w:r>
          </w:p>
          <w:p w:rsidR="00000000" w:rsidRPr="00F5111A" w:rsidP="00F5111A">
            <w:pPr>
              <w:pStyle w:val="ListBullet"/>
            </w:pPr>
            <w:r w:rsidRPr="00F5111A">
              <w:t>personal protective equipment</w:t>
            </w:r>
          </w:p>
          <w:p w:rsidR="00000000" w:rsidRPr="00F5111A" w:rsidP="00F5111A">
            <w:pPr>
              <w:pStyle w:val="ListBullet"/>
            </w:pPr>
            <w:r w:rsidRPr="00F5111A">
              <w:t>site hazard identification and control equipment:</w:t>
            </w:r>
          </w:p>
          <w:p w:rsidR="00000000" w:rsidRPr="00F5111A" w:rsidP="00F5111A">
            <w:pPr>
              <w:pStyle w:val="ListBullet2"/>
            </w:pPr>
            <w:r w:rsidRPr="00F5111A">
              <w:t>flashing lights</w:t>
            </w:r>
          </w:p>
          <w:p w:rsidR="00000000" w:rsidRPr="00F5111A" w:rsidP="00F5111A">
            <w:pPr>
              <w:pStyle w:val="ListBullet2"/>
            </w:pPr>
            <w:r w:rsidRPr="00F5111A">
              <w:t>guards</w:t>
            </w:r>
          </w:p>
          <w:p w:rsidR="00000000" w:rsidRPr="00F5111A" w:rsidP="00F5111A">
            <w:pPr>
              <w:pStyle w:val="ListBullet2"/>
            </w:pPr>
            <w:r w:rsidRPr="00F5111A">
              <w:t>traffic signs</w:t>
            </w:r>
          </w:p>
          <w:p w:rsidR="00000000" w:rsidRPr="00F5111A" w:rsidP="00F5111A">
            <w:pPr>
              <w:pStyle w:val="ListBullet2"/>
            </w:pPr>
            <w:r w:rsidRPr="00F5111A">
              <w:t>warning signs and tapes</w:t>
            </w:r>
          </w:p>
          <w:p w:rsidR="00000000" w:rsidP="00F5111A">
            <w:pPr>
              <w:pStyle w:val="ListBullet2"/>
              <w:rPr>
                <w:lang w:val="en-NZ"/>
              </w:rPr>
            </w:pPr>
            <w:r w:rsidRPr="00F5111A">
              <w:t>witches hats.</w:t>
            </w:r>
          </w:p>
        </w:tc>
      </w:tr>
      <w:tr w:rsidTr="00F5111A">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11A">
            <w:pPr>
              <w:pStyle w:val="BodyText"/>
              <w:rPr>
                <w:lang w:val="en-NZ"/>
              </w:rPr>
            </w:pPr>
            <w:r w:rsidRPr="00F5111A">
              <w:rPr>
                <w:rStyle w:val="BoldandItalics"/>
              </w:rPr>
              <w:t xml:space="preserve">Confirm support structures are safe </w:t>
            </w:r>
            <w:r w:rsidRPr="00F5111A">
              <w:t xml:space="preserve">refers to: </w:t>
            </w:r>
          </w:p>
        </w:tc>
        <w:tc>
          <w:tcPr>
            <w:tcW w:w="6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11A" w:rsidP="00F5111A">
            <w:pPr>
              <w:pStyle w:val="ListBullet"/>
            </w:pPr>
            <w:r w:rsidRPr="00F5111A">
              <w:t>checking for condemned pole status markings</w:t>
            </w:r>
          </w:p>
          <w:p w:rsidR="00000000" w:rsidRPr="00F5111A" w:rsidP="00F5111A">
            <w:pPr>
              <w:pStyle w:val="ListBullet"/>
            </w:pPr>
            <w:r w:rsidRPr="00F5111A">
              <w:t>checking for visible signs of decay or stress</w:t>
            </w:r>
          </w:p>
          <w:p w:rsidR="00000000" w:rsidP="00F5111A">
            <w:pPr>
              <w:pStyle w:val="ListBullet"/>
              <w:rPr>
                <w:lang w:val="en-NZ"/>
              </w:rPr>
            </w:pPr>
            <w:r w:rsidRPr="00F5111A">
              <w:t>using industry-accepted testing methods.</w:t>
            </w:r>
          </w:p>
        </w:tc>
      </w:tr>
      <w:tr w:rsidTr="00F5111A">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11A">
            <w:pPr>
              <w:pStyle w:val="BodyText"/>
              <w:rPr>
                <w:lang w:val="en-NZ"/>
              </w:rPr>
            </w:pPr>
            <w:r w:rsidRPr="00F5111A">
              <w:rPr>
                <w:rStyle w:val="BoldandItalics"/>
              </w:rPr>
              <w:t xml:space="preserve">Aerial fixing devices </w:t>
            </w:r>
            <w:r w:rsidRPr="00F5111A">
              <w:t>may include:</w:t>
            </w:r>
          </w:p>
        </w:tc>
        <w:tc>
          <w:tcPr>
            <w:tcW w:w="6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11A" w:rsidP="00F5111A">
            <w:pPr>
              <w:pStyle w:val="ListBullet"/>
            </w:pPr>
            <w:r w:rsidRPr="00F5111A">
              <w:t>clamps</w:t>
            </w:r>
          </w:p>
          <w:p w:rsidR="00000000" w:rsidRPr="00F5111A" w:rsidP="00F5111A">
            <w:pPr>
              <w:pStyle w:val="ListBullet"/>
            </w:pPr>
            <w:r w:rsidRPr="00F5111A">
              <w:t>hooks</w:t>
            </w:r>
          </w:p>
          <w:p w:rsidR="00000000" w:rsidRPr="00F5111A" w:rsidP="00F5111A">
            <w:pPr>
              <w:pStyle w:val="ListBullet"/>
            </w:pPr>
            <w:r w:rsidRPr="00F5111A">
              <w:t>pig rings</w:t>
            </w:r>
          </w:p>
          <w:p w:rsidR="00000000" w:rsidRPr="00F5111A" w:rsidP="00F5111A">
            <w:pPr>
              <w:pStyle w:val="ListBullet"/>
            </w:pPr>
            <w:r w:rsidRPr="00F5111A">
              <w:t>riser pipes</w:t>
            </w:r>
          </w:p>
          <w:p w:rsidR="00000000" w:rsidP="00F5111A">
            <w:pPr>
              <w:pStyle w:val="ListBullet"/>
              <w:rPr>
                <w:lang w:val="en-NZ"/>
              </w:rPr>
            </w:pPr>
            <w:r w:rsidRPr="00F5111A">
              <w:t>screw hooks.</w:t>
            </w:r>
          </w:p>
        </w:tc>
      </w:tr>
      <w:tr w:rsidTr="00F5111A">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5111A">
            <w:pPr>
              <w:pStyle w:val="BodyText"/>
              <w:rPr>
                <w:lang w:val="en-NZ"/>
              </w:rPr>
            </w:pPr>
            <w:r w:rsidRPr="00F5111A">
              <w:rPr>
                <w:rStyle w:val="BoldandItalics"/>
              </w:rPr>
              <w:t xml:space="preserve">Appropriate records </w:t>
            </w:r>
            <w:r w:rsidRPr="00F5111A">
              <w:t>may include:</w:t>
            </w:r>
          </w:p>
        </w:tc>
        <w:tc>
          <w:tcPr>
            <w:tcW w:w="6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5111A" w:rsidP="00F5111A">
            <w:pPr>
              <w:pStyle w:val="ListBullet"/>
            </w:pPr>
            <w:r w:rsidRPr="00F5111A">
              <w:t>build</w:t>
            </w:r>
            <w:r w:rsidRPr="00F5111A">
              <w:t>ing distributor (BD), campus distributor (CD), floor distributor (FD) record books and local distributor (LD) record cards</w:t>
            </w:r>
          </w:p>
          <w:p w:rsidR="00000000" w:rsidRPr="00F5111A" w:rsidP="00F5111A">
            <w:pPr>
              <w:pStyle w:val="ListBullet"/>
            </w:pPr>
            <w:r w:rsidRPr="00F5111A">
              <w:t>building, cabling and equipment location plans</w:t>
            </w:r>
          </w:p>
          <w:p w:rsidR="00000000" w:rsidRPr="00F5111A" w:rsidP="00F5111A">
            <w:pPr>
              <w:pStyle w:val="ListBullet"/>
            </w:pPr>
            <w:r w:rsidRPr="00F5111A">
              <w:t>computerised plans</w:t>
            </w:r>
          </w:p>
          <w:p w:rsidR="00000000" w:rsidRPr="00F5111A" w:rsidP="00F5111A">
            <w:pPr>
              <w:pStyle w:val="ListBullet"/>
            </w:pPr>
            <w:r w:rsidRPr="00F5111A">
              <w:t>databases</w:t>
            </w:r>
          </w:p>
          <w:p w:rsidR="00000000" w:rsidRPr="00F5111A" w:rsidP="00F5111A">
            <w:pPr>
              <w:pStyle w:val="ListBullet"/>
            </w:pPr>
            <w:r w:rsidRPr="00F5111A">
              <w:t>labelling of:</w:t>
            </w:r>
          </w:p>
          <w:p w:rsidR="00000000" w:rsidRPr="00F5111A" w:rsidP="00F5111A">
            <w:pPr>
              <w:pStyle w:val="ListBullet2"/>
            </w:pPr>
            <w:r w:rsidRPr="00F5111A">
              <w:t>distributor pairs</w:t>
            </w:r>
          </w:p>
          <w:p w:rsidR="00000000" w:rsidRPr="00F5111A" w:rsidP="00F5111A">
            <w:pPr>
              <w:pStyle w:val="ListBullet2"/>
            </w:pPr>
            <w:r w:rsidRPr="00F5111A">
              <w:t>distributor verticals</w:t>
            </w:r>
          </w:p>
          <w:p w:rsidR="00000000" w:rsidRPr="00F5111A" w:rsidP="00F5111A">
            <w:pPr>
              <w:pStyle w:val="ListBullet2"/>
            </w:pPr>
            <w:r w:rsidRPr="00F5111A">
              <w:t>equipment closets</w:t>
            </w:r>
          </w:p>
          <w:p w:rsidR="00000000" w:rsidRPr="00F5111A" w:rsidP="00F5111A">
            <w:pPr>
              <w:pStyle w:val="ListBullet2"/>
            </w:pPr>
            <w:r w:rsidRPr="00F5111A">
              <w:t>patch panels</w:t>
            </w:r>
          </w:p>
          <w:p w:rsidR="00000000" w:rsidRPr="00F5111A" w:rsidP="00F5111A">
            <w:pPr>
              <w:pStyle w:val="ListBullet2"/>
            </w:pPr>
            <w:r w:rsidRPr="00F5111A">
              <w:t>rooms</w:t>
            </w:r>
          </w:p>
          <w:p w:rsidR="00000000" w:rsidRPr="00F5111A" w:rsidP="00F5111A">
            <w:pPr>
              <w:pStyle w:val="ListBullet2"/>
            </w:pPr>
            <w:r w:rsidRPr="00F5111A">
              <w:t>telecommunication outlets</w:t>
            </w:r>
          </w:p>
          <w:p w:rsidR="00000000" w:rsidRPr="00F5111A" w:rsidP="00F5111A">
            <w:pPr>
              <w:pStyle w:val="ListBullet"/>
            </w:pPr>
            <w:r w:rsidRPr="00F5111A">
              <w:t>telecommunications administration centre (TAC) or NTD cards conforming to AS/ACIF S009:2006</w:t>
            </w:r>
          </w:p>
          <w:p w:rsidR="00000000" w:rsidRPr="00F5111A" w:rsidP="00F5111A">
            <w:pPr>
              <w:pStyle w:val="ListBullet"/>
            </w:pPr>
            <w:r w:rsidRPr="00F5111A">
              <w:t>telecommunications cabling advice (TCA) forms:</w:t>
            </w:r>
          </w:p>
          <w:p w:rsidR="00000000" w:rsidRPr="00F5111A" w:rsidP="00F5111A">
            <w:pPr>
              <w:pStyle w:val="ListBullet2"/>
            </w:pPr>
            <w:r w:rsidRPr="00F5111A">
              <w:t>cable drawings</w:t>
            </w:r>
          </w:p>
          <w:p w:rsidR="00000000" w:rsidRPr="00F5111A" w:rsidP="00F5111A">
            <w:pPr>
              <w:pStyle w:val="ListBullet2"/>
            </w:pPr>
            <w:r w:rsidRPr="00F5111A">
              <w:t>cable plans</w:t>
            </w:r>
          </w:p>
          <w:p w:rsidR="00000000" w:rsidRPr="00F5111A" w:rsidP="00F5111A">
            <w:pPr>
              <w:pStyle w:val="ListBullet2"/>
            </w:pPr>
            <w:r w:rsidRPr="00F5111A">
              <w:t>record books</w:t>
            </w:r>
          </w:p>
          <w:p w:rsidR="00000000" w:rsidRPr="00F5111A" w:rsidP="00F5111A">
            <w:pPr>
              <w:pStyle w:val="ListBullet2"/>
            </w:pPr>
            <w:r w:rsidRPr="00F5111A">
              <w:t>record cards</w:t>
            </w:r>
          </w:p>
          <w:p w:rsidR="00000000" w:rsidRPr="00F5111A" w:rsidP="00F5111A">
            <w:pPr>
              <w:pStyle w:val="ListBullet2"/>
            </w:pPr>
            <w:r w:rsidRPr="00F5111A">
              <w:t>TCA1 (sign-off form)</w:t>
            </w:r>
          </w:p>
          <w:p w:rsidR="00000000" w:rsidRPr="00F5111A" w:rsidP="00F5111A">
            <w:pPr>
              <w:pStyle w:val="ListBullet2"/>
            </w:pPr>
            <w:r w:rsidRPr="00F5111A">
              <w:t>TCA2.</w:t>
            </w:r>
          </w:p>
        </w:tc>
      </w:tr>
    </w:tbl>
    <w:p w:rsidR="00000000" w:rsidRPr="00F5111A" w:rsidP="00F5111A">
      <w:pPr>
        <w:pStyle w:val="BodyText"/>
      </w:pPr>
    </w:p>
    <w:p w:rsidR="00000000" w:rsidRPr="00F5111A" w:rsidP="00F5111A">
      <w:pPr>
        <w:pStyle w:val="AllowPageBreak"/>
      </w:pPr>
    </w:p>
    <w:p w:rsidR="00000000" w:rsidRPr="00F5111A" w:rsidP="00F5111A">
      <w:pPr>
        <w:pStyle w:val="Heading1"/>
      </w:pPr>
      <w:bookmarkStart w:id="12" w:name="O_639447"/>
      <w:bookmarkEnd w:id="12"/>
      <w:r w:rsidRPr="00F5111A">
        <w:t>Unit Sector(s)</w:t>
      </w:r>
    </w:p>
    <w:p w:rsidR="00000000" w:rsidRPr="00F5111A" w:rsidP="00F5111A">
      <w:pPr>
        <w:pStyle w:val="BodyText"/>
      </w:pPr>
      <w:r w:rsidRPr="00F5111A">
        <w:t>Telecommunications - Cabling</w:t>
      </w:r>
    </w:p>
    <w:p w:rsidR="00000000" w:rsidRPr="00F5111A" w:rsidP="00F5111A"/>
    <w:sectPr w:rsidSect="00F5111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11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11A" w:rsidRPr="003A35D5" w:rsidP="003A35D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11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5D5" w:rsidP="00F5111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3A35D5" w:rsidP="00F5111A">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A35D5" w:rsidP="00F5111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11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11A" w:rsidRPr="003A35D5" w:rsidP="003A35D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111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A35D5" w:rsidRPr="002D2AF8" w:rsidP="00F5111A">
    <w:pPr>
      <w:pStyle w:val="Header"/>
      <w:framePr w:wrap="around"/>
    </w:pPr>
    <w:r>
      <w:fldChar w:fldCharType="begin"/>
    </w:r>
    <w:r>
      <w:instrText xml:space="preserve"> TITLE   \* MERGEFORMAT </w:instrText>
    </w:r>
    <w:r>
      <w:fldChar w:fldCharType="separate"/>
    </w:r>
    <w:r>
      <w:t>ICTCBL2163A Install a cable lead-in</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February 2014</w:t>
    </w:r>
    <w:r>
      <w:fldChar w:fldCharType="end"/>
    </w:r>
  </w:p>
  <w:p w:rsidR="003A35D5" w:rsidP="00F5111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6C06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C944D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B6AB95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111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5111A"/>
    <w:pPr>
      <w:spacing w:before="360" w:after="60"/>
      <w:outlineLvl w:val="0"/>
    </w:pPr>
    <w:rPr>
      <w:sz w:val="32"/>
    </w:rPr>
  </w:style>
  <w:style w:type="paragraph" w:styleId="Heading2">
    <w:name w:val="heading 2"/>
    <w:basedOn w:val="HeadingBase"/>
    <w:next w:val="BodyText"/>
    <w:link w:val="Heading2Char"/>
    <w:qFormat/>
    <w:rsid w:val="00F5111A"/>
    <w:pPr>
      <w:keepLines/>
      <w:spacing w:before="240" w:after="120"/>
      <w:outlineLvl w:val="1"/>
    </w:pPr>
    <w:rPr>
      <w:sz w:val="28"/>
      <w:szCs w:val="40"/>
    </w:rPr>
  </w:style>
  <w:style w:type="paragraph" w:styleId="Heading3">
    <w:name w:val="heading 3"/>
    <w:basedOn w:val="HeadingBase"/>
    <w:next w:val="BodyText"/>
    <w:link w:val="Heading3Char"/>
    <w:qFormat/>
    <w:rsid w:val="00F5111A"/>
    <w:pPr>
      <w:spacing w:before="180" w:after="120"/>
      <w:outlineLvl w:val="2"/>
    </w:pPr>
    <w:rPr>
      <w:spacing w:val="-10"/>
      <w:kern w:val="32"/>
    </w:rPr>
  </w:style>
  <w:style w:type="paragraph" w:styleId="Heading4">
    <w:name w:val="heading 4"/>
    <w:basedOn w:val="HeadingBase"/>
    <w:next w:val="BodyText"/>
    <w:link w:val="Heading4Char"/>
    <w:qFormat/>
    <w:rsid w:val="00F5111A"/>
    <w:pPr>
      <w:spacing w:before="160" w:after="120"/>
      <w:outlineLvl w:val="3"/>
    </w:pPr>
    <w:rPr>
      <w:sz w:val="22"/>
    </w:rPr>
  </w:style>
  <w:style w:type="paragraph" w:styleId="Heading5">
    <w:name w:val="heading 5"/>
    <w:basedOn w:val="HeadingBase"/>
    <w:next w:val="Normal"/>
    <w:link w:val="Heading5Char"/>
    <w:qFormat/>
    <w:rsid w:val="00F5111A"/>
    <w:pPr>
      <w:spacing w:before="80"/>
      <w:outlineLvl w:val="4"/>
    </w:pPr>
    <w:rPr>
      <w:color w:val="918585"/>
      <w:sz w:val="20"/>
    </w:rPr>
  </w:style>
  <w:style w:type="paragraph" w:styleId="Heading6">
    <w:name w:val="heading 6"/>
    <w:basedOn w:val="HeadingBase"/>
    <w:next w:val="Normal"/>
    <w:link w:val="Heading6Char"/>
    <w:qFormat/>
    <w:rsid w:val="00F5111A"/>
    <w:pPr>
      <w:spacing w:before="60"/>
      <w:outlineLvl w:val="5"/>
    </w:pPr>
    <w:rPr>
      <w:color w:val="918585"/>
      <w:sz w:val="20"/>
    </w:rPr>
  </w:style>
  <w:style w:type="paragraph" w:styleId="Heading7">
    <w:name w:val="heading 7"/>
    <w:basedOn w:val="Normal"/>
    <w:next w:val="Normal"/>
    <w:link w:val="Heading7Char"/>
    <w:qFormat/>
    <w:rsid w:val="00F5111A"/>
    <w:pPr>
      <w:ind w:left="720"/>
      <w:outlineLvl w:val="6"/>
    </w:pPr>
    <w:rPr>
      <w:i/>
    </w:rPr>
  </w:style>
  <w:style w:type="paragraph" w:styleId="Heading8">
    <w:name w:val="heading 8"/>
    <w:basedOn w:val="Normal"/>
    <w:next w:val="Normal"/>
    <w:link w:val="Heading8Char"/>
    <w:qFormat/>
    <w:rsid w:val="00F5111A"/>
    <w:pPr>
      <w:ind w:left="720"/>
      <w:outlineLvl w:val="7"/>
    </w:pPr>
    <w:rPr>
      <w:i/>
    </w:rPr>
  </w:style>
  <w:style w:type="paragraph" w:styleId="Heading9">
    <w:name w:val="heading 9"/>
    <w:basedOn w:val="Normal"/>
    <w:next w:val="Normal"/>
    <w:link w:val="Heading9Char"/>
    <w:qFormat/>
    <w:rsid w:val="00F5111A"/>
    <w:pPr>
      <w:ind w:left="720"/>
      <w:outlineLvl w:val="8"/>
    </w:pPr>
    <w:rPr>
      <w:i/>
    </w:rPr>
  </w:style>
  <w:style w:type="character" w:default="1" w:styleId="DefaultParagraphFont">
    <w:name w:val="Default Paragraph Font"/>
    <w:uiPriority w:val="1"/>
    <w:unhideWhenUsed/>
    <w:rsid w:val="00F5111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5111A"/>
  </w:style>
  <w:style w:type="character" w:customStyle="1" w:styleId="Heading1Char">
    <w:name w:val="Heading 1 Char"/>
    <w:basedOn w:val="DefaultParagraphFont"/>
    <w:link w:val="Heading1"/>
    <w:rsid w:val="00F5111A"/>
    <w:rPr>
      <w:rFonts w:ascii="Times New Roman" w:eastAsia="Times New Roman" w:hAnsi="Times New Roman" w:cs="Times New Roman"/>
      <w:b/>
      <w:sz w:val="32"/>
      <w:szCs w:val="20"/>
      <w:lang w:eastAsia="en-US"/>
    </w:rPr>
  </w:style>
  <w:style w:type="paragraph" w:styleId="BodyText">
    <w:name w:val="Body Text"/>
    <w:basedOn w:val="Normal"/>
    <w:link w:val="BodyTextChar"/>
    <w:rsid w:val="00F5111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5111A"/>
    <w:rPr>
      <w:rFonts w:ascii="Times New Roman" w:eastAsia="Times New Roman" w:hAnsi="Times New Roman" w:cs="Times New Roman"/>
      <w:sz w:val="24"/>
      <w:lang w:eastAsia="en-US"/>
    </w:rPr>
  </w:style>
  <w:style w:type="paragraph" w:styleId="ListBullet">
    <w:name w:val="List Bullet"/>
    <w:basedOn w:val="List"/>
    <w:rsid w:val="00F5111A"/>
    <w:pPr>
      <w:numPr>
        <w:numId w:val="14"/>
      </w:numPr>
      <w:tabs>
        <w:tab w:val="clear" w:pos="340"/>
      </w:tabs>
      <w:spacing w:before="40" w:after="40"/>
    </w:pPr>
  </w:style>
  <w:style w:type="character" w:customStyle="1" w:styleId="SpecialBold">
    <w:name w:val="Special Bold"/>
    <w:basedOn w:val="DefaultParagraphFont"/>
    <w:rsid w:val="00F5111A"/>
    <w:rPr>
      <w:b/>
      <w:spacing w:val="0"/>
    </w:rPr>
  </w:style>
  <w:style w:type="paragraph" w:styleId="ListBullet2">
    <w:name w:val="List Bullet 2"/>
    <w:basedOn w:val="List2"/>
    <w:rsid w:val="00F5111A"/>
    <w:pPr>
      <w:numPr>
        <w:numId w:val="15"/>
      </w:numPr>
      <w:tabs>
        <w:tab w:val="clear" w:pos="680"/>
      </w:tabs>
    </w:pPr>
  </w:style>
  <w:style w:type="character" w:styleId="Emphasis">
    <w:name w:val="Emphasis"/>
    <w:basedOn w:val="DefaultParagraphFont"/>
    <w:qFormat/>
    <w:rsid w:val="00F5111A"/>
    <w:rPr>
      <w:i/>
    </w:rPr>
  </w:style>
  <w:style w:type="paragraph" w:customStyle="1" w:styleId="SuperHeading">
    <w:name w:val="SuperHeading"/>
    <w:basedOn w:val="Normal"/>
    <w:rsid w:val="00F5111A"/>
    <w:pPr>
      <w:spacing w:before="240" w:after="120"/>
      <w:outlineLvl w:val="0"/>
    </w:pPr>
    <w:rPr>
      <w:rFonts w:ascii="Times New Roman" w:hAnsi="Times New Roman"/>
      <w:b/>
      <w:sz w:val="32"/>
    </w:rPr>
  </w:style>
  <w:style w:type="paragraph" w:customStyle="1" w:styleId="AllowPageBreak">
    <w:name w:val="AllowPageBreak"/>
    <w:rsid w:val="00F5111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5111A"/>
    <w:pPr>
      <w:numPr>
        <w:numId w:val="3"/>
      </w:numPr>
      <w:tabs>
        <w:tab w:val="clear" w:pos="1021"/>
      </w:tabs>
      <w:ind w:left="1037" w:hanging="357"/>
    </w:pPr>
  </w:style>
  <w:style w:type="character" w:customStyle="1" w:styleId="BoldandItalics">
    <w:name w:val="Bold and Italics"/>
    <w:qFormat/>
    <w:rsid w:val="00F5111A"/>
    <w:rPr>
      <w:b/>
      <w:i/>
      <w:u w:val="none"/>
    </w:rPr>
  </w:style>
  <w:style w:type="character" w:customStyle="1" w:styleId="Heading2Char">
    <w:name w:val="Heading 2 Char"/>
    <w:basedOn w:val="DefaultParagraphFont"/>
    <w:link w:val="Heading2"/>
    <w:rsid w:val="00F5111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5111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5111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5111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5111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5111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5111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5111A"/>
    <w:rPr>
      <w:rFonts w:ascii="Courier New" w:eastAsia="Times New Roman" w:hAnsi="Courier New" w:cs="Times New Roman"/>
      <w:i/>
      <w:szCs w:val="20"/>
      <w:lang w:eastAsia="en-US"/>
    </w:rPr>
  </w:style>
  <w:style w:type="paragraph" w:customStyle="1" w:styleId="HeadingBase">
    <w:name w:val="Heading Base"/>
    <w:rsid w:val="00F5111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5111A"/>
    <w:pPr>
      <w:tabs>
        <w:tab w:val="right" w:leader="dot" w:pos="9072"/>
      </w:tabs>
      <w:ind w:left="567"/>
    </w:pPr>
    <w:rPr>
      <w:szCs w:val="22"/>
    </w:rPr>
  </w:style>
  <w:style w:type="paragraph" w:customStyle="1" w:styleId="TOCBase">
    <w:name w:val="TOC Base"/>
    <w:rsid w:val="00F5111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5111A"/>
    <w:pPr>
      <w:tabs>
        <w:tab w:val="right" w:leader="dot" w:pos="9072"/>
      </w:tabs>
      <w:spacing w:before="40" w:after="40"/>
      <w:ind w:left="284"/>
    </w:pPr>
    <w:rPr>
      <w:rFonts w:ascii="Times New Roman" w:hAnsi="Times New Roman"/>
    </w:rPr>
  </w:style>
  <w:style w:type="paragraph" w:styleId="TOC1">
    <w:name w:val="toc 1"/>
    <w:basedOn w:val="TOCBase"/>
    <w:next w:val="Normal"/>
    <w:rsid w:val="00F5111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5111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5111A"/>
    <w:rPr>
      <w:rFonts w:ascii="Times New Roman" w:eastAsia="Times New Roman" w:hAnsi="Times New Roman" w:cs="Times New Roman"/>
      <w:sz w:val="16"/>
      <w:lang w:eastAsia="en-US"/>
    </w:rPr>
  </w:style>
  <w:style w:type="paragraph" w:styleId="Title">
    <w:name w:val="Title"/>
    <w:basedOn w:val="HeadingBase"/>
    <w:link w:val="TitleChar"/>
    <w:qFormat/>
    <w:rsid w:val="00F5111A"/>
    <w:pPr>
      <w:spacing w:before="5040"/>
      <w:jc w:val="center"/>
    </w:pPr>
    <w:rPr>
      <w:sz w:val="48"/>
      <w:szCs w:val="72"/>
      <w:lang w:val="en-US"/>
    </w:rPr>
  </w:style>
  <w:style w:type="character" w:customStyle="1" w:styleId="TitleChar">
    <w:name w:val="Title Char"/>
    <w:basedOn w:val="DefaultParagraphFont"/>
    <w:link w:val="Title"/>
    <w:rsid w:val="00F5111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5111A"/>
    <w:pPr>
      <w:tabs>
        <w:tab w:val="left" w:pos="3600"/>
        <w:tab w:val="left" w:pos="3958"/>
      </w:tabs>
    </w:pPr>
  </w:style>
  <w:style w:type="paragraph" w:styleId="List">
    <w:name w:val="List"/>
    <w:basedOn w:val="BodyText"/>
    <w:next w:val="BodyText"/>
    <w:rsid w:val="00F5111A"/>
    <w:pPr>
      <w:tabs>
        <w:tab w:val="left" w:pos="340"/>
      </w:tabs>
      <w:spacing w:before="60" w:after="60"/>
      <w:ind w:left="340" w:hanging="340"/>
    </w:pPr>
  </w:style>
  <w:style w:type="paragraph" w:customStyle="1" w:styleId="Note">
    <w:name w:val="Note"/>
    <w:basedOn w:val="BodyText"/>
    <w:rsid w:val="00F5111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5111A"/>
    <w:pPr>
      <w:framePr w:wrap="auto" w:hAnchor="text" w:y="6049"/>
    </w:pPr>
    <w:rPr>
      <w:color w:val="000000"/>
      <w:sz w:val="40"/>
    </w:rPr>
  </w:style>
  <w:style w:type="paragraph" w:customStyle="1" w:styleId="TOCTitle">
    <w:name w:val="TOCTitle"/>
    <w:basedOn w:val="Heading1"/>
    <w:rsid w:val="00F5111A"/>
    <w:pPr>
      <w:spacing w:after="240"/>
      <w:jc w:val="center"/>
      <w:outlineLvl w:val="9"/>
    </w:pPr>
    <w:rPr>
      <w:caps/>
    </w:rPr>
  </w:style>
  <w:style w:type="paragraph" w:customStyle="1" w:styleId="Version">
    <w:name w:val="Version"/>
    <w:rsid w:val="00F5111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5111A"/>
    <w:pPr>
      <w:keepNext w:val="0"/>
      <w:tabs>
        <w:tab w:val="right" w:pos="4176"/>
      </w:tabs>
      <w:ind w:left="198" w:hanging="198"/>
    </w:pPr>
    <w:rPr>
      <w:rFonts w:ascii="Garamond" w:hAnsi="Garamond"/>
    </w:rPr>
  </w:style>
  <w:style w:type="paragraph" w:styleId="IndexHeading">
    <w:name w:val="index heading"/>
    <w:basedOn w:val="Normal"/>
    <w:next w:val="Index1"/>
    <w:semiHidden/>
    <w:rsid w:val="00F5111A"/>
    <w:pPr>
      <w:spacing w:before="120" w:after="120"/>
    </w:pPr>
    <w:rPr>
      <w:rFonts w:ascii="Arial" w:hAnsi="Arial"/>
      <w:b/>
      <w:color w:val="918585"/>
      <w:sz w:val="24"/>
    </w:rPr>
  </w:style>
  <w:style w:type="paragraph" w:styleId="Header">
    <w:name w:val="header"/>
    <w:basedOn w:val="Normal"/>
    <w:link w:val="HeaderChar"/>
    <w:rsid w:val="00F5111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5111A"/>
    <w:rPr>
      <w:rFonts w:ascii="Times New Roman" w:eastAsia="Times New Roman" w:hAnsi="Times New Roman" w:cs="Times New Roman"/>
      <w:sz w:val="16"/>
      <w:szCs w:val="20"/>
      <w:lang w:val="en-GB" w:eastAsia="en-US"/>
    </w:rPr>
  </w:style>
  <w:style w:type="paragraph" w:customStyle="1" w:styleId="Chapter">
    <w:name w:val="Chapter"/>
    <w:basedOn w:val="Normal"/>
    <w:rsid w:val="00F5111A"/>
    <w:pPr>
      <w:spacing w:before="240"/>
    </w:pPr>
    <w:rPr>
      <w:rFonts w:ascii="Times New Roman" w:hAnsi="Times New Roman"/>
      <w:smallCaps/>
      <w:spacing w:val="80"/>
      <w:sz w:val="28"/>
    </w:rPr>
  </w:style>
  <w:style w:type="paragraph" w:customStyle="1" w:styleId="InChapter">
    <w:name w:val="InChapter"/>
    <w:basedOn w:val="Heading3"/>
    <w:rsid w:val="00F5111A"/>
    <w:pPr>
      <w:spacing w:after="240"/>
      <w:outlineLvl w:val="9"/>
    </w:pPr>
    <w:rPr>
      <w:noProof/>
    </w:rPr>
  </w:style>
  <w:style w:type="paragraph" w:styleId="Index2">
    <w:name w:val="index 2"/>
    <w:basedOn w:val="Normal"/>
    <w:next w:val="Normal"/>
    <w:semiHidden/>
    <w:rsid w:val="00F5111A"/>
    <w:pPr>
      <w:tabs>
        <w:tab w:val="right" w:pos="4176"/>
      </w:tabs>
      <w:ind w:left="568" w:hanging="284"/>
    </w:pPr>
    <w:rPr>
      <w:rFonts w:ascii="Garamond" w:hAnsi="Garamond"/>
    </w:rPr>
  </w:style>
  <w:style w:type="paragraph" w:customStyle="1" w:styleId="Byline">
    <w:name w:val="Byline"/>
    <w:rsid w:val="00F5111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5111A"/>
    <w:pPr>
      <w:tabs>
        <w:tab w:val="clear" w:pos="3600"/>
        <w:tab w:val="clear" w:pos="3958"/>
      </w:tabs>
      <w:jc w:val="right"/>
    </w:pPr>
  </w:style>
  <w:style w:type="paragraph" w:styleId="Caption">
    <w:name w:val="caption"/>
    <w:basedOn w:val="BodyText"/>
    <w:next w:val="Normal"/>
    <w:qFormat/>
    <w:rsid w:val="00F5111A"/>
    <w:pPr>
      <w:framePr w:w="2268" w:hSpace="181" w:vSpace="181" w:wrap="around" w:vAnchor="text" w:hAnchor="page" w:x="1135" w:y="285" w:anchorLock="1"/>
    </w:pPr>
    <w:rPr>
      <w:i/>
    </w:rPr>
  </w:style>
  <w:style w:type="paragraph" w:customStyle="1" w:styleId="MiniTOCTitle">
    <w:name w:val="MiniTOCTitle"/>
    <w:basedOn w:val="Heading4"/>
    <w:rsid w:val="00F5111A"/>
    <w:pPr>
      <w:spacing w:before="240"/>
      <w:outlineLvl w:val="9"/>
    </w:pPr>
    <w:rPr>
      <w:noProof/>
      <w:sz w:val="24"/>
    </w:rPr>
  </w:style>
  <w:style w:type="paragraph" w:customStyle="1" w:styleId="MiniTOCItem">
    <w:name w:val="MiniTOCItem"/>
    <w:basedOn w:val="ListBullet"/>
    <w:rsid w:val="00F5111A"/>
    <w:pPr>
      <w:numPr>
        <w:numId w:val="0"/>
      </w:numPr>
      <w:tabs>
        <w:tab w:val="right" w:leader="dot" w:pos="6521"/>
      </w:tabs>
      <w:spacing w:before="0" w:after="0"/>
    </w:pPr>
  </w:style>
  <w:style w:type="paragraph" w:customStyle="1" w:styleId="TOFTitle">
    <w:name w:val="TOFTitle"/>
    <w:basedOn w:val="TOCTitle"/>
    <w:rsid w:val="00F5111A"/>
  </w:style>
  <w:style w:type="paragraph" w:styleId="TableofFigures">
    <w:name w:val="table of figures"/>
    <w:basedOn w:val="Normal"/>
    <w:next w:val="Normal"/>
    <w:semiHidden/>
    <w:rsid w:val="00F5111A"/>
    <w:pPr>
      <w:tabs>
        <w:tab w:val="right" w:leader="dot" w:pos="9072"/>
      </w:tabs>
      <w:ind w:left="970" w:hanging="403"/>
    </w:pPr>
    <w:rPr>
      <w:rFonts w:ascii="Times New Roman" w:hAnsi="Times New Roman"/>
      <w:b/>
    </w:rPr>
  </w:style>
  <w:style w:type="paragraph" w:styleId="ListNumber">
    <w:name w:val="List Number"/>
    <w:basedOn w:val="List"/>
    <w:rsid w:val="00F5111A"/>
    <w:pPr>
      <w:numPr>
        <w:numId w:val="12"/>
      </w:numPr>
    </w:pPr>
  </w:style>
  <w:style w:type="character" w:customStyle="1" w:styleId="WingdingSymbols">
    <w:name w:val="Wingding Symbols"/>
    <w:rsid w:val="00F5111A"/>
    <w:rPr>
      <w:rFonts w:ascii="Wingdings" w:hAnsi="Wingdings"/>
    </w:rPr>
  </w:style>
  <w:style w:type="paragraph" w:customStyle="1" w:styleId="TableHeading">
    <w:name w:val="Table Heading"/>
    <w:basedOn w:val="HeadingBase"/>
    <w:rsid w:val="00F5111A"/>
    <w:pPr>
      <w:keepLines/>
      <w:pBdr>
        <w:bottom w:val="single" w:sz="6" w:space="1" w:color="918585"/>
      </w:pBdr>
      <w:spacing w:before="240"/>
    </w:pPr>
  </w:style>
  <w:style w:type="character" w:customStyle="1" w:styleId="HotSpot">
    <w:name w:val="HotSpot"/>
    <w:rsid w:val="00F5111A"/>
    <w:rPr>
      <w:color w:val="0033CC"/>
      <w:u w:val="none"/>
    </w:rPr>
  </w:style>
  <w:style w:type="paragraph" w:customStyle="1" w:styleId="BodyTextRight">
    <w:name w:val="Body Text Right"/>
    <w:basedOn w:val="BodyText"/>
    <w:rsid w:val="00F5111A"/>
    <w:pPr>
      <w:spacing w:before="0" w:after="0"/>
      <w:jc w:val="right"/>
    </w:pPr>
  </w:style>
  <w:style w:type="paragraph" w:styleId="Index3">
    <w:name w:val="index 3"/>
    <w:basedOn w:val="ListNumber2"/>
    <w:next w:val="Normal"/>
    <w:semiHidden/>
    <w:rsid w:val="00F5111A"/>
    <w:pPr>
      <w:numPr>
        <w:numId w:val="0"/>
      </w:numPr>
      <w:tabs>
        <w:tab w:val="right" w:leader="dot" w:pos="4176"/>
      </w:tabs>
    </w:pPr>
  </w:style>
  <w:style w:type="paragraph" w:styleId="ListNumber2">
    <w:name w:val="List Number 2"/>
    <w:basedOn w:val="List2"/>
    <w:rsid w:val="00F5111A"/>
    <w:pPr>
      <w:numPr>
        <w:numId w:val="11"/>
      </w:numPr>
      <w:tabs>
        <w:tab w:val="clear" w:pos="1060"/>
      </w:tabs>
    </w:pPr>
  </w:style>
  <w:style w:type="paragraph" w:customStyle="1" w:styleId="MarginNote">
    <w:name w:val="Margin Note"/>
    <w:basedOn w:val="BodyText"/>
    <w:rsid w:val="00F5111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5111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5111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5111A"/>
    <w:rPr>
      <w:sz w:val="32"/>
    </w:rPr>
  </w:style>
  <w:style w:type="paragraph" w:customStyle="1" w:styleId="HeadingProcedure">
    <w:name w:val="Heading Procedure"/>
    <w:basedOn w:val="HeadingBase"/>
    <w:next w:val="Normal"/>
    <w:rsid w:val="00F5111A"/>
    <w:pPr>
      <w:tabs>
        <w:tab w:val="left" w:pos="0"/>
      </w:tabs>
      <w:spacing w:before="120" w:after="60"/>
    </w:pPr>
    <w:rPr>
      <w:i/>
      <w:color w:val="918585"/>
      <w:sz w:val="22"/>
    </w:rPr>
  </w:style>
  <w:style w:type="paragraph" w:customStyle="1" w:styleId="TableBodyText">
    <w:name w:val="Table Body Text"/>
    <w:basedOn w:val="BodyText"/>
    <w:rsid w:val="00F5111A"/>
    <w:pPr>
      <w:spacing w:before="60" w:after="60"/>
    </w:pPr>
  </w:style>
  <w:style w:type="paragraph" w:styleId="ListContinue">
    <w:name w:val="List Continue"/>
    <w:basedOn w:val="List"/>
    <w:rsid w:val="00F5111A"/>
    <w:pPr>
      <w:ind w:firstLine="0"/>
    </w:pPr>
  </w:style>
  <w:style w:type="paragraph" w:customStyle="1" w:styleId="ListNote">
    <w:name w:val="List Note"/>
    <w:basedOn w:val="List"/>
    <w:rsid w:val="00F5111A"/>
    <w:pPr>
      <w:pBdr>
        <w:top w:val="single" w:sz="6" w:space="2" w:color="918585"/>
        <w:bottom w:val="single" w:sz="6" w:space="2" w:color="918585"/>
      </w:pBdr>
      <w:tabs>
        <w:tab w:val="left" w:pos="1021"/>
      </w:tabs>
      <w:ind w:firstLine="0"/>
    </w:pPr>
  </w:style>
  <w:style w:type="paragraph" w:customStyle="1" w:styleId="Warning">
    <w:name w:val="Warning"/>
    <w:basedOn w:val="BodyText"/>
    <w:rsid w:val="00F5111A"/>
    <w:pPr>
      <w:shd w:val="clear" w:color="auto" w:fill="D9D9D9"/>
      <w:tabs>
        <w:tab w:val="left" w:pos="992"/>
      </w:tabs>
      <w:ind w:left="119" w:right="119"/>
    </w:pPr>
    <w:rPr>
      <w:sz w:val="20"/>
    </w:rPr>
  </w:style>
  <w:style w:type="paragraph" w:customStyle="1" w:styleId="MarginIcons">
    <w:name w:val="Margin Icons"/>
    <w:basedOn w:val="BodyText"/>
    <w:rsid w:val="00F5111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5111A"/>
    <w:rPr>
      <w:rFonts w:ascii="Courier New" w:hAnsi="Courier New"/>
    </w:rPr>
  </w:style>
  <w:style w:type="paragraph" w:customStyle="1" w:styleId="NoteBullet">
    <w:name w:val="Note Bullet"/>
    <w:basedOn w:val="Note"/>
    <w:rsid w:val="00F5111A"/>
    <w:pPr>
      <w:tabs>
        <w:tab w:val="clear" w:pos="680"/>
      </w:tabs>
      <w:spacing w:before="60" w:after="60"/>
    </w:pPr>
  </w:style>
  <w:style w:type="paragraph" w:customStyle="1" w:styleId="SubHeading2">
    <w:name w:val="SubHeading2"/>
    <w:basedOn w:val="HeadingBase"/>
    <w:rsid w:val="00F5111A"/>
    <w:pPr>
      <w:spacing w:before="240" w:after="60"/>
    </w:pPr>
    <w:rPr>
      <w:sz w:val="20"/>
    </w:rPr>
  </w:style>
  <w:style w:type="paragraph" w:customStyle="1" w:styleId="SubHeading1">
    <w:name w:val="SubHeading1"/>
    <w:basedOn w:val="HeadingBase"/>
    <w:rsid w:val="00F5111A"/>
    <w:pPr>
      <w:spacing w:before="240" w:after="60"/>
    </w:pPr>
    <w:rPr>
      <w:color w:val="918585"/>
      <w:sz w:val="22"/>
    </w:rPr>
  </w:style>
  <w:style w:type="paragraph" w:customStyle="1" w:styleId="SideHeading">
    <w:name w:val="Side Heading"/>
    <w:basedOn w:val="HeadingBase"/>
    <w:rsid w:val="00F5111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5111A"/>
    <w:pPr>
      <w:numPr>
        <w:numId w:val="13"/>
      </w:numPr>
    </w:pPr>
  </w:style>
  <w:style w:type="paragraph" w:styleId="PlainText">
    <w:name w:val="Plain Text"/>
    <w:basedOn w:val="Normal"/>
    <w:link w:val="PlainTextChar"/>
    <w:rsid w:val="00F5111A"/>
    <w:rPr>
      <w:sz w:val="20"/>
    </w:rPr>
  </w:style>
  <w:style w:type="character" w:customStyle="1" w:styleId="PlainTextChar">
    <w:name w:val="Plain Text Char"/>
    <w:basedOn w:val="DefaultParagraphFont"/>
    <w:link w:val="PlainText"/>
    <w:rsid w:val="00F5111A"/>
    <w:rPr>
      <w:rFonts w:ascii="Courier New" w:eastAsia="Times New Roman" w:hAnsi="Courier New" w:cs="Times New Roman"/>
      <w:sz w:val="20"/>
      <w:szCs w:val="20"/>
      <w:lang w:eastAsia="en-US"/>
    </w:rPr>
  </w:style>
  <w:style w:type="character" w:customStyle="1" w:styleId="MenuOption">
    <w:name w:val="Menu Option"/>
    <w:basedOn w:val="DefaultParagraphFont"/>
    <w:rsid w:val="00F5111A"/>
    <w:rPr>
      <w:b/>
      <w:smallCaps/>
    </w:rPr>
  </w:style>
  <w:style w:type="paragraph" w:customStyle="1" w:styleId="TableListNumber">
    <w:name w:val="Table List Number"/>
    <w:basedOn w:val="ListNumber"/>
    <w:rsid w:val="00F5111A"/>
    <w:pPr>
      <w:numPr>
        <w:numId w:val="0"/>
      </w:numPr>
    </w:pPr>
  </w:style>
  <w:style w:type="paragraph" w:styleId="TOC4">
    <w:name w:val="toc 4"/>
    <w:basedOn w:val="TOCBase"/>
    <w:next w:val="Normal"/>
    <w:semiHidden/>
    <w:rsid w:val="00F5111A"/>
    <w:pPr>
      <w:tabs>
        <w:tab w:val="right" w:leader="dot" w:pos="9071"/>
      </w:tabs>
      <w:ind w:left="1701"/>
    </w:pPr>
  </w:style>
  <w:style w:type="paragraph" w:customStyle="1" w:styleId="ListAlpha">
    <w:name w:val="List Alpha"/>
    <w:basedOn w:val="List"/>
    <w:rsid w:val="00F5111A"/>
    <w:pPr>
      <w:numPr>
        <w:numId w:val="10"/>
      </w:numPr>
    </w:pPr>
  </w:style>
  <w:style w:type="paragraph" w:customStyle="1" w:styleId="ListAlpha2">
    <w:name w:val="List Alpha 2"/>
    <w:basedOn w:val="List2"/>
    <w:rsid w:val="00F5111A"/>
    <w:pPr>
      <w:numPr>
        <w:numId w:val="9"/>
      </w:numPr>
    </w:pPr>
  </w:style>
  <w:style w:type="paragraph" w:styleId="List2">
    <w:name w:val="List 2"/>
    <w:basedOn w:val="BodyText"/>
    <w:rsid w:val="00F5111A"/>
    <w:pPr>
      <w:tabs>
        <w:tab w:val="left" w:pos="680"/>
      </w:tabs>
      <w:spacing w:before="60" w:after="60"/>
      <w:ind w:left="680" w:hanging="340"/>
    </w:pPr>
  </w:style>
  <w:style w:type="paragraph" w:styleId="List3">
    <w:name w:val="List 3"/>
    <w:basedOn w:val="BodyText"/>
    <w:rsid w:val="00F5111A"/>
    <w:pPr>
      <w:tabs>
        <w:tab w:val="left" w:pos="1021"/>
      </w:tabs>
      <w:spacing w:before="60" w:after="60"/>
      <w:ind w:left="1020" w:hanging="340"/>
    </w:pPr>
  </w:style>
  <w:style w:type="paragraph" w:styleId="List4">
    <w:name w:val="List 4"/>
    <w:basedOn w:val="BodyText"/>
    <w:rsid w:val="00F5111A"/>
    <w:pPr>
      <w:tabs>
        <w:tab w:val="left" w:pos="1361"/>
      </w:tabs>
      <w:spacing w:before="60" w:after="60"/>
      <w:ind w:left="1361" w:hanging="340"/>
    </w:pPr>
  </w:style>
  <w:style w:type="paragraph" w:styleId="List5">
    <w:name w:val="List 5"/>
    <w:basedOn w:val="BodyText"/>
    <w:rsid w:val="00F5111A"/>
    <w:pPr>
      <w:tabs>
        <w:tab w:val="left" w:pos="1701"/>
      </w:tabs>
      <w:spacing w:before="60" w:after="60"/>
      <w:ind w:left="1701" w:hanging="340"/>
    </w:pPr>
  </w:style>
  <w:style w:type="paragraph" w:styleId="ListBullet4">
    <w:name w:val="List Bullet 4"/>
    <w:basedOn w:val="List4"/>
    <w:rsid w:val="00F5111A"/>
    <w:pPr>
      <w:numPr>
        <w:numId w:val="4"/>
      </w:numPr>
    </w:pPr>
  </w:style>
  <w:style w:type="paragraph" w:styleId="ListBullet5">
    <w:name w:val="List Bullet 5"/>
    <w:basedOn w:val="List5"/>
    <w:rsid w:val="00F5111A"/>
    <w:pPr>
      <w:numPr>
        <w:numId w:val="5"/>
      </w:numPr>
    </w:pPr>
  </w:style>
  <w:style w:type="paragraph" w:styleId="ListContinue2">
    <w:name w:val="List Continue 2"/>
    <w:basedOn w:val="List2"/>
    <w:rsid w:val="00F5111A"/>
    <w:pPr>
      <w:ind w:firstLine="0"/>
    </w:pPr>
  </w:style>
  <w:style w:type="paragraph" w:styleId="ListContinue3">
    <w:name w:val="List Continue 3"/>
    <w:basedOn w:val="List3"/>
    <w:rsid w:val="00F5111A"/>
    <w:pPr>
      <w:ind w:left="1021" w:firstLine="0"/>
    </w:pPr>
  </w:style>
  <w:style w:type="paragraph" w:styleId="ListContinue4">
    <w:name w:val="List Continue 4"/>
    <w:basedOn w:val="List4"/>
    <w:rsid w:val="00F5111A"/>
    <w:pPr>
      <w:ind w:firstLine="0"/>
    </w:pPr>
  </w:style>
  <w:style w:type="paragraph" w:styleId="ListContinue5">
    <w:name w:val="List Continue 5"/>
    <w:basedOn w:val="List5"/>
    <w:rsid w:val="00F5111A"/>
    <w:pPr>
      <w:ind w:firstLine="0"/>
    </w:pPr>
  </w:style>
  <w:style w:type="paragraph" w:styleId="ListNumber3">
    <w:name w:val="List Number 3"/>
    <w:basedOn w:val="List3"/>
    <w:rsid w:val="00F5111A"/>
    <w:pPr>
      <w:numPr>
        <w:numId w:val="6"/>
      </w:numPr>
    </w:pPr>
  </w:style>
  <w:style w:type="paragraph" w:styleId="ListNumber4">
    <w:name w:val="List Number 4"/>
    <w:basedOn w:val="List4"/>
    <w:rsid w:val="00F5111A"/>
    <w:pPr>
      <w:numPr>
        <w:numId w:val="7"/>
      </w:numPr>
    </w:pPr>
  </w:style>
  <w:style w:type="paragraph" w:styleId="ListNumber5">
    <w:name w:val="List Number 5"/>
    <w:basedOn w:val="List5"/>
    <w:rsid w:val="00F5111A"/>
    <w:pPr>
      <w:numPr>
        <w:numId w:val="8"/>
      </w:numPr>
    </w:pPr>
  </w:style>
  <w:style w:type="paragraph" w:styleId="BlockText">
    <w:name w:val="Block Text"/>
    <w:basedOn w:val="Normal"/>
    <w:rsid w:val="00F5111A"/>
    <w:pPr>
      <w:spacing w:after="120"/>
      <w:ind w:left="1440" w:right="1440"/>
    </w:pPr>
  </w:style>
  <w:style w:type="character" w:customStyle="1" w:styleId="Subscript">
    <w:name w:val="Subscript"/>
    <w:basedOn w:val="DefaultParagraphFont"/>
    <w:rsid w:val="00F5111A"/>
    <w:rPr>
      <w:sz w:val="16"/>
      <w:vertAlign w:val="subscript"/>
    </w:rPr>
  </w:style>
  <w:style w:type="character" w:customStyle="1" w:styleId="Superscript">
    <w:name w:val="Superscript"/>
    <w:basedOn w:val="DefaultParagraphFont"/>
    <w:rsid w:val="00F5111A"/>
    <w:rPr>
      <w:sz w:val="16"/>
      <w:vertAlign w:val="superscript"/>
    </w:rPr>
  </w:style>
  <w:style w:type="character" w:customStyle="1" w:styleId="Symbols">
    <w:name w:val="Symbols"/>
    <w:basedOn w:val="DefaultParagraphFont"/>
    <w:rsid w:val="00F5111A"/>
    <w:rPr>
      <w:rFonts w:ascii="Symbol" w:hAnsi="Symbol"/>
    </w:rPr>
  </w:style>
  <w:style w:type="character" w:customStyle="1" w:styleId="MenuOptions">
    <w:name w:val="Menu Options"/>
    <w:basedOn w:val="DefaultParagraphFont"/>
    <w:rsid w:val="00F5111A"/>
    <w:rPr>
      <w:rFonts w:ascii="Arial Narrow" w:hAnsi="Arial Narrow"/>
      <w:smallCaps/>
    </w:rPr>
  </w:style>
  <w:style w:type="character" w:customStyle="1" w:styleId="Buttons">
    <w:name w:val="Buttons"/>
    <w:basedOn w:val="DefaultParagraphFont"/>
    <w:rsid w:val="00F5111A"/>
    <w:rPr>
      <w:b/>
    </w:rPr>
  </w:style>
  <w:style w:type="character" w:customStyle="1" w:styleId="Underlined">
    <w:name w:val="Underlined"/>
    <w:basedOn w:val="DefaultParagraphFont"/>
    <w:rsid w:val="00F5111A"/>
    <w:rPr>
      <w:u w:val="single"/>
    </w:rPr>
  </w:style>
  <w:style w:type="paragraph" w:customStyle="1" w:styleId="TableBodyTextRight">
    <w:name w:val="Table Body Text Right"/>
    <w:basedOn w:val="TableBodyText"/>
    <w:rsid w:val="00F5111A"/>
    <w:pPr>
      <w:widowControl w:val="0"/>
      <w:autoSpaceDE w:val="0"/>
      <w:autoSpaceDN w:val="0"/>
      <w:adjustRightInd w:val="0"/>
      <w:jc w:val="right"/>
    </w:pPr>
    <w:rPr>
      <w:rFonts w:cs="Arial"/>
      <w:szCs w:val="18"/>
    </w:rPr>
  </w:style>
  <w:style w:type="paragraph" w:customStyle="1" w:styleId="CopyrightText">
    <w:name w:val="Copyright Text"/>
    <w:basedOn w:val="BodyText"/>
    <w:rsid w:val="00F5111A"/>
    <w:rPr>
      <w:sz w:val="18"/>
    </w:rPr>
  </w:style>
  <w:style w:type="paragraph" w:customStyle="1" w:styleId="BodySmallRight">
    <w:name w:val="Body Small Right"/>
    <w:basedOn w:val="BodyTextRight"/>
    <w:rsid w:val="00F5111A"/>
    <w:rPr>
      <w:sz w:val="18"/>
      <w:szCs w:val="18"/>
    </w:rPr>
  </w:style>
  <w:style w:type="paragraph" w:customStyle="1" w:styleId="MarginEdition">
    <w:name w:val="Margin Edition"/>
    <w:basedOn w:val="MarginNote"/>
    <w:rsid w:val="00F5111A"/>
    <w:pPr>
      <w:spacing w:before="0" w:after="0"/>
    </w:pPr>
    <w:rPr>
      <w:rFonts w:ascii="Times New Roman" w:hAnsi="Times New Roman"/>
      <w:color w:val="999999"/>
    </w:rPr>
  </w:style>
  <w:style w:type="paragraph" w:customStyle="1" w:styleId="Spacer">
    <w:name w:val="Spacer"/>
    <w:basedOn w:val="Normal"/>
    <w:rsid w:val="00F5111A"/>
    <w:rPr>
      <w:sz w:val="2"/>
      <w:szCs w:val="2"/>
    </w:rPr>
  </w:style>
  <w:style w:type="character" w:customStyle="1" w:styleId="Small">
    <w:name w:val="Small"/>
    <w:basedOn w:val="DefaultParagraphFont"/>
    <w:rsid w:val="00F5111A"/>
    <w:rPr>
      <w:sz w:val="16"/>
    </w:rPr>
  </w:style>
  <w:style w:type="paragraph" w:customStyle="1" w:styleId="WideTable">
    <w:name w:val="Wide Table"/>
    <w:basedOn w:val="Normal"/>
    <w:rsid w:val="00F5111A"/>
    <w:pPr>
      <w:ind w:left="-1418"/>
    </w:pPr>
    <w:rPr>
      <w:sz w:val="2"/>
      <w:szCs w:val="2"/>
    </w:rPr>
  </w:style>
  <w:style w:type="character" w:styleId="PageNumber">
    <w:name w:val="page number"/>
    <w:basedOn w:val="DefaultParagraphFont"/>
    <w:rsid w:val="00F5111A"/>
  </w:style>
  <w:style w:type="paragraph" w:styleId="Quote">
    <w:name w:val="Quote"/>
    <w:basedOn w:val="Heading1"/>
    <w:link w:val="QuoteChar"/>
    <w:qFormat/>
    <w:rsid w:val="00F5111A"/>
    <w:rPr>
      <w:b w:val="0"/>
      <w:sz w:val="72"/>
      <w:szCs w:val="72"/>
      <w:lang w:val="en-NZ"/>
    </w:rPr>
  </w:style>
  <w:style w:type="character" w:customStyle="1" w:styleId="QuoteChar">
    <w:name w:val="Quote Char"/>
    <w:basedOn w:val="DefaultParagraphFont"/>
    <w:link w:val="Quote"/>
    <w:rsid w:val="00F5111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5111A"/>
    <w:pPr>
      <w:pageBreakBefore/>
    </w:pPr>
  </w:style>
  <w:style w:type="paragraph" w:customStyle="1" w:styleId="Border">
    <w:name w:val="Border"/>
    <w:basedOn w:val="Normal"/>
    <w:qFormat/>
    <w:rsid w:val="00F5111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5111A"/>
    <w:rPr>
      <w:b/>
      <w:bCs/>
      <w:i/>
      <w:iCs/>
      <w:color w:val="auto"/>
    </w:rPr>
  </w:style>
  <w:style w:type="paragraph" w:styleId="IntenseQuote">
    <w:name w:val="Intense Quote"/>
    <w:basedOn w:val="Normal"/>
    <w:next w:val="Normal"/>
    <w:link w:val="IntenseQuoteChar"/>
    <w:uiPriority w:val="30"/>
    <w:qFormat/>
    <w:rsid w:val="00F5111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5111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5111A"/>
    <w:rPr>
      <w:smallCaps/>
      <w:color w:val="auto"/>
      <w:u w:val="single"/>
    </w:rPr>
  </w:style>
  <w:style w:type="character" w:styleId="IntenseReference">
    <w:name w:val="Intense Reference"/>
    <w:basedOn w:val="DefaultParagraphFont"/>
    <w:uiPriority w:val="32"/>
    <w:qFormat/>
    <w:rsid w:val="00F5111A"/>
    <w:rPr>
      <w:b/>
      <w:bCs/>
      <w:smallCaps/>
      <w:color w:val="auto"/>
      <w:spacing w:val="5"/>
      <w:u w:val="single"/>
    </w:rPr>
  </w:style>
  <w:style w:type="paragraph" w:customStyle="1" w:styleId="2ColumnHeading">
    <w:name w:val="2Column Heading"/>
    <w:basedOn w:val="BodyText"/>
    <w:qFormat/>
    <w:rsid w:val="00F5111A"/>
    <w:pPr>
      <w:spacing w:after="60"/>
      <w:ind w:left="-2268"/>
    </w:pPr>
    <w:rPr>
      <w:b/>
    </w:rPr>
  </w:style>
  <w:style w:type="paragraph" w:customStyle="1" w:styleId="Heading1TOC">
    <w:name w:val="Heading1 TOC"/>
    <w:basedOn w:val="Normal"/>
    <w:qFormat/>
    <w:rsid w:val="00F5111A"/>
    <w:pPr>
      <w:spacing w:before="240" w:after="120"/>
    </w:pPr>
    <w:rPr>
      <w:rFonts w:ascii="Times New Roman" w:hAnsi="Times New Roman"/>
      <w:b/>
      <w:sz w:val="32"/>
    </w:rPr>
  </w:style>
  <w:style w:type="paragraph" w:customStyle="1" w:styleId="Heading2TOC">
    <w:name w:val="Heading2 TOC"/>
    <w:basedOn w:val="Normal"/>
    <w:qFormat/>
    <w:rsid w:val="00F5111A"/>
    <w:pPr>
      <w:spacing w:before="240" w:after="60"/>
    </w:pPr>
    <w:rPr>
      <w:rFonts w:ascii="Times New Roman" w:hAnsi="Times New Roman"/>
      <w:b/>
      <w:sz w:val="28"/>
    </w:rPr>
  </w:style>
  <w:style w:type="character" w:customStyle="1" w:styleId="Underline">
    <w:name w:val="Underline"/>
    <w:basedOn w:val="DefaultParagraphFont"/>
    <w:qFormat/>
    <w:rsid w:val="00F5111A"/>
    <w:rPr>
      <w:u w:val="single"/>
    </w:rPr>
  </w:style>
  <w:style w:type="paragraph" w:styleId="BalloonText">
    <w:name w:val="Balloon Text"/>
    <w:basedOn w:val="Normal"/>
    <w:link w:val="BalloonTextChar"/>
    <w:rsid w:val="00F5111A"/>
    <w:rPr>
      <w:rFonts w:ascii="Tahoma" w:hAnsi="Tahoma" w:cs="Tahoma"/>
      <w:sz w:val="16"/>
      <w:szCs w:val="16"/>
    </w:rPr>
  </w:style>
  <w:style w:type="character" w:customStyle="1" w:styleId="BalloonTextChar">
    <w:name w:val="Balloon Text Char"/>
    <w:basedOn w:val="DefaultParagraphFont"/>
    <w:link w:val="BalloonText"/>
    <w:rsid w:val="00F5111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5111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5111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5111A"/>
    <w:rPr>
      <w:b/>
      <w:color w:val="660033"/>
      <w:spacing w:val="0"/>
    </w:rPr>
  </w:style>
  <w:style w:type="paragraph" w:customStyle="1" w:styleId="Nameditemlist">
    <w:name w:val="Named item list"/>
    <w:basedOn w:val="BodyText"/>
    <w:qFormat/>
    <w:rsid w:val="00F5111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1537</Words>
  <Characters>9574</Characters>
  <Application>Microsoft Office Word</Application>
  <DocSecurity>0</DocSecurity>
  <Lines>342</Lines>
  <Paragraphs>206</Paragraphs>
  <ScaleCrop>false</ScaleCrop>
  <Company>Author-it Software Corporation Ltd.</Company>
  <LinksUpToDate>false</LinksUpToDate>
  <CharactersWithSpaces>11028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ICTCBL2163A Install a cable lead-in</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2014-02-07T09:25:54Z</dcterms:created>
  <dcterms:modified xsi:type="dcterms:W3CDTF">2014-02-06T04:22:00Z</dcterms:modified>
</cp:coreProperties>
</file>