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073" w:rsidP="00BD1073">
      <w:pPr>
        <w:pStyle w:val="Title"/>
      </w:pPr>
      <w:bookmarkStart w:id="0" w:name="_GoBack"/>
      <w:bookmarkEnd w:id="0"/>
      <w:r>
        <w:fldChar w:fldCharType="begin"/>
      </w:r>
      <w:r>
        <w:instrText xml:space="preserve"> TITLE   \* MERGEFORMAT </w:instrText>
      </w:r>
      <w:r>
        <w:fldChar w:fldCharType="separate"/>
      </w:r>
      <w:r>
        <w:t>ICTCBL2139A Apply safe technical work practices for cabling registration</w:t>
      </w:r>
      <w:r>
        <w:fldChar w:fldCharType="end"/>
      </w:r>
    </w:p>
    <w:p w:rsidR="00BD1073" w:rsidP="00BD1073">
      <w:pPr>
        <w:pStyle w:val="Version"/>
        <w:sectPr w:rsidSect="000C7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612" w:rsidP="000C7612">
      <w:pPr>
        <w:pStyle w:val="SuperHeading"/>
      </w:pPr>
      <w:r w:rsidRPr="000C7612">
        <w:t>ICTCBL2139A Apply safe technical work practices for cabling registration</w:t>
      </w:r>
    </w:p>
    <w:p w:rsidR="00000000" w:rsidRPr="000C7612" w:rsidP="000C7612">
      <w:pPr>
        <w:pStyle w:val="Heading1"/>
      </w:pPr>
      <w:bookmarkStart w:id="1" w:name="O_271752"/>
      <w:bookmarkEnd w:id="1"/>
      <w:r w:rsidRPr="000C7612">
        <w:t>Modification History</w:t>
      </w:r>
    </w:p>
    <w:p w:rsidR="00000000" w:rsidRPr="000C7612" w:rsidP="000C7612">
      <w:pPr>
        <w:pStyle w:val="BodyText"/>
      </w:pPr>
      <w:r w:rsidRPr="000C7612">
        <w:t>Not Applicable</w:t>
      </w:r>
    </w:p>
    <w:p w:rsidR="00000000" w:rsidRPr="000C7612" w:rsidP="000C7612">
      <w:pPr>
        <w:pStyle w:val="AllowPageBreak"/>
      </w:pPr>
    </w:p>
    <w:p w:rsidR="00000000" w:rsidRPr="000C7612" w:rsidP="000C7612">
      <w:pPr>
        <w:pStyle w:val="Heading1"/>
      </w:pPr>
      <w:bookmarkStart w:id="2" w:name="O_208703"/>
      <w:bookmarkEnd w:id="2"/>
      <w:r w:rsidRPr="000C7612">
        <w:t>Unit Descriptor</w:t>
      </w:r>
    </w:p>
    <w:tbl>
      <w:tblPr>
        <w:tblW w:w="0" w:type="auto"/>
        <w:tblLayout w:type="fixed"/>
        <w:tblCellMar>
          <w:left w:w="62" w:type="dxa"/>
          <w:right w:w="62" w:type="dxa"/>
        </w:tblCellMar>
        <w:tblLook w:val="0000"/>
      </w:tblPr>
      <w:tblGrid>
        <w:gridCol w:w="2659"/>
        <w:gridCol w:w="5863"/>
      </w:tblGrid>
      <w:tr w:rsidTr="00BD107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Unit des</w:t>
            </w:r>
            <w:r w:rsidRPr="000C7612">
              <w:rPr>
                <w:rStyle w:val="SpecialBold"/>
              </w:rPr>
              <w:t>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This unit describes the performance outcomes, skills and knowledge required to gain proficiency in current work practices and methodologies used for Open and Restricted Cabling Registration.</w:t>
            </w:r>
          </w:p>
          <w:p w:rsidR="00000000" w:rsidRPr="000C7612" w:rsidP="000C7612">
            <w:pPr>
              <w:pStyle w:val="BodyText"/>
            </w:pPr>
          </w:p>
          <w:p w:rsidR="00000000" w:rsidRPr="000C7612" w:rsidP="000C7612">
            <w:pPr>
              <w:pStyle w:val="BodyText"/>
            </w:pPr>
            <w:r w:rsidRPr="000C7612">
              <w:t xml:space="preserve">It covers safe installation practices and in particular </w:t>
            </w:r>
            <w:r w:rsidRPr="000C7612">
              <w:t>the Mode 3 socket for an alarm system connected to a monitoring station using an asymmetric digital subscribers' line (ADSL) connection.</w:t>
            </w:r>
          </w:p>
          <w:p w:rsidR="00000000" w:rsidRPr="000C7612" w:rsidP="000C7612">
            <w:pPr>
              <w:pStyle w:val="BodyText"/>
            </w:pPr>
          </w:p>
          <w:p w:rsidR="00000000" w:rsidRPr="000C7612" w:rsidP="000C7612">
            <w:pPr>
              <w:pStyle w:val="BodyText"/>
            </w:pPr>
            <w:r w:rsidRPr="000C7612">
              <w:t xml:space="preserve">No licensing, legislative, regulatory or certification requirements apply to this unit at the time of endorsement but </w:t>
            </w:r>
            <w:r w:rsidRPr="000C7612">
              <w:t>users should confirm requirements with the relevant federal, state or territory authority.</w:t>
            </w:r>
          </w:p>
        </w:tc>
      </w:tr>
    </w:tbl>
    <w:p w:rsidR="00BD1073" w:rsidP="000C7612">
      <w:pPr>
        <w:pStyle w:val="BodyText"/>
      </w:pPr>
    </w:p>
    <w:p w:rsidR="00BD1073" w:rsidP="000C7612">
      <w:pPr>
        <w:pStyle w:val="BodyText"/>
      </w:pPr>
    </w:p>
    <w:p w:rsidR="00000000" w:rsidRPr="000C7612" w:rsidP="000C7612">
      <w:pPr>
        <w:pStyle w:val="Heading1"/>
      </w:pPr>
      <w:bookmarkStart w:id="3" w:name="O_208707"/>
      <w:bookmarkEnd w:id="3"/>
      <w:r w:rsidRPr="000C7612">
        <w:t>Application of the Unit</w:t>
      </w:r>
    </w:p>
    <w:tbl>
      <w:tblPr>
        <w:tblW w:w="0" w:type="auto"/>
        <w:tblLayout w:type="fixed"/>
        <w:tblCellMar>
          <w:left w:w="62" w:type="dxa"/>
          <w:right w:w="62" w:type="dxa"/>
        </w:tblCellMar>
        <w:tblLook w:val="0000"/>
      </w:tblPr>
      <w:tblGrid>
        <w:gridCol w:w="2747"/>
        <w:gridCol w:w="5775"/>
      </w:tblGrid>
      <w:tr w:rsidTr="00BD107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Cablers, installers and technicians in the field apply the skills and knowledge in this unit in the context of technology convergence and digital subscribers' lines (DSL) technologies as applied in the telecommunications industry.</w:t>
            </w:r>
          </w:p>
          <w:p w:rsidR="00000000" w:rsidRPr="000C7612" w:rsidP="000C7612">
            <w:pPr>
              <w:pStyle w:val="BodyText"/>
            </w:pPr>
          </w:p>
          <w:p w:rsidR="00000000" w:rsidRPr="000C7612" w:rsidP="000C7612">
            <w:pPr>
              <w:pStyle w:val="BodyText"/>
            </w:pPr>
            <w:r w:rsidRPr="000C7612">
              <w:t>It can be applied to ins</w:t>
            </w:r>
            <w:r w:rsidRPr="000C7612">
              <w:t>tallation, maintenance or upgrades of existing systems in voice, data or security systems.</w:t>
            </w:r>
          </w:p>
        </w:tc>
      </w:tr>
    </w:tbl>
    <w:p w:rsidR="00BD1073" w:rsidP="000C7612">
      <w:pPr>
        <w:pStyle w:val="BodyText"/>
      </w:pPr>
    </w:p>
    <w:p w:rsidR="00BD1073" w:rsidP="000C7612">
      <w:pPr>
        <w:pStyle w:val="BodyText"/>
      </w:pPr>
    </w:p>
    <w:p w:rsidR="00000000" w:rsidRPr="000C7612" w:rsidP="000C7612">
      <w:pPr>
        <w:pStyle w:val="Heading1"/>
      </w:pPr>
      <w:bookmarkStart w:id="4" w:name="O_280012"/>
      <w:bookmarkEnd w:id="4"/>
      <w:r w:rsidRPr="000C7612">
        <w:t>Licensing/Regulatory Information</w:t>
      </w:r>
    </w:p>
    <w:p w:rsidR="00000000" w:rsidRPr="000C7612" w:rsidP="000C7612">
      <w:pPr>
        <w:pStyle w:val="BodyText"/>
      </w:pPr>
      <w:r w:rsidRPr="000C7612">
        <w:t>Refer to Unit Descriptor</w:t>
      </w:r>
    </w:p>
    <w:p w:rsidR="00000000" w:rsidRPr="000C7612" w:rsidP="000C7612">
      <w:pPr>
        <w:pStyle w:val="AllowPageBreak"/>
      </w:pPr>
    </w:p>
    <w:p w:rsidR="00000000" w:rsidRPr="000C7612" w:rsidP="000C7612">
      <w:pPr>
        <w:pStyle w:val="Heading1"/>
      </w:pPr>
      <w:bookmarkStart w:id="5" w:name="O_208705"/>
      <w:bookmarkEnd w:id="5"/>
      <w:r w:rsidRPr="000C7612">
        <w:t>Pre-Requisites</w:t>
      </w:r>
    </w:p>
    <w:tbl>
      <w:tblPr>
        <w:tblW w:w="0" w:type="auto"/>
        <w:tblLayout w:type="fixed"/>
        <w:tblCellMar>
          <w:left w:w="62" w:type="dxa"/>
          <w:right w:w="62" w:type="dxa"/>
        </w:tblCellMar>
        <w:tblLook w:val="0000"/>
      </w:tblPr>
      <w:tblGrid>
        <w:gridCol w:w="2775"/>
        <w:gridCol w:w="1295"/>
        <w:gridCol w:w="4452"/>
      </w:tblGrid>
      <w:tr w:rsidTr="00BD10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p>
        </w:tc>
      </w:tr>
      <w:tr w:rsidTr="00BD10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p>
        </w:tc>
      </w:tr>
      <w:tr w:rsidTr="00BD10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p>
        </w:tc>
      </w:tr>
    </w:tbl>
    <w:p w:rsidR="00BD1073" w:rsidP="000C7612">
      <w:pPr>
        <w:pStyle w:val="BodyText"/>
      </w:pPr>
    </w:p>
    <w:p w:rsidR="00BD1073" w:rsidP="000C7612">
      <w:pPr>
        <w:pStyle w:val="BodyText"/>
      </w:pPr>
    </w:p>
    <w:p w:rsidR="00000000" w:rsidRPr="000C7612" w:rsidP="000C7612">
      <w:pPr>
        <w:pStyle w:val="Heading1"/>
      </w:pPr>
      <w:bookmarkStart w:id="6" w:name="O_208704"/>
      <w:bookmarkEnd w:id="6"/>
      <w:r w:rsidRPr="000C7612">
        <w:t>Employability Skills Information</w:t>
      </w:r>
    </w:p>
    <w:tbl>
      <w:tblPr>
        <w:tblW w:w="0" w:type="auto"/>
        <w:tblLayout w:type="fixed"/>
        <w:tblCellMar>
          <w:left w:w="62" w:type="dxa"/>
          <w:right w:w="62" w:type="dxa"/>
        </w:tblCellMar>
        <w:tblLook w:val="0000"/>
      </w:tblPr>
      <w:tblGrid>
        <w:gridCol w:w="2802"/>
        <w:gridCol w:w="5720"/>
      </w:tblGrid>
      <w:tr w:rsidTr="00BD10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This unit contains employability skills.</w:t>
            </w:r>
          </w:p>
        </w:tc>
      </w:tr>
    </w:tbl>
    <w:p w:rsidR="00BD1073" w:rsidP="000C7612">
      <w:pPr>
        <w:pStyle w:val="BodyText"/>
      </w:pPr>
    </w:p>
    <w:p w:rsidR="00BD1073" w:rsidP="000C7612">
      <w:pPr>
        <w:pStyle w:val="BodyText"/>
      </w:pPr>
    </w:p>
    <w:p w:rsidR="00000000" w:rsidRPr="000C7612" w:rsidP="000C7612">
      <w:pPr>
        <w:pStyle w:val="Heading1"/>
      </w:pPr>
      <w:bookmarkStart w:id="7" w:name="O_289798"/>
      <w:bookmarkEnd w:id="7"/>
      <w:r w:rsidRPr="000C7612">
        <w:t>Elements and Performance Criteria Pre-Content</w:t>
      </w:r>
    </w:p>
    <w:tbl>
      <w:tblPr>
        <w:tblW w:w="0" w:type="auto"/>
        <w:tblLayout w:type="fixed"/>
        <w:tblCellMar>
          <w:left w:w="62" w:type="dxa"/>
          <w:right w:w="62" w:type="dxa"/>
        </w:tblCellMar>
        <w:tblLook w:val="0000"/>
      </w:tblPr>
      <w:tblGrid>
        <w:gridCol w:w="2557"/>
        <w:gridCol w:w="5965"/>
      </w:tblGrid>
      <w:tr w:rsidTr="00BD107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Performance criteria describe</w:t>
            </w:r>
            <w:r w:rsidRPr="000C7612">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C7612">
              <w:t>the evidence guide.</w:t>
            </w:r>
          </w:p>
        </w:tc>
      </w:tr>
    </w:tbl>
    <w:p w:rsidR="00000000" w:rsidRPr="000C7612" w:rsidP="000C7612">
      <w:pPr>
        <w:pStyle w:val="BodyText"/>
      </w:pPr>
    </w:p>
    <w:p w:rsidR="00000000" w:rsidRPr="000C7612" w:rsidP="000C7612">
      <w:pPr>
        <w:pStyle w:val="AllowPageBreak"/>
      </w:pPr>
    </w:p>
    <w:p w:rsidR="00000000" w:rsidRPr="000C7612" w:rsidP="000C7612">
      <w:pPr>
        <w:pStyle w:val="Heading1"/>
      </w:pPr>
      <w:bookmarkStart w:id="8" w:name="O_236465"/>
      <w:bookmarkEnd w:id="8"/>
      <w:r w:rsidRPr="000C7612">
        <w:t>Elements and Performance Criteria</w:t>
      </w:r>
    </w:p>
    <w:tbl>
      <w:tblPr>
        <w:tblW w:w="0" w:type="auto"/>
        <w:tblLayout w:type="fixed"/>
        <w:tblCellMar>
          <w:left w:w="62" w:type="dxa"/>
          <w:right w:w="62" w:type="dxa"/>
        </w:tblCellMar>
        <w:tblLook w:val="0000"/>
      </w:tblPr>
      <w:tblGrid>
        <w:gridCol w:w="2557"/>
        <w:gridCol w:w="5965"/>
      </w:tblGrid>
      <w:tr w:rsidTr="00BD1073">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PERFORMANCE CRITERIA</w:t>
            </w:r>
          </w:p>
        </w:tc>
      </w:tr>
      <w:tr w:rsidTr="00BD107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List"/>
              <w:rPr>
                <w:lang w:val="en-NZ"/>
              </w:rPr>
            </w:pPr>
            <w:r w:rsidRPr="000C7612">
              <w:t>1.</w:t>
            </w:r>
            <w:r w:rsidRPr="000C7612">
              <w:tab/>
              <w:t xml:space="preserve">Build and test DC and AC circuits and telephone earthing </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2"/>
            </w:pPr>
            <w:r w:rsidRPr="000C7612">
              <w:t>1.1.</w:t>
            </w:r>
            <w:r w:rsidRPr="000C7612">
              <w:tab/>
            </w:r>
            <w:r w:rsidRPr="000C7612">
              <w:t>Identify any hazards and occupational health and safety (OHS) issues for a safe worksite and notify appropriate personnel</w:t>
            </w:r>
          </w:p>
          <w:p w:rsidR="00000000" w:rsidRPr="000C7612" w:rsidP="000C7612">
            <w:pPr>
              <w:pStyle w:val="List2"/>
            </w:pPr>
            <w:r w:rsidRPr="000C7612">
              <w:t>1.2.</w:t>
            </w:r>
            <w:r w:rsidRPr="000C7612">
              <w:tab/>
              <w:t xml:space="preserve">Connect a series and a parallel </w:t>
            </w:r>
            <w:r w:rsidRPr="000C7612">
              <w:rPr>
                <w:rStyle w:val="BoldandItalics"/>
              </w:rPr>
              <w:t>DC and AC circuit configuration</w:t>
            </w:r>
            <w:r w:rsidRPr="000C7612">
              <w:t xml:space="preserve"> following </w:t>
            </w:r>
            <w:r w:rsidRPr="000C7612">
              <w:rPr>
                <w:rStyle w:val="BoldandItalics"/>
              </w:rPr>
              <w:t>safe work practices</w:t>
            </w:r>
          </w:p>
          <w:p w:rsidR="00000000" w:rsidRPr="000C7612" w:rsidP="000C7612">
            <w:pPr>
              <w:pStyle w:val="List2"/>
            </w:pPr>
            <w:r w:rsidRPr="000C7612">
              <w:t>1.3.</w:t>
            </w:r>
            <w:r w:rsidRPr="000C7612">
              <w:tab/>
              <w:t xml:space="preserve">Choose the appropriate </w:t>
            </w:r>
            <w:r w:rsidRPr="000C7612">
              <w:rPr>
                <w:rStyle w:val="BoldandItalics"/>
              </w:rPr>
              <w:t>test eq</w:t>
            </w:r>
            <w:r w:rsidRPr="000C7612">
              <w:rPr>
                <w:rStyle w:val="BoldandItalics"/>
              </w:rPr>
              <w:t>uipment</w:t>
            </w:r>
            <w:r w:rsidRPr="000C7612">
              <w:t xml:space="preserve"> and measure the values of electrical quantities of the circuits</w:t>
            </w:r>
          </w:p>
          <w:p w:rsidR="00000000" w:rsidRPr="000C7612" w:rsidP="000C7612">
            <w:pPr>
              <w:pStyle w:val="List2"/>
            </w:pPr>
            <w:r w:rsidRPr="000C7612">
              <w:t>1.4.</w:t>
            </w:r>
            <w:r w:rsidRPr="000C7612">
              <w:tab/>
              <w:t xml:space="preserve">Use </w:t>
            </w:r>
            <w:r w:rsidRPr="000C7612">
              <w:rPr>
                <w:rStyle w:val="BoldandItalics"/>
              </w:rPr>
              <w:t>calculations</w:t>
            </w:r>
            <w:r w:rsidRPr="000C7612">
              <w:t xml:space="preserve"> to verify the measured values of the </w:t>
            </w:r>
            <w:r w:rsidRPr="000C7612">
              <w:rPr>
                <w:rStyle w:val="BoldandItalics"/>
              </w:rPr>
              <w:t>electrical quantities</w:t>
            </w:r>
            <w:r w:rsidRPr="000C7612">
              <w:t xml:space="preserve"> in a series and in a parallel circuit configuration </w:t>
            </w:r>
          </w:p>
          <w:p w:rsidR="00000000" w:rsidRPr="000C7612" w:rsidP="000C7612">
            <w:pPr>
              <w:pStyle w:val="List2"/>
            </w:pPr>
            <w:r w:rsidRPr="000C7612">
              <w:t>1.5.</w:t>
            </w:r>
            <w:r w:rsidRPr="000C7612">
              <w:tab/>
              <w:t>Compare the measured values to the calculated</w:t>
            </w:r>
            <w:r w:rsidRPr="000C7612">
              <w:t xml:space="preserve"> values and determine the reasons for any variations </w:t>
            </w:r>
          </w:p>
          <w:p w:rsidR="00000000" w:rsidRPr="000C7612" w:rsidP="000C7612">
            <w:pPr>
              <w:pStyle w:val="List2"/>
            </w:pPr>
            <w:r w:rsidRPr="000C7612">
              <w:t>1.6.</w:t>
            </w:r>
            <w:r w:rsidRPr="000C7612">
              <w:tab/>
              <w:t xml:space="preserve">Evaluate the results and determine the </w:t>
            </w:r>
            <w:r w:rsidRPr="000C7612">
              <w:rPr>
                <w:rStyle w:val="BoldandItalics"/>
              </w:rPr>
              <w:t>probable faults</w:t>
            </w:r>
            <w:r w:rsidRPr="000C7612">
              <w:t xml:space="preserve"> if relevant</w:t>
            </w:r>
          </w:p>
          <w:p w:rsidR="00000000" w:rsidRPr="000C7612" w:rsidP="000C7612">
            <w:pPr>
              <w:pStyle w:val="List2"/>
            </w:pPr>
            <w:r w:rsidRPr="000C7612">
              <w:t>1.7.</w:t>
            </w:r>
            <w:r w:rsidRPr="000C7612">
              <w:tab/>
              <w:t xml:space="preserve"> Measure the resistance of the telephone local loop</w:t>
            </w:r>
          </w:p>
          <w:p w:rsidR="00000000" w:rsidRPr="000C7612" w:rsidP="000C7612">
            <w:pPr>
              <w:pStyle w:val="List2"/>
            </w:pPr>
            <w:r w:rsidRPr="000C7612">
              <w:t>1.8.</w:t>
            </w:r>
            <w:r w:rsidRPr="000C7612">
              <w:tab/>
              <w:t xml:space="preserve"> Measure the voltages present on a telephone line and compare to exc</w:t>
            </w:r>
            <w:r w:rsidRPr="000C7612">
              <w:t>hange battery voltage</w:t>
            </w:r>
          </w:p>
          <w:p w:rsidR="00000000" w:rsidP="000C7612">
            <w:pPr>
              <w:pStyle w:val="List2"/>
              <w:rPr>
                <w:lang w:val="en-NZ"/>
              </w:rPr>
            </w:pPr>
            <w:r w:rsidRPr="000C7612">
              <w:t>1.9.</w:t>
            </w:r>
            <w:r w:rsidRPr="000C7612">
              <w:tab/>
              <w:t>Measure the resistance to earth ensuring an electrical earth in a telecommunications installation</w:t>
            </w:r>
          </w:p>
        </w:tc>
      </w:tr>
      <w:tr w:rsidTr="00BD107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List"/>
              <w:rPr>
                <w:lang w:val="en-NZ"/>
              </w:rPr>
            </w:pPr>
            <w:r w:rsidRPr="000C7612">
              <w:t>2.</w:t>
            </w:r>
            <w:r w:rsidRPr="000C7612">
              <w:tab/>
              <w:t>Configure a safe ADSL circuit configuration with Mode 3 connection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2"/>
            </w:pPr>
            <w:r w:rsidRPr="000C7612">
              <w:t>2.1.</w:t>
            </w:r>
            <w:r w:rsidRPr="000C7612">
              <w:tab/>
            </w:r>
            <w:r w:rsidRPr="000C7612">
              <w:t xml:space="preserve">Determine the effects of bandwidth, frequency and attenuation on </w:t>
            </w:r>
            <w:r w:rsidRPr="000C7612">
              <w:rPr>
                <w:rStyle w:val="BoldandItalics"/>
              </w:rPr>
              <w:t>xDSL circuits</w:t>
            </w:r>
            <w:r w:rsidRPr="000C7612">
              <w:t xml:space="preserve"> as used for broadband customer access</w:t>
            </w:r>
          </w:p>
          <w:p w:rsidR="00000000" w:rsidRPr="000C7612" w:rsidP="000C7612">
            <w:pPr>
              <w:pStyle w:val="List2"/>
            </w:pPr>
            <w:r w:rsidRPr="000C7612">
              <w:t>2.2.</w:t>
            </w:r>
            <w:r w:rsidRPr="000C7612">
              <w:tab/>
              <w:t xml:space="preserve">Design and configure an </w:t>
            </w:r>
            <w:r w:rsidRPr="000C7612">
              <w:rPr>
                <w:rStyle w:val="BoldandItalics"/>
              </w:rPr>
              <w:t>ADSL circuit</w:t>
            </w:r>
            <w:r w:rsidRPr="000C7612">
              <w:t xml:space="preserve"> from the network boundary through to a Mode 3 socket for an alarm system connected to a monitorin</w:t>
            </w:r>
            <w:r w:rsidRPr="000C7612">
              <w:t>g station</w:t>
            </w:r>
          </w:p>
          <w:p w:rsidR="00000000" w:rsidRPr="000C7612" w:rsidP="000C7612">
            <w:pPr>
              <w:pStyle w:val="List2"/>
            </w:pPr>
            <w:r w:rsidRPr="000C7612">
              <w:t>2.3.</w:t>
            </w:r>
            <w:r w:rsidRPr="000C7612">
              <w:tab/>
              <w:t>Configure the connection to ensure that an ADSL circuit is not disconnected for safety reasons when an alarm activation in conjunction with a Mode 3 socket disconnects the plain old telephone service (POTS) circuit</w:t>
            </w:r>
          </w:p>
          <w:p w:rsidR="00000000" w:rsidP="000C7612">
            <w:pPr>
              <w:pStyle w:val="List2"/>
              <w:rPr>
                <w:lang w:val="en-NZ"/>
              </w:rPr>
            </w:pPr>
            <w:r w:rsidRPr="000C7612">
              <w:t>2.4.</w:t>
            </w:r>
            <w:r w:rsidRPr="000C7612">
              <w:tab/>
              <w:t xml:space="preserve">Use a </w:t>
            </w:r>
            <w:r w:rsidRPr="000C7612">
              <w:rPr>
                <w:rStyle w:val="BoldandItalics"/>
              </w:rPr>
              <w:t>level 3 tester</w:t>
            </w:r>
            <w:r w:rsidRPr="000C7612">
              <w:t xml:space="preserve"> </w:t>
            </w:r>
            <w:r w:rsidRPr="000C7612">
              <w:t>to verify correct termination and installation practices on a digital transmission line</w:t>
            </w:r>
          </w:p>
        </w:tc>
      </w:tr>
      <w:tr w:rsidTr="00BD107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List"/>
              <w:rPr>
                <w:lang w:val="en-NZ"/>
              </w:rPr>
            </w:pPr>
            <w:r w:rsidRPr="000C7612">
              <w:t>3.</w:t>
            </w:r>
            <w:r w:rsidRPr="000C7612">
              <w:tab/>
              <w:t>Diagnose and rectify faults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2"/>
            </w:pPr>
            <w:r w:rsidRPr="000C7612">
              <w:t>3.1.</w:t>
            </w:r>
            <w:r w:rsidRPr="000C7612">
              <w:tab/>
              <w:t>Determine the urgency and impact of faults and required response timeframe for clearance</w:t>
            </w:r>
          </w:p>
          <w:p w:rsidR="00000000" w:rsidRPr="000C7612" w:rsidP="000C7612">
            <w:pPr>
              <w:pStyle w:val="List2"/>
            </w:pPr>
            <w:r w:rsidRPr="000C7612">
              <w:t>3.2.</w:t>
            </w:r>
            <w:r w:rsidRPr="000C7612">
              <w:tab/>
              <w:t xml:space="preserve">Identify </w:t>
            </w:r>
            <w:r w:rsidRPr="000C7612">
              <w:rPr>
                <w:rStyle w:val="BoldandItalics"/>
              </w:rPr>
              <w:t>type of fault</w:t>
            </w:r>
            <w:r w:rsidRPr="000C7612">
              <w:t xml:space="preserve"> and determine </w:t>
            </w:r>
            <w:r w:rsidRPr="000C7612">
              <w:t>most probable causes of fault from data and historical trends where available</w:t>
            </w:r>
          </w:p>
          <w:p w:rsidR="00000000" w:rsidRPr="000C7612" w:rsidP="000C7612">
            <w:pPr>
              <w:pStyle w:val="List2"/>
            </w:pPr>
            <w:r w:rsidRPr="000C7612">
              <w:t>3.3.</w:t>
            </w:r>
            <w:r w:rsidRPr="000C7612">
              <w:tab/>
              <w:t>Select tools and test equipment relevant to the system and type of fault</w:t>
            </w:r>
          </w:p>
          <w:p w:rsidR="00000000" w:rsidRPr="000C7612" w:rsidP="000C7612">
            <w:pPr>
              <w:pStyle w:val="List2"/>
            </w:pPr>
            <w:r w:rsidRPr="000C7612">
              <w:t>3.4.</w:t>
            </w:r>
            <w:r w:rsidRPr="000C7612">
              <w:tab/>
              <w:t xml:space="preserve">Diagnose fault in a methodical and safe manner using suitable </w:t>
            </w:r>
            <w:r w:rsidRPr="000C7612">
              <w:rPr>
                <w:rStyle w:val="BoldandItalics"/>
              </w:rPr>
              <w:t>fault</w:t>
            </w:r>
            <w:r w:rsidRPr="000C7612">
              <w:t>-</w:t>
            </w:r>
            <w:r w:rsidRPr="000C7612">
              <w:rPr>
                <w:rStyle w:val="BoldandItalics"/>
              </w:rPr>
              <w:t>finding technique</w:t>
            </w:r>
          </w:p>
          <w:p w:rsidR="00000000" w:rsidRPr="000C7612" w:rsidP="000C7612">
            <w:pPr>
              <w:pStyle w:val="List2"/>
            </w:pPr>
            <w:r w:rsidRPr="000C7612">
              <w:t>3.5.</w:t>
            </w:r>
            <w:r w:rsidRPr="000C7612">
              <w:tab/>
              <w:t>Isol</w:t>
            </w:r>
            <w:r w:rsidRPr="000C7612">
              <w:t>ate fault progressively to remove likely variables from diagnostic</w:t>
            </w:r>
          </w:p>
          <w:p w:rsidR="00000000" w:rsidRPr="000C7612" w:rsidP="000C7612">
            <w:pPr>
              <w:pStyle w:val="List2"/>
            </w:pPr>
            <w:r w:rsidRPr="000C7612">
              <w:t>3.6.</w:t>
            </w:r>
            <w:r w:rsidRPr="000C7612">
              <w:tab/>
              <w:t>Determine options to rectify the fault and present to customer for decision on rectification</w:t>
            </w:r>
          </w:p>
          <w:p w:rsidR="00000000" w:rsidP="000C7612">
            <w:pPr>
              <w:pStyle w:val="List2"/>
              <w:rPr>
                <w:lang w:val="en-NZ"/>
              </w:rPr>
            </w:pPr>
            <w:r w:rsidRPr="000C7612">
              <w:t>3.7.</w:t>
            </w:r>
            <w:r w:rsidRPr="000C7612">
              <w:tab/>
              <w:t>Document test methods and results and file with other system installation records</w:t>
            </w:r>
          </w:p>
        </w:tc>
      </w:tr>
      <w:tr w:rsidTr="00BD107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List"/>
              <w:rPr>
                <w:lang w:val="en-NZ"/>
              </w:rPr>
            </w:pPr>
            <w:r w:rsidRPr="000C7612">
              <w:t>4.</w:t>
            </w:r>
            <w:r w:rsidRPr="000C7612">
              <w:tab/>
            </w:r>
            <w:r w:rsidRPr="000C7612">
              <w:t>Alter existing services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2"/>
            </w:pPr>
            <w:r w:rsidRPr="000C7612">
              <w:t>4.1.</w:t>
            </w:r>
            <w:r w:rsidRPr="000C7612">
              <w:tab/>
              <w:t xml:space="preserve">Identify existing and proposed cable systems for </w:t>
            </w:r>
            <w:r w:rsidRPr="000C7612">
              <w:rPr>
                <w:rStyle w:val="BoldandItalics"/>
              </w:rPr>
              <w:t>altering services</w:t>
            </w:r>
            <w:r w:rsidRPr="000C7612">
              <w:t xml:space="preserve"> to an existing installation</w:t>
            </w:r>
          </w:p>
          <w:p w:rsidR="00000000" w:rsidRPr="000C7612" w:rsidP="000C7612">
            <w:pPr>
              <w:pStyle w:val="List2"/>
            </w:pPr>
            <w:r w:rsidRPr="000C7612">
              <w:t>4.2.</w:t>
            </w:r>
            <w:r w:rsidRPr="000C7612">
              <w:tab/>
              <w:t>Plan alterations to cause minimal disruption to ongoing client activity</w:t>
            </w:r>
          </w:p>
          <w:p w:rsidR="00000000" w:rsidRPr="000C7612" w:rsidP="000C7612">
            <w:pPr>
              <w:pStyle w:val="List2"/>
            </w:pPr>
            <w:r w:rsidRPr="000C7612">
              <w:t>4.3.</w:t>
            </w:r>
            <w:r w:rsidRPr="000C7612">
              <w:tab/>
              <w:t xml:space="preserve">Use </w:t>
            </w:r>
            <w:r w:rsidRPr="000C7612">
              <w:rPr>
                <w:rStyle w:val="BoldandItalics"/>
              </w:rPr>
              <w:t>appropriate</w:t>
            </w:r>
            <w:r w:rsidRPr="000C7612">
              <w:t xml:space="preserve"> </w:t>
            </w:r>
            <w:r w:rsidRPr="000C7612">
              <w:rPr>
                <w:rStyle w:val="BoldandItalics"/>
              </w:rPr>
              <w:t>tools</w:t>
            </w:r>
            <w:r w:rsidRPr="000C7612">
              <w:t xml:space="preserve"> to safely </w:t>
            </w:r>
            <w:r w:rsidRPr="000C7612">
              <w:rPr>
                <w:rStyle w:val="BoldandItalics"/>
              </w:rPr>
              <w:t>terminate telecomm</w:t>
            </w:r>
            <w:r w:rsidRPr="000C7612">
              <w:rPr>
                <w:rStyle w:val="BoldandItalics"/>
              </w:rPr>
              <w:t>unications cables and outlets</w:t>
            </w:r>
            <w:r w:rsidRPr="000C7612">
              <w:t xml:space="preserve"> </w:t>
            </w:r>
          </w:p>
          <w:p w:rsidR="00000000" w:rsidRPr="000C7612" w:rsidP="000C7612">
            <w:pPr>
              <w:pStyle w:val="List2"/>
            </w:pPr>
            <w:r w:rsidRPr="000C7612">
              <w:t>4.4.</w:t>
            </w:r>
            <w:r w:rsidRPr="000C7612">
              <w:tab/>
              <w:t xml:space="preserve">Identify and rectify any </w:t>
            </w:r>
            <w:r w:rsidRPr="000C7612">
              <w:rPr>
                <w:rStyle w:val="BoldandItalics"/>
              </w:rPr>
              <w:t>cable fault</w:t>
            </w:r>
          </w:p>
          <w:p w:rsidR="00000000" w:rsidRPr="000C7612" w:rsidP="000C7612">
            <w:pPr>
              <w:pStyle w:val="List2"/>
            </w:pPr>
            <w:r w:rsidRPr="000C7612">
              <w:t>4.5.</w:t>
            </w:r>
            <w:r w:rsidRPr="000C7612">
              <w:tab/>
              <w:t>Carry out alterations in a safe manner and according to both mandatory and recommended industry standards</w:t>
            </w:r>
          </w:p>
          <w:p w:rsidR="00000000" w:rsidRPr="000C7612" w:rsidP="000C7612">
            <w:pPr>
              <w:pStyle w:val="List2"/>
            </w:pPr>
            <w:r w:rsidRPr="000C7612">
              <w:t>4.6.</w:t>
            </w:r>
            <w:r w:rsidRPr="000C7612">
              <w:tab/>
            </w:r>
            <w:r w:rsidRPr="000C7612">
              <w:t>Identify the risks posed by contact with remote power feeding services</w:t>
            </w:r>
          </w:p>
          <w:p w:rsidR="00000000" w:rsidRPr="000C7612" w:rsidP="000C7612">
            <w:pPr>
              <w:pStyle w:val="List2"/>
            </w:pPr>
            <w:r w:rsidRPr="000C7612">
              <w:t>4.7.</w:t>
            </w:r>
            <w:r w:rsidRPr="000C7612">
              <w:tab/>
              <w:t>Test alteration and obtain sign off with customer</w:t>
            </w:r>
          </w:p>
        </w:tc>
      </w:tr>
    </w:tbl>
    <w:p w:rsidR="00BD1073" w:rsidP="000C7612">
      <w:pPr>
        <w:pStyle w:val="BodyText"/>
      </w:pPr>
    </w:p>
    <w:p w:rsidR="00BD1073" w:rsidP="000C7612">
      <w:pPr>
        <w:pStyle w:val="BodyText"/>
      </w:pPr>
    </w:p>
    <w:p w:rsidR="00000000" w:rsidRPr="000C7612" w:rsidP="000C7612">
      <w:pPr>
        <w:pStyle w:val="Heading1"/>
      </w:pPr>
      <w:bookmarkStart w:id="9" w:name="O_260415"/>
      <w:bookmarkEnd w:id="9"/>
      <w:r w:rsidRPr="000C7612">
        <w:t>Required Skills and Knowledge</w:t>
      </w:r>
    </w:p>
    <w:tbl>
      <w:tblPr>
        <w:tblW w:w="0" w:type="auto"/>
        <w:tblLayout w:type="fixed"/>
        <w:tblCellMar>
          <w:left w:w="62" w:type="dxa"/>
          <w:right w:w="62" w:type="dxa"/>
        </w:tblCellMar>
        <w:tblLook w:val="0000"/>
      </w:tblPr>
      <w:tblGrid>
        <w:gridCol w:w="8522"/>
      </w:tblGrid>
      <w:tr w:rsidTr="00BD10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REQUIRED SKILLS AND KNOWLEDGE</w:t>
            </w:r>
          </w:p>
        </w:tc>
      </w:tr>
      <w:tr w:rsidTr="00BD10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t xml:space="preserve">This section describes the skills and knowledge </w:t>
            </w:r>
            <w:r w:rsidRPr="000C7612">
              <w:t>required for this unit.</w:t>
            </w:r>
          </w:p>
        </w:tc>
      </w:tr>
      <w:tr w:rsidTr="00BD10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Required skills</w:t>
            </w:r>
            <w:r w:rsidRPr="000C7612">
              <w:t xml:space="preserve"> </w:t>
            </w:r>
          </w:p>
        </w:tc>
      </w:tr>
      <w:tr w:rsidTr="00BD10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communication skills to listen and liaise with clients on technical and operational matters related to sign off for alteration of services</w:t>
            </w:r>
          </w:p>
          <w:p w:rsidR="00000000" w:rsidRPr="000C7612" w:rsidP="000C7612">
            <w:pPr>
              <w:pStyle w:val="ListBullet"/>
            </w:pPr>
            <w:r w:rsidRPr="000C7612">
              <w:t>literacy skills to interpret technical docu</w:t>
            </w:r>
            <w:r w:rsidRPr="000C7612">
              <w:t>mentation and incorporate technical language into written tasks, such as reporting on recommendations to minimise recurrent fault occurrence</w:t>
            </w:r>
          </w:p>
          <w:p w:rsidR="00000000" w:rsidRPr="000C7612" w:rsidP="000C7612">
            <w:pPr>
              <w:pStyle w:val="ListBullet"/>
            </w:pPr>
            <w:r w:rsidRPr="000C7612">
              <w:t>numeracy skills to:</w:t>
            </w:r>
          </w:p>
          <w:p w:rsidR="00000000" w:rsidRPr="000C7612" w:rsidP="000C7612">
            <w:pPr>
              <w:pStyle w:val="ListBullet2"/>
            </w:pPr>
            <w:r w:rsidRPr="000C7612">
              <w:t>interpret technical data, such as specifications of telecommunications networks</w:t>
            </w:r>
          </w:p>
          <w:p w:rsidR="00000000" w:rsidRPr="000C7612" w:rsidP="000C7612">
            <w:pPr>
              <w:pStyle w:val="ListBullet2"/>
            </w:pPr>
            <w:r w:rsidRPr="000C7612">
              <w:t>perform mathematical problem solving in AC and DC tasks and fault-finding</w:t>
            </w:r>
          </w:p>
          <w:p w:rsidR="00000000" w:rsidRPr="000C7612" w:rsidP="000C7612">
            <w:pPr>
              <w:pStyle w:val="ListBullet"/>
            </w:pPr>
            <w:r w:rsidRPr="000C7612">
              <w:t>problem solving skills to apply AC and DC fault finding techniques to different situations</w:t>
            </w:r>
          </w:p>
          <w:p w:rsidR="00000000" w:rsidRPr="000C7612" w:rsidP="000C7612">
            <w:pPr>
              <w:pStyle w:val="ListBullet"/>
            </w:pPr>
            <w:r w:rsidRPr="000C7612">
              <w:t>research skills to access technical information and sources to understand fundamental princ</w:t>
            </w:r>
            <w:r w:rsidRPr="000C7612">
              <w:t>iples of telecommunication networks</w:t>
            </w:r>
          </w:p>
          <w:p w:rsidR="00000000" w:rsidRPr="000C7612" w:rsidP="000C7612">
            <w:pPr>
              <w:pStyle w:val="ListBullet"/>
            </w:pPr>
            <w:r w:rsidRPr="000C7612">
              <w:t>safety awareness skills to:</w:t>
            </w:r>
          </w:p>
          <w:p w:rsidR="00000000" w:rsidRPr="000C7612" w:rsidP="000C7612">
            <w:pPr>
              <w:pStyle w:val="ListBullet2"/>
            </w:pPr>
            <w:r w:rsidRPr="000C7612">
              <w:t>apply precautions and required action to minimise, control or eliminate hazards that may exist during work activities</w:t>
            </w:r>
          </w:p>
          <w:p w:rsidR="00000000" w:rsidRPr="000C7612" w:rsidP="000C7612">
            <w:pPr>
              <w:pStyle w:val="ListBullet2"/>
            </w:pPr>
            <w:r w:rsidRPr="000C7612">
              <w:t>select and use required personal protective equipment conforming to indus</w:t>
            </w:r>
            <w:r w:rsidRPr="000C7612">
              <w:t>try and OHS standards</w:t>
            </w:r>
          </w:p>
          <w:p w:rsidR="00000000" w:rsidRPr="000C7612" w:rsidP="000C7612">
            <w:pPr>
              <w:pStyle w:val="ListBullet2"/>
            </w:pPr>
            <w:r w:rsidRPr="000C7612">
              <w:t xml:space="preserve">work systematically with required attention to detail without injury to self or others, or damage to goods or equipment </w:t>
            </w:r>
          </w:p>
          <w:p w:rsidR="00000000" w:rsidRPr="000C7612" w:rsidP="000C7612">
            <w:pPr>
              <w:pStyle w:val="ListBullet"/>
            </w:pPr>
            <w:r w:rsidRPr="000C7612">
              <w:t xml:space="preserve">technical skills to: </w:t>
            </w:r>
          </w:p>
          <w:p w:rsidR="00000000" w:rsidRPr="000C7612" w:rsidP="000C7612">
            <w:pPr>
              <w:pStyle w:val="ListBullet2"/>
            </w:pPr>
            <w:r w:rsidRPr="000C7612">
              <w:t>select and use appropriate test equipment and practices to perform basic AC and DC testing</w:t>
            </w:r>
          </w:p>
          <w:p w:rsidR="00000000" w:rsidRPr="000C7612" w:rsidP="000C7612">
            <w:pPr>
              <w:pStyle w:val="ListBullet2"/>
            </w:pPr>
            <w:r w:rsidRPr="000C7612">
              <w:t xml:space="preserve">perform fault-finding tasks </w:t>
            </w:r>
          </w:p>
          <w:p w:rsidR="00000000" w:rsidP="000C7612">
            <w:pPr>
              <w:pStyle w:val="ListBullet2"/>
              <w:rPr>
                <w:lang w:val="en-NZ"/>
              </w:rPr>
            </w:pPr>
            <w:r w:rsidRPr="000C7612">
              <w:t>alter services</w:t>
            </w:r>
          </w:p>
        </w:tc>
      </w:tr>
      <w:tr w:rsidTr="00BD10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Required knowledge</w:t>
            </w:r>
            <w:r w:rsidRPr="000C7612">
              <w:t xml:space="preserve"> </w:t>
            </w:r>
          </w:p>
        </w:tc>
      </w:tr>
      <w:tr w:rsidTr="00BD10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application of binary number conversion and interpretation</w:t>
            </w:r>
          </w:p>
          <w:p w:rsidR="00000000" w:rsidRPr="000C7612" w:rsidP="000C7612">
            <w:pPr>
              <w:pStyle w:val="ListBullet"/>
            </w:pPr>
            <w:r w:rsidRPr="000C7612">
              <w:t xml:space="preserve">AC and DC electrical quantities, including SI units, OHS issues and the application of Ohm's law </w:t>
            </w:r>
          </w:p>
          <w:p w:rsidR="00000000" w:rsidRPr="000C7612" w:rsidP="000C7612">
            <w:pPr>
              <w:pStyle w:val="ListBullet"/>
            </w:pPr>
            <w:r w:rsidRPr="000C7612">
              <w:t>fault-finding techniques and use of testing equipment, including:</w:t>
            </w:r>
          </w:p>
          <w:p w:rsidR="00000000" w:rsidRPr="000C7612" w:rsidP="000C7612">
            <w:pPr>
              <w:pStyle w:val="ListBullet2"/>
            </w:pPr>
            <w:r w:rsidRPr="000C7612">
              <w:t>multimeter to measure DC voltage, current and resistance</w:t>
            </w:r>
          </w:p>
          <w:p w:rsidR="00000000" w:rsidRPr="000C7612" w:rsidP="000C7612">
            <w:pPr>
              <w:pStyle w:val="ListBullet2"/>
            </w:pPr>
            <w:r w:rsidRPr="000C7612">
              <w:t>continuity tester to check continuity wiring</w:t>
            </w:r>
          </w:p>
          <w:p w:rsidR="00000000" w:rsidRPr="000C7612" w:rsidP="000C7612">
            <w:pPr>
              <w:pStyle w:val="ListBullet2"/>
            </w:pPr>
            <w:r w:rsidRPr="000C7612">
              <w:t>testing of open circuits and short circuits</w:t>
            </w:r>
          </w:p>
          <w:p w:rsidR="00000000" w:rsidRPr="000C7612" w:rsidP="000C7612">
            <w:pPr>
              <w:pStyle w:val="ListBullet"/>
            </w:pPr>
            <w:r w:rsidRPr="000C7612">
              <w:t>overview of:</w:t>
            </w:r>
          </w:p>
          <w:p w:rsidR="00000000" w:rsidRPr="000C7612" w:rsidP="000C7612">
            <w:pPr>
              <w:pStyle w:val="ListBullet2"/>
            </w:pPr>
            <w:r w:rsidRPr="000C7612">
              <w:t>ADSL circuitry and configurat</w:t>
            </w:r>
            <w:r w:rsidRPr="000C7612">
              <w:t>ions</w:t>
            </w:r>
          </w:p>
          <w:p w:rsidR="00000000" w:rsidRPr="000C7612" w:rsidP="000C7612">
            <w:pPr>
              <w:pStyle w:val="ListBullet2"/>
            </w:pPr>
            <w:r w:rsidRPr="000C7612">
              <w:t>digital transmission concepts, including installation practices and testing</w:t>
            </w:r>
          </w:p>
          <w:p w:rsidR="00000000" w:rsidRPr="000C7612" w:rsidP="000C7612">
            <w:pPr>
              <w:pStyle w:val="ListBullet2"/>
            </w:pPr>
            <w:r w:rsidRPr="000C7612">
              <w:t xml:space="preserve">procedures in altering existing services, including sign off </w:t>
            </w:r>
          </w:p>
          <w:p w:rsidR="00000000" w:rsidRPr="000C7612" w:rsidP="000C7612">
            <w:pPr>
              <w:pStyle w:val="ListBullet2"/>
            </w:pPr>
            <w:r w:rsidRPr="000C7612">
              <w:t xml:space="preserve">the distinction between analog and digital signals </w:t>
            </w:r>
          </w:p>
        </w:tc>
      </w:tr>
    </w:tbl>
    <w:p w:rsidR="00BD1073" w:rsidP="000C7612">
      <w:pPr>
        <w:pStyle w:val="BodyText"/>
      </w:pPr>
    </w:p>
    <w:p w:rsidR="00BD1073" w:rsidP="000C7612">
      <w:pPr>
        <w:pStyle w:val="BodyText"/>
      </w:pPr>
    </w:p>
    <w:p w:rsidR="00000000" w:rsidRPr="000C7612" w:rsidP="000C7612">
      <w:pPr>
        <w:pStyle w:val="AllowPageBreak"/>
      </w:pPr>
    </w:p>
    <w:p w:rsidR="00000000" w:rsidRPr="000C7612" w:rsidP="000C7612">
      <w:pPr>
        <w:pStyle w:val="Heading1"/>
      </w:pPr>
      <w:bookmarkStart w:id="10" w:name="O_244449"/>
      <w:bookmarkEnd w:id="10"/>
      <w:r w:rsidRPr="000C7612">
        <w:t>Evidence Guide</w:t>
      </w:r>
    </w:p>
    <w:tbl>
      <w:tblPr>
        <w:tblW w:w="9570" w:type="dxa"/>
        <w:tblLayout w:type="fixed"/>
        <w:tblCellMar>
          <w:left w:w="62" w:type="dxa"/>
          <w:right w:w="62" w:type="dxa"/>
        </w:tblCellMar>
        <w:tblLook w:val="0000"/>
      </w:tblPr>
      <w:tblGrid>
        <w:gridCol w:w="3908"/>
        <w:gridCol w:w="5662"/>
      </w:tblGrid>
      <w:tr w:rsidTr="00BD10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EVIDENCE GUIDE</w:t>
            </w:r>
          </w:p>
        </w:tc>
      </w:tr>
      <w:tr w:rsidTr="00BD10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t>The evidence guide provides advice on assessment and must be read in conjunction with the performance criteria, required skills and knowledge, range statement and the Assessment Guidelines for the Training Package.</w:t>
            </w:r>
          </w:p>
        </w:tc>
      </w:tr>
      <w:tr w:rsidTr="00BD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p>
        </w:tc>
      </w:tr>
      <w:tr w:rsidTr="00BD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Evidence of the ability to:</w:t>
            </w:r>
          </w:p>
          <w:p w:rsidR="00000000" w:rsidRPr="000C7612" w:rsidP="000C7612">
            <w:pPr>
              <w:pStyle w:val="ListBullet"/>
            </w:pPr>
            <w:r w:rsidRPr="000C7612">
              <w:t>use concepts of ADSL application and design</w:t>
            </w:r>
          </w:p>
          <w:p w:rsidR="00000000" w:rsidRPr="000C7612" w:rsidP="000C7612">
            <w:pPr>
              <w:pStyle w:val="ListBullet"/>
            </w:pPr>
            <w:r w:rsidRPr="000C7612">
              <w:t>use fault-finding techniques to locate cabling faults in telecommunications networks</w:t>
            </w:r>
          </w:p>
          <w:p w:rsidR="00000000" w:rsidRPr="000C7612" w:rsidP="000C7612">
            <w:pPr>
              <w:pStyle w:val="ListBullet"/>
            </w:pPr>
            <w:r w:rsidRPr="000C7612">
              <w:t>use Ohm's law to solve DC and AC electrical problems</w:t>
            </w:r>
          </w:p>
          <w:p w:rsidR="00000000" w:rsidRPr="000C7612" w:rsidP="000C7612">
            <w:pPr>
              <w:pStyle w:val="ListBullet"/>
            </w:pPr>
            <w:r w:rsidRPr="000C7612">
              <w:t>apply digital transmission principles and testing</w:t>
            </w:r>
          </w:p>
          <w:p w:rsidR="00000000" w:rsidRPr="000C7612" w:rsidP="000C7612">
            <w:pPr>
              <w:pStyle w:val="ListBullet"/>
            </w:pPr>
            <w:r w:rsidRPr="000C7612">
              <w:t xml:space="preserve">use test equipment </w:t>
            </w:r>
          </w:p>
          <w:p w:rsidR="00000000" w:rsidP="000C7612">
            <w:pPr>
              <w:pStyle w:val="ListBullet"/>
              <w:rPr>
                <w:lang w:val="en-NZ"/>
              </w:rPr>
            </w:pPr>
            <w:r w:rsidRPr="000C7612">
              <w:t>alter existing customer services complying with all related OHS requirements and work practices.</w:t>
            </w:r>
          </w:p>
        </w:tc>
      </w:tr>
      <w:tr w:rsidTr="00BD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Context of and specific resources f</w:t>
            </w:r>
            <w:r w:rsidRPr="000C7612">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Assessment must ensure:</w:t>
            </w:r>
          </w:p>
          <w:p w:rsidR="00000000" w:rsidRPr="000C7612" w:rsidP="000C7612">
            <w:pPr>
              <w:pStyle w:val="ListBullet"/>
            </w:pPr>
            <w:r w:rsidRPr="000C7612">
              <w:t xml:space="preserve">a site where altering existing services for a customer may be conducted </w:t>
            </w:r>
          </w:p>
          <w:p w:rsidR="00000000" w:rsidRPr="000C7612" w:rsidP="000C7612">
            <w:pPr>
              <w:pStyle w:val="ListBullet"/>
            </w:pPr>
            <w:r w:rsidRPr="000C7612">
              <w:t>appropriate AC and DC testing equipment</w:t>
            </w:r>
          </w:p>
          <w:p w:rsidR="00000000" w:rsidRPr="000C7612" w:rsidP="000C7612">
            <w:pPr>
              <w:pStyle w:val="ListBullet"/>
            </w:pPr>
            <w:r w:rsidRPr="000C7612">
              <w:t xml:space="preserve">manufacturer's documentation and equipment </w:t>
            </w:r>
          </w:p>
          <w:p w:rsidR="00000000" w:rsidP="000C7612">
            <w:pPr>
              <w:pStyle w:val="ListBullet"/>
              <w:rPr>
                <w:lang w:val="en-NZ"/>
              </w:rPr>
            </w:pPr>
            <w:r w:rsidRPr="000C7612">
              <w:t>correct tools and measuring equipment currently used in indus</w:t>
            </w:r>
            <w:r w:rsidRPr="000C7612">
              <w:t>try.</w:t>
            </w:r>
          </w:p>
        </w:tc>
      </w:tr>
      <w:tr w:rsidTr="00BD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A range of assessment methods should be used to assess practical skills and knowledge. The following examples are appropriate for this unit:</w:t>
            </w:r>
          </w:p>
          <w:p w:rsidR="00000000" w:rsidRPr="000C7612" w:rsidP="000C7612">
            <w:pPr>
              <w:pStyle w:val="ListBullet"/>
            </w:pPr>
            <w:r w:rsidRPr="000C7612">
              <w:t>direct observation of the candidate undertaking AC and DC measurements and fault-finding</w:t>
            </w:r>
          </w:p>
          <w:p w:rsidR="00000000" w:rsidRPr="000C7612" w:rsidP="000C7612">
            <w:pPr>
              <w:pStyle w:val="ListBullet"/>
            </w:pPr>
            <w:r w:rsidRPr="000C7612">
              <w:t>oral or written questioning to assess knowledge of fundamental concepts of telecommunications practices and recurrent fault-finding techniques</w:t>
            </w:r>
          </w:p>
          <w:p w:rsidR="00000000" w:rsidRPr="000C7612" w:rsidP="000C7612">
            <w:pPr>
              <w:pStyle w:val="ListBullet"/>
            </w:pPr>
            <w:r w:rsidRPr="000C7612">
              <w:t>evaluation of written ADSL design concepts</w:t>
            </w:r>
          </w:p>
          <w:p w:rsidR="00000000" w:rsidRPr="000C7612" w:rsidP="000C7612">
            <w:pPr>
              <w:pStyle w:val="ListBullet"/>
            </w:pPr>
            <w:r w:rsidRPr="000C7612">
              <w:t>direct observation of visual checks and evaluation of written procedu</w:t>
            </w:r>
            <w:r w:rsidRPr="000C7612">
              <w:t>res in altering existing services</w:t>
            </w:r>
          </w:p>
          <w:p w:rsidR="00000000" w:rsidP="000C7612">
            <w:pPr>
              <w:pStyle w:val="ListBullet"/>
              <w:rPr>
                <w:lang w:val="en-NZ"/>
              </w:rPr>
            </w:pPr>
            <w:r w:rsidRPr="000C7612">
              <w:t>direct observation of the candidate altering existing customer services.</w:t>
            </w:r>
          </w:p>
        </w:tc>
      </w:tr>
      <w:tr w:rsidTr="00BD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Holistic assessment with other units relevant to the industry sector, workplace and job role is recommended, for</w:t>
            </w:r>
            <w:r w:rsidRPr="000C7612">
              <w:t xml:space="preserve"> example:</w:t>
            </w:r>
          </w:p>
          <w:p w:rsidR="00000000" w:rsidRPr="000C7612" w:rsidP="000C7612">
            <w:pPr>
              <w:pStyle w:val="ListBullet"/>
            </w:pPr>
            <w:r w:rsidRPr="000C7612">
              <w:t>ICTOHS2170A Follow OHS and environmental policy and procedures</w:t>
            </w:r>
          </w:p>
          <w:p w:rsidR="00000000" w:rsidRPr="000C7612" w:rsidP="000C7612">
            <w:pPr>
              <w:pStyle w:val="ListBullet"/>
            </w:pPr>
            <w:r w:rsidRPr="000C7612">
              <w:t>ICTTEN2140A Use hand and power tools</w:t>
            </w:r>
          </w:p>
          <w:p w:rsidR="00000000" w:rsidRPr="000C7612" w:rsidP="000C7612">
            <w:pPr>
              <w:pStyle w:val="ListBullet"/>
            </w:pPr>
            <w:r w:rsidRPr="000C7612">
              <w:t>ICTTEN2136A Install, maintain and modify customer premises communications cabling: ACMA Restricted Rule.</w:t>
            </w:r>
          </w:p>
          <w:p w:rsidR="00000000" w:rsidRPr="000C7612" w:rsidP="000C7612">
            <w:pPr>
              <w:pStyle w:val="BodyText"/>
            </w:pPr>
          </w:p>
          <w:p w:rsidR="00000000" w:rsidRPr="000C7612" w:rsidP="000C7612">
            <w:pPr>
              <w:pStyle w:val="BodyText"/>
            </w:pPr>
            <w:r w:rsidRPr="000C7612">
              <w:t xml:space="preserve">Aboriginal people and other people from </w:t>
            </w:r>
            <w:r w:rsidRPr="000C7612">
              <w:t>a non-English speaking background may have second language issues.</w:t>
            </w:r>
          </w:p>
          <w:p w:rsidR="00000000" w:rsidRPr="000C7612" w:rsidP="000C7612">
            <w:pPr>
              <w:pStyle w:val="BodyText"/>
            </w:pPr>
          </w:p>
          <w:p w:rsidR="00000000" w:rsidRPr="000C7612" w:rsidP="000C7612">
            <w:pPr>
              <w:pStyle w:val="BodyText"/>
            </w:pPr>
            <w:r w:rsidRPr="000C7612">
              <w:t xml:space="preserve">Access must be provided to appropriate learning and assessment support when required. </w:t>
            </w:r>
          </w:p>
          <w:p w:rsidR="00000000" w:rsidRPr="000C7612" w:rsidP="000C7612">
            <w:pPr>
              <w:pStyle w:val="BodyText"/>
            </w:pPr>
          </w:p>
          <w:p w:rsidR="00000000" w:rsidRPr="000C7612" w:rsidP="000C7612">
            <w:pPr>
              <w:pStyle w:val="BodyText"/>
            </w:pPr>
            <w:r w:rsidRPr="000C7612">
              <w:t>Assessment processes and techniques must be culturally appropriate, and appropriate to the oral comm</w:t>
            </w:r>
            <w:r w:rsidRPr="000C7612">
              <w:t>unication skill level, and language and literacy capacity of the candidate and the work being performed.</w:t>
            </w:r>
          </w:p>
          <w:p w:rsidR="00000000" w:rsidRPr="000C7612" w:rsidP="000C7612">
            <w:pPr>
              <w:pStyle w:val="BodyText"/>
            </w:pPr>
          </w:p>
          <w:p w:rsidR="00000000" w:rsidRPr="000C7612" w:rsidP="000C7612">
            <w:pPr>
              <w:pStyle w:val="BodyText"/>
            </w:pPr>
            <w:r w:rsidRPr="000C7612">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0C7612" w:rsidP="000C7612">
            <w:pPr>
              <w:pStyle w:val="BodyText"/>
            </w:pPr>
          </w:p>
          <w:p w:rsidR="00000000" w:rsidRPr="000C7612" w:rsidP="000C7612">
            <w:pPr>
              <w:pStyle w:val="BodyText"/>
            </w:pPr>
            <w:r w:rsidRPr="000C7612">
              <w:t>Where applicable, physical resources should include equipment modified for people with special needs.</w:t>
            </w:r>
          </w:p>
        </w:tc>
      </w:tr>
    </w:tbl>
    <w:p w:rsidR="00BD1073" w:rsidP="000C7612">
      <w:pPr>
        <w:pStyle w:val="BodyText"/>
      </w:pPr>
    </w:p>
    <w:p w:rsidR="00BD1073" w:rsidP="000C7612">
      <w:pPr>
        <w:pStyle w:val="BodyText"/>
      </w:pPr>
    </w:p>
    <w:p w:rsidR="00000000" w:rsidRPr="000C7612" w:rsidP="000C7612">
      <w:pPr>
        <w:pStyle w:val="Heading1"/>
      </w:pPr>
      <w:bookmarkStart w:id="11" w:name="O_252432"/>
      <w:bookmarkEnd w:id="11"/>
      <w:r w:rsidRPr="000C7612">
        <w:t>Range Statement</w:t>
      </w:r>
    </w:p>
    <w:tbl>
      <w:tblPr>
        <w:tblW w:w="0" w:type="auto"/>
        <w:tblLayout w:type="fixed"/>
        <w:tblCellMar>
          <w:left w:w="62" w:type="dxa"/>
          <w:right w:w="62" w:type="dxa"/>
        </w:tblCellMar>
        <w:tblLook w:val="0000"/>
      </w:tblPr>
      <w:tblGrid>
        <w:gridCol w:w="3525"/>
        <w:gridCol w:w="4997"/>
      </w:tblGrid>
      <w:tr w:rsidTr="00BD10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RANGE STATEMENT</w:t>
            </w:r>
          </w:p>
        </w:tc>
      </w:tr>
      <w:tr w:rsidTr="00BD10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t>The range statement relates to the unit of competency as a whole. It allows for different work en</w:t>
            </w:r>
            <w:r w:rsidRPr="000C7612">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0C7612">
              <w:t>of the candidate, accessibility of the item, and local industry and regional contexts) may also be included.</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DC and AC circuit configuration</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DC circuit:</w:t>
            </w:r>
          </w:p>
          <w:p w:rsidR="00000000" w:rsidRPr="000C7612" w:rsidP="000C7612">
            <w:pPr>
              <w:pStyle w:val="ListBullet2"/>
            </w:pPr>
            <w:r w:rsidRPr="000C7612">
              <w:t>resistances</w:t>
            </w:r>
          </w:p>
          <w:p w:rsidR="00000000" w:rsidRPr="000C7612" w:rsidP="000C7612">
            <w:pPr>
              <w:pStyle w:val="ListBullet2"/>
            </w:pPr>
            <w:r w:rsidRPr="000C7612">
              <w:t>single DC voltage source:</w:t>
            </w:r>
          </w:p>
          <w:p w:rsidR="00000000" w:rsidRPr="000C7612" w:rsidP="000C7612">
            <w:pPr>
              <w:pStyle w:val="ListBullet3"/>
            </w:pPr>
            <w:r w:rsidRPr="000C7612">
              <w:t>battery</w:t>
            </w:r>
          </w:p>
          <w:p w:rsidR="00000000" w:rsidRPr="000C7612" w:rsidP="000C7612">
            <w:pPr>
              <w:pStyle w:val="ListBullet3"/>
            </w:pPr>
            <w:r w:rsidRPr="000C7612">
              <w:t>DC voltage supply</w:t>
            </w:r>
          </w:p>
          <w:p w:rsidR="00000000" w:rsidRPr="000C7612" w:rsidP="000C7612">
            <w:pPr>
              <w:pStyle w:val="ListBullet3"/>
            </w:pPr>
            <w:r w:rsidRPr="000C7612">
              <w:t>solar panel</w:t>
            </w:r>
          </w:p>
          <w:p w:rsidR="00000000" w:rsidRPr="000C7612" w:rsidP="000C7612">
            <w:pPr>
              <w:pStyle w:val="ListBullet"/>
            </w:pPr>
            <w:r w:rsidRPr="000C7612">
              <w:t>AC circuit:</w:t>
            </w:r>
          </w:p>
          <w:p w:rsidR="00000000" w:rsidRPr="000C7612" w:rsidP="000C7612">
            <w:pPr>
              <w:pStyle w:val="ListBullet2"/>
            </w:pPr>
            <w:r w:rsidRPr="000C7612">
              <w:t xml:space="preserve">inductors, capacitors and resistances </w:t>
            </w:r>
          </w:p>
          <w:p w:rsidR="00000000" w:rsidRPr="000C7612" w:rsidP="000C7612">
            <w:pPr>
              <w:pStyle w:val="ListBullet2"/>
            </w:pPr>
            <w:r w:rsidRPr="000C7612">
              <w:t>single AC voltage source:</w:t>
            </w:r>
          </w:p>
          <w:p w:rsidR="00000000" w:rsidRPr="000C7612" w:rsidP="000C7612">
            <w:pPr>
              <w:pStyle w:val="ListBullet3"/>
            </w:pPr>
            <w:r w:rsidRPr="000C7612">
              <w:t>AC generator</w:t>
            </w:r>
          </w:p>
          <w:p w:rsidR="00000000" w:rsidRPr="000C7612" w:rsidP="000C7612">
            <w:pPr>
              <w:pStyle w:val="ListBullet3"/>
            </w:pPr>
            <w:r w:rsidRPr="000C7612">
              <w:t>AC voltage supply</w:t>
            </w:r>
          </w:p>
          <w:p w:rsidR="00000000" w:rsidRPr="000C7612" w:rsidP="000C7612">
            <w:pPr>
              <w:pStyle w:val="ListBullet3"/>
            </w:pPr>
            <w:r w:rsidRPr="000C7612">
              <w:t>alternator</w:t>
            </w:r>
          </w:p>
          <w:p w:rsidR="00000000" w:rsidP="000C7612">
            <w:pPr>
              <w:pStyle w:val="ListBullet3"/>
              <w:rPr>
                <w:lang w:val="en-NZ"/>
              </w:rPr>
            </w:pPr>
            <w:r w:rsidRPr="000C7612">
              <w:t>low voltage (LV) AC source.</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Safe work practices</w:t>
            </w:r>
            <w:r w:rsidRPr="000C7612">
              <w:t xml:space="preserve"> may relate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component tolerances are not exceeded - fire risk</w:t>
            </w:r>
          </w:p>
          <w:p w:rsidR="00000000" w:rsidRPr="000C7612" w:rsidP="000C7612">
            <w:pPr>
              <w:pStyle w:val="ListBullet"/>
            </w:pPr>
            <w:r w:rsidRPr="000C7612">
              <w:t>correct use of power supply and test equipment</w:t>
            </w:r>
          </w:p>
          <w:p w:rsidR="00000000" w:rsidRPr="000C7612" w:rsidP="000C7612">
            <w:pPr>
              <w:pStyle w:val="ListBullet"/>
            </w:pPr>
            <w:r w:rsidRPr="000C7612">
              <w:t>identifying any electrical safety hazards</w:t>
            </w:r>
          </w:p>
          <w:p w:rsidR="00000000" w:rsidRPr="000C7612" w:rsidP="000C7612">
            <w:pPr>
              <w:pStyle w:val="ListBullet"/>
            </w:pPr>
            <w:r w:rsidRPr="000C7612">
              <w:t>isolation from main supply</w:t>
            </w:r>
          </w:p>
          <w:p w:rsidR="00000000" w:rsidRPr="000C7612" w:rsidP="000C7612">
            <w:pPr>
              <w:pStyle w:val="ListBullet"/>
            </w:pPr>
            <w:r w:rsidRPr="000C7612">
              <w:t>overdrawing of current</w:t>
            </w:r>
          </w:p>
          <w:p w:rsidR="00000000" w:rsidRPr="000C7612" w:rsidP="000C7612">
            <w:pPr>
              <w:pStyle w:val="ListBullet"/>
            </w:pPr>
            <w:r w:rsidRPr="000C7612">
              <w:t>power down during set-up procedure</w:t>
            </w:r>
          </w:p>
          <w:p w:rsidR="00000000" w:rsidRPr="000C7612" w:rsidP="000C7612">
            <w:pPr>
              <w:pStyle w:val="ListBullet"/>
            </w:pPr>
            <w:r w:rsidRPr="000C7612">
              <w:t>well laid out circuitry:</w:t>
            </w:r>
          </w:p>
          <w:p w:rsidR="00000000" w:rsidRPr="000C7612" w:rsidP="000C7612">
            <w:pPr>
              <w:pStyle w:val="ListBullet2"/>
            </w:pPr>
            <w:r w:rsidRPr="000C7612">
              <w:t>avoid contact with external sources</w:t>
            </w:r>
          </w:p>
          <w:p w:rsidR="00000000" w:rsidP="000C7612">
            <w:pPr>
              <w:pStyle w:val="ListBullet2"/>
              <w:rPr>
                <w:lang w:val="en-NZ"/>
              </w:rPr>
            </w:pPr>
            <w:r w:rsidRPr="000C7612">
              <w:t>avoid shorting of components.</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Test equipment</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digital multimeter</w:t>
            </w:r>
          </w:p>
          <w:p w:rsidR="00000000" w:rsidRPr="000C7612" w:rsidP="000C7612">
            <w:pPr>
              <w:pStyle w:val="ListBullet"/>
            </w:pPr>
            <w:r w:rsidRPr="000C7612">
              <w:t>multimeter</w:t>
            </w:r>
          </w:p>
          <w:p w:rsidR="00000000" w:rsidRPr="000C7612" w:rsidP="000C7612">
            <w:pPr>
              <w:pStyle w:val="ListBullet"/>
            </w:pPr>
            <w:r w:rsidRPr="000C7612">
              <w:t>ohmmeter</w:t>
            </w:r>
          </w:p>
          <w:p w:rsidR="00000000" w:rsidP="000C7612">
            <w:pPr>
              <w:pStyle w:val="ListBullet"/>
              <w:rPr>
                <w:lang w:val="en-NZ"/>
              </w:rPr>
            </w:pPr>
            <w:r w:rsidRPr="000C7612">
              <w:t>voltmeter.</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Calculations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application of Ohm's law</w:t>
            </w:r>
          </w:p>
          <w:p w:rsidR="00000000" w:rsidRPr="000C7612" w:rsidP="000C7612">
            <w:pPr>
              <w:pStyle w:val="ListBullet"/>
            </w:pPr>
            <w:r w:rsidRPr="000C7612">
              <w:t>engineering notation</w:t>
            </w:r>
          </w:p>
          <w:p w:rsidR="00000000" w:rsidRPr="000C7612" w:rsidP="000C7612">
            <w:pPr>
              <w:pStyle w:val="ListBullet"/>
            </w:pPr>
            <w:r w:rsidRPr="000C7612">
              <w:t>power calculations</w:t>
            </w:r>
          </w:p>
          <w:p w:rsidR="00000000" w:rsidRPr="000C7612" w:rsidP="000C7612">
            <w:pPr>
              <w:pStyle w:val="ListBullet"/>
            </w:pPr>
            <w:r w:rsidRPr="000C7612">
              <w:t>power consumption and efficiencies</w:t>
            </w:r>
          </w:p>
          <w:p w:rsidR="00000000" w:rsidRPr="000C7612" w:rsidP="000C7612">
            <w:pPr>
              <w:pStyle w:val="ListBullet"/>
            </w:pPr>
            <w:r w:rsidRPr="000C7612">
              <w:t>voltage dividers</w:t>
            </w:r>
          </w:p>
          <w:p w:rsidR="00000000" w:rsidP="000C7612">
            <w:pPr>
              <w:pStyle w:val="ListBullet"/>
              <w:rPr>
                <w:lang w:val="en-NZ"/>
              </w:rPr>
            </w:pPr>
            <w:r w:rsidRPr="000C7612">
              <w:t>voltage, resistance and current calculations.</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Electrical quantities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current</w:t>
            </w:r>
          </w:p>
          <w:p w:rsidR="00000000" w:rsidRPr="000C7612" w:rsidP="000C7612">
            <w:pPr>
              <w:pStyle w:val="ListBullet"/>
            </w:pPr>
            <w:r w:rsidRPr="000C7612">
              <w:t xml:space="preserve">power </w:t>
            </w:r>
          </w:p>
          <w:p w:rsidR="00000000" w:rsidP="000C7612">
            <w:pPr>
              <w:pStyle w:val="ListBullet"/>
              <w:rPr>
                <w:lang w:val="en-NZ"/>
              </w:rPr>
            </w:pPr>
            <w:r w:rsidRPr="000C7612">
              <w:t>voltage.</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Probable faults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faulty component</w:t>
            </w:r>
          </w:p>
          <w:p w:rsidR="00000000" w:rsidRPr="000C7612" w:rsidP="000C7612">
            <w:pPr>
              <w:pStyle w:val="ListBullet"/>
            </w:pPr>
            <w:r w:rsidRPr="000C7612">
              <w:t>faulty source voltage</w:t>
            </w:r>
          </w:p>
          <w:p w:rsidR="00000000" w:rsidRPr="000C7612" w:rsidP="000C7612">
            <w:pPr>
              <w:pStyle w:val="ListBullet"/>
            </w:pPr>
            <w:r w:rsidRPr="000C7612">
              <w:t>open circuits</w:t>
            </w:r>
          </w:p>
          <w:p w:rsidR="00000000" w:rsidP="000C7612">
            <w:pPr>
              <w:pStyle w:val="ListBullet"/>
              <w:rPr>
                <w:lang w:val="en-NZ"/>
              </w:rPr>
            </w:pPr>
            <w:r w:rsidRPr="000C7612">
              <w:t>short circuits.</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xDSL circuits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ADSL</w:t>
            </w:r>
          </w:p>
          <w:p w:rsidR="00000000" w:rsidRPr="000C7612" w:rsidP="000C7612">
            <w:pPr>
              <w:pStyle w:val="ListBullet"/>
            </w:pPr>
            <w:r w:rsidRPr="000C7612">
              <w:t>ADSL2</w:t>
            </w:r>
          </w:p>
          <w:p w:rsidR="00000000" w:rsidP="000C7612">
            <w:pPr>
              <w:pStyle w:val="ListBullet"/>
              <w:rPr>
                <w:lang w:val="en-NZ"/>
              </w:rPr>
            </w:pPr>
            <w:r w:rsidRPr="000C7612">
              <w:t>ADSL2+.</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ADSL circuit</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ADSL filters connected at a main distribution frame (MDF)</w:t>
            </w:r>
          </w:p>
          <w:p w:rsidR="00000000" w:rsidRPr="000C7612" w:rsidP="000C7612">
            <w:pPr>
              <w:pStyle w:val="ListBullet"/>
            </w:pPr>
            <w:r w:rsidRPr="000C7612">
              <w:t>central filters and splitters installed at a network termination device (NTD)</w:t>
            </w:r>
          </w:p>
          <w:p w:rsidR="00000000" w:rsidRPr="000C7612" w:rsidP="000C7612">
            <w:pPr>
              <w:pStyle w:val="ListBullet"/>
            </w:pPr>
            <w:r w:rsidRPr="000C7612">
              <w:t>central filters and splitters installed internally</w:t>
            </w:r>
          </w:p>
          <w:p w:rsidR="00000000" w:rsidRPr="000C7612" w:rsidP="000C7612">
            <w:pPr>
              <w:pStyle w:val="ListBullet"/>
            </w:pPr>
            <w:r w:rsidRPr="000C7612">
              <w:t>domestic installations and small shops that</w:t>
            </w:r>
            <w:r w:rsidRPr="000C7612">
              <w:t xml:space="preserve"> use a telecommunications outlet (TO) or NTD as a network boundary</w:t>
            </w:r>
          </w:p>
          <w:p w:rsidR="00000000" w:rsidP="000C7612">
            <w:pPr>
              <w:pStyle w:val="ListBullet"/>
              <w:rPr>
                <w:lang w:val="en-NZ"/>
              </w:rPr>
            </w:pPr>
            <w:r w:rsidRPr="000C7612">
              <w:t>DSL and Mode 3 connections.</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Level 3 tester</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continuity</w:t>
            </w:r>
          </w:p>
          <w:p w:rsidR="00000000" w:rsidRPr="000C7612" w:rsidP="000C7612">
            <w:pPr>
              <w:pStyle w:val="ListBullet"/>
            </w:pPr>
            <w:r w:rsidRPr="000C7612">
              <w:t>F set</w:t>
            </w:r>
          </w:p>
          <w:p w:rsidR="00000000" w:rsidRPr="000C7612" w:rsidP="000C7612">
            <w:pPr>
              <w:pStyle w:val="ListBullet"/>
            </w:pPr>
            <w:r w:rsidRPr="000C7612">
              <w:t>local area network (LAN) Cat tester</w:t>
            </w:r>
          </w:p>
          <w:p w:rsidR="00000000" w:rsidRPr="000C7612" w:rsidP="000C7612">
            <w:pPr>
              <w:pStyle w:val="ListBullet"/>
            </w:pPr>
            <w:r w:rsidRPr="000C7612">
              <w:t>split pair</w:t>
            </w:r>
          </w:p>
          <w:p w:rsidR="00000000" w:rsidP="000C7612">
            <w:pPr>
              <w:pStyle w:val="ListBullet"/>
              <w:rPr>
                <w:lang w:val="en-NZ"/>
              </w:rPr>
            </w:pPr>
            <w:r w:rsidRPr="000C7612">
              <w:t>wire map.</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Type of fault</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cable</w:t>
            </w:r>
          </w:p>
          <w:p w:rsidR="00000000" w:rsidRPr="000C7612" w:rsidP="000C7612">
            <w:pPr>
              <w:pStyle w:val="ListBullet"/>
            </w:pPr>
            <w:r w:rsidRPr="000C7612">
              <w:t>electrical</w:t>
            </w:r>
          </w:p>
          <w:p w:rsidR="00000000" w:rsidRPr="000C7612" w:rsidP="000C7612">
            <w:pPr>
              <w:pStyle w:val="ListBullet"/>
            </w:pPr>
            <w:r w:rsidRPr="000C7612">
              <w:t>hardware</w:t>
            </w:r>
          </w:p>
          <w:p w:rsidR="00000000" w:rsidRPr="000C7612" w:rsidP="000C7612">
            <w:pPr>
              <w:pStyle w:val="ListBullet"/>
            </w:pPr>
            <w:r w:rsidRPr="000C7612">
              <w:t>software</w:t>
            </w:r>
          </w:p>
          <w:p w:rsidR="00000000" w:rsidP="000C7612">
            <w:pPr>
              <w:pStyle w:val="ListBullet"/>
              <w:rPr>
                <w:lang w:val="en-NZ"/>
              </w:rPr>
            </w:pPr>
            <w:r w:rsidRPr="000C7612">
              <w:t>system.</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Fault</w:t>
            </w:r>
            <w:r w:rsidRPr="000C7612">
              <w:t>-</w:t>
            </w:r>
            <w:r w:rsidRPr="000C7612">
              <w:rPr>
                <w:rStyle w:val="BoldandItalics"/>
              </w:rPr>
              <w:t>finding technique</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half term testing</w:t>
            </w:r>
          </w:p>
          <w:p w:rsidR="00000000" w:rsidRPr="000C7612" w:rsidP="000C7612">
            <w:pPr>
              <w:pStyle w:val="ListBullet"/>
            </w:pPr>
            <w:r w:rsidRPr="000C7612">
              <w:t>isolation of sections</w:t>
            </w:r>
          </w:p>
          <w:p w:rsidR="00000000" w:rsidRPr="000C7612" w:rsidP="000C7612">
            <w:pPr>
              <w:pStyle w:val="ListBullet"/>
            </w:pPr>
            <w:r w:rsidRPr="000C7612">
              <w:t xml:space="preserve">logical mapping </w:t>
            </w:r>
          </w:p>
          <w:p w:rsidR="00000000" w:rsidP="000C7612">
            <w:pPr>
              <w:pStyle w:val="ListBullet"/>
              <w:rPr>
                <w:lang w:val="en-NZ"/>
              </w:rPr>
            </w:pPr>
            <w:r w:rsidRPr="000C7612">
              <w:t>using testing equipment.</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Altering services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changing cable installation</w:t>
            </w:r>
          </w:p>
          <w:p w:rsidR="00000000" w:rsidRPr="000C7612" w:rsidP="000C7612">
            <w:pPr>
              <w:pStyle w:val="ListBullet"/>
            </w:pPr>
            <w:r w:rsidRPr="000C7612">
              <w:t>client interaction</w:t>
            </w:r>
          </w:p>
          <w:p w:rsidR="00000000" w:rsidRPr="000C7612" w:rsidP="000C7612">
            <w:pPr>
              <w:pStyle w:val="ListBullet"/>
            </w:pPr>
            <w:r w:rsidRPr="000C7612">
              <w:t>identifying mission critical services</w:t>
            </w:r>
          </w:p>
          <w:p w:rsidR="00000000" w:rsidRPr="000C7612" w:rsidP="000C7612">
            <w:pPr>
              <w:pStyle w:val="ListBullet"/>
            </w:pPr>
            <w:r w:rsidRPr="000C7612">
              <w:t>id</w:t>
            </w:r>
            <w:r w:rsidRPr="000C7612">
              <w:t>entifying remote power feeding</w:t>
            </w:r>
          </w:p>
          <w:p w:rsidR="00000000" w:rsidP="000C7612">
            <w:pPr>
              <w:pStyle w:val="ListBullet"/>
              <w:rPr>
                <w:lang w:val="en-NZ"/>
              </w:rPr>
            </w:pPr>
            <w:r w:rsidRPr="000C7612">
              <w:t>upgrading a service.</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Appropriate tools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basic hand tools</w:t>
            </w:r>
          </w:p>
          <w:p w:rsidR="00000000" w:rsidRPr="000C7612" w:rsidP="000C7612">
            <w:pPr>
              <w:pStyle w:val="ListBullet"/>
            </w:pPr>
            <w:r w:rsidRPr="000C7612">
              <w:t>F sets for cable identification</w:t>
            </w:r>
          </w:p>
          <w:p w:rsidR="00000000" w:rsidRPr="000C7612" w:rsidP="000C7612">
            <w:pPr>
              <w:pStyle w:val="ListBullet"/>
            </w:pPr>
            <w:r w:rsidRPr="000C7612">
              <w:t>Krone termination tool</w:t>
            </w:r>
          </w:p>
          <w:p w:rsidR="00000000" w:rsidRPr="000C7612" w:rsidP="000C7612">
            <w:pPr>
              <w:pStyle w:val="ListBullet"/>
            </w:pPr>
            <w:r w:rsidRPr="000C7612">
              <w:t>multimeter</w:t>
            </w:r>
          </w:p>
          <w:p w:rsidR="00000000" w:rsidP="000C7612">
            <w:pPr>
              <w:pStyle w:val="ListBullet"/>
              <w:rPr>
                <w:lang w:val="en-NZ"/>
              </w:rPr>
            </w:pPr>
            <w:r w:rsidRPr="000C7612">
              <w:t>wire strippers.</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Terminate telecommunications cables and outlets</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stripping a:</w:t>
            </w:r>
          </w:p>
          <w:p w:rsidR="00000000" w:rsidRPr="000C7612" w:rsidP="000C7612">
            <w:pPr>
              <w:pStyle w:val="ListBullet2"/>
            </w:pPr>
            <w:r w:rsidRPr="000C7612">
              <w:t>2 pair internal rated</w:t>
            </w:r>
          </w:p>
          <w:p w:rsidR="00000000" w:rsidRPr="000C7612" w:rsidP="000C7612">
            <w:pPr>
              <w:pStyle w:val="ListBullet2"/>
            </w:pPr>
            <w:r w:rsidRPr="000C7612">
              <w:t>3 pair external rated cable</w:t>
            </w:r>
          </w:p>
          <w:p w:rsidR="00000000" w:rsidRPr="000C7612" w:rsidP="000C7612">
            <w:pPr>
              <w:pStyle w:val="ListBullet2"/>
            </w:pPr>
            <w:r w:rsidRPr="000C7612">
              <w:t>4 pair Category 5 unshielded twisted pair (UTP) cable</w:t>
            </w:r>
          </w:p>
          <w:p w:rsidR="00000000" w:rsidRPr="000C7612" w:rsidP="000C7612">
            <w:pPr>
              <w:pStyle w:val="ListBullet"/>
            </w:pPr>
            <w:r w:rsidRPr="000C7612">
              <w:t>terminating a TO</w:t>
            </w:r>
          </w:p>
          <w:p w:rsidR="00000000" w:rsidP="000C7612">
            <w:pPr>
              <w:pStyle w:val="ListBullet"/>
              <w:rPr>
                <w:lang w:val="en-NZ"/>
              </w:rPr>
            </w:pPr>
            <w:r w:rsidRPr="000C7612">
              <w:t>termination using screw terminals.</w:t>
            </w:r>
          </w:p>
        </w:tc>
      </w:tr>
      <w:tr w:rsidTr="00BD107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BoldandItalics"/>
              </w:rPr>
              <w:t>Cable fault</w:t>
            </w:r>
            <w:r w:rsidRPr="000C7612">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ListBullet"/>
            </w:pPr>
            <w:r w:rsidRPr="000C7612">
              <w:t>earth contact</w:t>
            </w:r>
          </w:p>
          <w:p w:rsidR="00000000" w:rsidRPr="000C7612" w:rsidP="000C7612">
            <w:pPr>
              <w:pStyle w:val="ListBullet"/>
            </w:pPr>
            <w:r w:rsidRPr="000C7612">
              <w:t>foreign battery</w:t>
            </w:r>
          </w:p>
          <w:p w:rsidR="00000000" w:rsidRPr="000C7612" w:rsidP="000C7612">
            <w:pPr>
              <w:pStyle w:val="ListBullet"/>
            </w:pPr>
            <w:r w:rsidRPr="000C7612">
              <w:t>no voltage</w:t>
            </w:r>
          </w:p>
          <w:p w:rsidR="00000000" w:rsidRPr="000C7612" w:rsidP="000C7612">
            <w:pPr>
              <w:pStyle w:val="ListBullet"/>
            </w:pPr>
            <w:r w:rsidRPr="000C7612">
              <w:t>open circuit</w:t>
            </w:r>
          </w:p>
          <w:p w:rsidR="00000000" w:rsidRPr="000C7612" w:rsidP="000C7612">
            <w:pPr>
              <w:pStyle w:val="ListBullet"/>
            </w:pPr>
            <w:r w:rsidRPr="000C7612">
              <w:t>short circuit</w:t>
            </w:r>
          </w:p>
          <w:p w:rsidR="00000000" w:rsidRPr="000C7612" w:rsidP="000C7612">
            <w:pPr>
              <w:pStyle w:val="ListBullet"/>
            </w:pPr>
            <w:r w:rsidRPr="000C7612">
              <w:t>split pair.</w:t>
            </w:r>
          </w:p>
        </w:tc>
      </w:tr>
    </w:tbl>
    <w:p w:rsidR="00BD1073" w:rsidP="000C7612">
      <w:pPr>
        <w:pStyle w:val="BodyText"/>
      </w:pPr>
    </w:p>
    <w:p w:rsidR="00BD1073" w:rsidP="000C7612">
      <w:pPr>
        <w:pStyle w:val="BodyText"/>
      </w:pPr>
    </w:p>
    <w:p w:rsidR="00000000" w:rsidRPr="000C7612" w:rsidP="000C7612">
      <w:pPr>
        <w:pStyle w:val="Heading1"/>
      </w:pPr>
      <w:bookmarkStart w:id="12" w:name="O_208709"/>
      <w:bookmarkEnd w:id="12"/>
      <w:r w:rsidRPr="000C7612">
        <w:t>Unit Sector(s)</w:t>
      </w:r>
    </w:p>
    <w:tbl>
      <w:tblPr>
        <w:tblW w:w="0" w:type="auto"/>
        <w:tblLayout w:type="fixed"/>
        <w:tblCellMar>
          <w:left w:w="62" w:type="dxa"/>
          <w:right w:w="62" w:type="dxa"/>
        </w:tblCellMar>
        <w:tblLook w:val="0000"/>
      </w:tblPr>
      <w:tblGrid>
        <w:gridCol w:w="2570"/>
        <w:gridCol w:w="5952"/>
      </w:tblGrid>
      <w:tr w:rsidTr="00BD107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Telecommunications</w:t>
            </w:r>
          </w:p>
        </w:tc>
      </w:tr>
    </w:tbl>
    <w:p w:rsidR="00BD1073" w:rsidP="000C7612">
      <w:pPr>
        <w:pStyle w:val="BodyText"/>
      </w:pPr>
    </w:p>
    <w:p w:rsidR="00BD1073" w:rsidP="000C7612">
      <w:pPr>
        <w:pStyle w:val="BodyText"/>
      </w:pPr>
    </w:p>
    <w:p w:rsidR="00000000" w:rsidRPr="000C7612" w:rsidP="000C7612">
      <w:pPr>
        <w:pStyle w:val="Heading1"/>
      </w:pPr>
      <w:bookmarkStart w:id="13" w:name="O_208706"/>
      <w:bookmarkEnd w:id="13"/>
      <w:r w:rsidRPr="000C7612">
        <w:t>Co-requisite units</w:t>
      </w:r>
    </w:p>
    <w:tbl>
      <w:tblPr>
        <w:tblW w:w="0" w:type="auto"/>
        <w:tblLayout w:type="fixed"/>
        <w:tblCellMar>
          <w:left w:w="62" w:type="dxa"/>
          <w:right w:w="62" w:type="dxa"/>
        </w:tblCellMar>
        <w:tblLook w:val="0000"/>
      </w:tblPr>
      <w:tblGrid>
        <w:gridCol w:w="2641"/>
        <w:gridCol w:w="1322"/>
        <w:gridCol w:w="4559"/>
      </w:tblGrid>
      <w:tr w:rsidTr="00BD10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p>
        </w:tc>
      </w:tr>
      <w:tr w:rsidTr="00BD10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p>
        </w:tc>
      </w:tr>
      <w:tr w:rsidTr="00BD10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p>
        </w:tc>
      </w:tr>
    </w:tbl>
    <w:p w:rsidR="00BD1073" w:rsidP="000C7612">
      <w:pPr>
        <w:pStyle w:val="BodyText"/>
      </w:pPr>
    </w:p>
    <w:p w:rsidR="00BD1073" w:rsidP="000C7612">
      <w:pPr>
        <w:pStyle w:val="BodyText"/>
      </w:pPr>
    </w:p>
    <w:p w:rsidR="00000000" w:rsidRPr="000C7612" w:rsidP="000C7612">
      <w:pPr>
        <w:pStyle w:val="Heading1"/>
      </w:pPr>
      <w:bookmarkStart w:id="14" w:name="O_208708"/>
      <w:bookmarkEnd w:id="14"/>
      <w:r w:rsidRPr="000C7612">
        <w:t>Competency field</w:t>
      </w:r>
    </w:p>
    <w:tbl>
      <w:tblPr>
        <w:tblW w:w="0" w:type="auto"/>
        <w:tblLayout w:type="fixed"/>
        <w:tblCellMar>
          <w:left w:w="62" w:type="dxa"/>
          <w:right w:w="62" w:type="dxa"/>
        </w:tblCellMar>
        <w:tblLook w:val="0000"/>
      </w:tblPr>
      <w:tblGrid>
        <w:gridCol w:w="2778"/>
        <w:gridCol w:w="5744"/>
      </w:tblGrid>
      <w:tr w:rsidTr="00BD107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12">
            <w:pPr>
              <w:pStyle w:val="BodyText"/>
              <w:rPr>
                <w:lang w:val="en-NZ"/>
              </w:rPr>
            </w:pPr>
            <w:r w:rsidRPr="000C761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12" w:rsidP="000C7612">
            <w:pPr>
              <w:pStyle w:val="BodyText"/>
            </w:pPr>
            <w:r w:rsidRPr="000C7612">
              <w:t>Cabling</w:t>
            </w:r>
          </w:p>
        </w:tc>
      </w:tr>
    </w:tbl>
    <w:p w:rsidR="00BD1073" w:rsidP="000C7612">
      <w:pPr>
        <w:pStyle w:val="BodyText"/>
      </w:pPr>
    </w:p>
    <w:p w:rsidR="00BD1073" w:rsidP="000C7612">
      <w:pPr>
        <w:pStyle w:val="BodyText"/>
      </w:pPr>
    </w:p>
    <w:p w:rsidR="00000000" w:rsidRPr="000C7612" w:rsidP="000C7612"/>
    <w:sectPr w:rsidSect="000C7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073" w:rsidP="00BD10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073" w:rsidP="000C76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D1073" w:rsidP="000C76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1073" w:rsidP="000C76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2" w:rsidRPr="00BD1073" w:rsidP="00BD10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073" w:rsidRPr="002D2AF8" w:rsidP="000C7612">
    <w:pPr>
      <w:pStyle w:val="Header"/>
      <w:framePr w:wrap="around"/>
    </w:pPr>
    <w:r>
      <w:fldChar w:fldCharType="begin"/>
    </w:r>
    <w:r>
      <w:instrText xml:space="preserve"> TITLE   \* MERGEFORMAT </w:instrText>
    </w:r>
    <w:r>
      <w:fldChar w:fldCharType="separate"/>
    </w:r>
    <w:r>
      <w:t>ICTCBL2139A Apply safe technical work practices for cabling registration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D1073" w:rsidP="000C7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8C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CF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08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612"/>
    <w:pPr>
      <w:spacing w:before="360" w:after="60"/>
      <w:outlineLvl w:val="0"/>
    </w:pPr>
    <w:rPr>
      <w:sz w:val="32"/>
    </w:rPr>
  </w:style>
  <w:style w:type="paragraph" w:styleId="Heading2">
    <w:name w:val="heading 2"/>
    <w:basedOn w:val="HeadingBase"/>
    <w:next w:val="BodyText"/>
    <w:link w:val="Heading2Char"/>
    <w:qFormat/>
    <w:rsid w:val="000C7612"/>
    <w:pPr>
      <w:keepLines/>
      <w:spacing w:before="240" w:after="120"/>
      <w:outlineLvl w:val="1"/>
    </w:pPr>
    <w:rPr>
      <w:sz w:val="28"/>
      <w:szCs w:val="40"/>
    </w:rPr>
  </w:style>
  <w:style w:type="paragraph" w:styleId="Heading3">
    <w:name w:val="heading 3"/>
    <w:basedOn w:val="HeadingBase"/>
    <w:next w:val="BodyText"/>
    <w:link w:val="Heading3Char"/>
    <w:qFormat/>
    <w:rsid w:val="000C7612"/>
    <w:pPr>
      <w:spacing w:before="180" w:after="120"/>
      <w:outlineLvl w:val="2"/>
    </w:pPr>
    <w:rPr>
      <w:spacing w:val="-10"/>
      <w:kern w:val="32"/>
    </w:rPr>
  </w:style>
  <w:style w:type="paragraph" w:styleId="Heading4">
    <w:name w:val="heading 4"/>
    <w:basedOn w:val="HeadingBase"/>
    <w:next w:val="BodyText"/>
    <w:link w:val="Heading4Char"/>
    <w:qFormat/>
    <w:rsid w:val="000C7612"/>
    <w:pPr>
      <w:spacing w:before="160" w:after="120"/>
      <w:outlineLvl w:val="3"/>
    </w:pPr>
    <w:rPr>
      <w:sz w:val="22"/>
    </w:rPr>
  </w:style>
  <w:style w:type="paragraph" w:styleId="Heading5">
    <w:name w:val="heading 5"/>
    <w:basedOn w:val="HeadingBase"/>
    <w:next w:val="Normal"/>
    <w:link w:val="Heading5Char"/>
    <w:qFormat/>
    <w:rsid w:val="000C7612"/>
    <w:pPr>
      <w:spacing w:before="80"/>
      <w:outlineLvl w:val="4"/>
    </w:pPr>
    <w:rPr>
      <w:color w:val="918585"/>
      <w:sz w:val="20"/>
    </w:rPr>
  </w:style>
  <w:style w:type="paragraph" w:styleId="Heading6">
    <w:name w:val="heading 6"/>
    <w:basedOn w:val="HeadingBase"/>
    <w:next w:val="Normal"/>
    <w:link w:val="Heading6Char"/>
    <w:qFormat/>
    <w:rsid w:val="000C7612"/>
    <w:pPr>
      <w:spacing w:before="60"/>
      <w:outlineLvl w:val="5"/>
    </w:pPr>
    <w:rPr>
      <w:color w:val="918585"/>
      <w:sz w:val="20"/>
    </w:rPr>
  </w:style>
  <w:style w:type="paragraph" w:styleId="Heading7">
    <w:name w:val="heading 7"/>
    <w:basedOn w:val="Normal"/>
    <w:next w:val="Normal"/>
    <w:link w:val="Heading7Char"/>
    <w:qFormat/>
    <w:rsid w:val="000C7612"/>
    <w:pPr>
      <w:ind w:left="720"/>
      <w:outlineLvl w:val="6"/>
    </w:pPr>
    <w:rPr>
      <w:i/>
    </w:rPr>
  </w:style>
  <w:style w:type="paragraph" w:styleId="Heading8">
    <w:name w:val="heading 8"/>
    <w:basedOn w:val="Normal"/>
    <w:next w:val="Normal"/>
    <w:link w:val="Heading8Char"/>
    <w:qFormat/>
    <w:rsid w:val="000C7612"/>
    <w:pPr>
      <w:ind w:left="720"/>
      <w:outlineLvl w:val="7"/>
    </w:pPr>
    <w:rPr>
      <w:i/>
    </w:rPr>
  </w:style>
  <w:style w:type="paragraph" w:styleId="Heading9">
    <w:name w:val="heading 9"/>
    <w:basedOn w:val="Normal"/>
    <w:next w:val="Normal"/>
    <w:link w:val="Heading9Char"/>
    <w:qFormat/>
    <w:rsid w:val="000C7612"/>
    <w:pPr>
      <w:ind w:left="720"/>
      <w:outlineLvl w:val="8"/>
    </w:pPr>
    <w:rPr>
      <w:i/>
    </w:rPr>
  </w:style>
  <w:style w:type="character" w:default="1" w:styleId="DefaultParagraphFont">
    <w:name w:val="Default Paragraph Font"/>
    <w:uiPriority w:val="1"/>
    <w:unhideWhenUsed/>
    <w:rsid w:val="000C7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612"/>
  </w:style>
  <w:style w:type="character" w:customStyle="1" w:styleId="Heading1Char">
    <w:name w:val="Heading 1 Char"/>
    <w:basedOn w:val="DefaultParagraphFont"/>
    <w:link w:val="Heading1"/>
    <w:rsid w:val="000C7612"/>
    <w:rPr>
      <w:rFonts w:ascii="Times New Roman" w:eastAsia="Times New Roman" w:hAnsi="Times New Roman" w:cs="Times New Roman"/>
      <w:b/>
      <w:sz w:val="32"/>
      <w:szCs w:val="20"/>
      <w:lang w:eastAsia="en-US"/>
    </w:rPr>
  </w:style>
  <w:style w:type="paragraph" w:styleId="BodyText">
    <w:name w:val="Body Text"/>
    <w:basedOn w:val="Normal"/>
    <w:link w:val="BodyTextChar"/>
    <w:rsid w:val="000C7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612"/>
    <w:rPr>
      <w:rFonts w:ascii="Times New Roman" w:eastAsia="Times New Roman" w:hAnsi="Times New Roman" w:cs="Times New Roman"/>
      <w:sz w:val="24"/>
      <w:lang w:eastAsia="en-US"/>
    </w:rPr>
  </w:style>
  <w:style w:type="paragraph" w:styleId="Footer">
    <w:name w:val="footer"/>
    <w:basedOn w:val="Normal"/>
    <w:link w:val="FooterChar"/>
    <w:rsid w:val="000C7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612"/>
    <w:rPr>
      <w:rFonts w:ascii="Times New Roman" w:eastAsia="Times New Roman" w:hAnsi="Times New Roman" w:cs="Times New Roman"/>
      <w:sz w:val="16"/>
      <w:lang w:eastAsia="en-US"/>
    </w:rPr>
  </w:style>
  <w:style w:type="paragraph" w:styleId="List">
    <w:name w:val="List"/>
    <w:basedOn w:val="BodyText"/>
    <w:next w:val="BodyText"/>
    <w:rsid w:val="000C7612"/>
    <w:pPr>
      <w:tabs>
        <w:tab w:val="left" w:pos="340"/>
      </w:tabs>
      <w:spacing w:before="60" w:after="60"/>
      <w:ind w:left="340" w:hanging="340"/>
    </w:pPr>
  </w:style>
  <w:style w:type="paragraph" w:styleId="ListBullet">
    <w:name w:val="List Bullet"/>
    <w:basedOn w:val="List"/>
    <w:rsid w:val="000C7612"/>
    <w:pPr>
      <w:numPr>
        <w:numId w:val="14"/>
      </w:numPr>
      <w:tabs>
        <w:tab w:val="clear" w:pos="340"/>
      </w:tabs>
      <w:spacing w:before="40" w:after="40"/>
    </w:pPr>
  </w:style>
  <w:style w:type="character" w:customStyle="1" w:styleId="SpecialBold">
    <w:name w:val="Special Bold"/>
    <w:basedOn w:val="DefaultParagraphFont"/>
    <w:rsid w:val="000C7612"/>
    <w:rPr>
      <w:b/>
      <w:spacing w:val="0"/>
    </w:rPr>
  </w:style>
  <w:style w:type="paragraph" w:styleId="ListBullet2">
    <w:name w:val="List Bullet 2"/>
    <w:basedOn w:val="List2"/>
    <w:rsid w:val="000C7612"/>
    <w:pPr>
      <w:numPr>
        <w:numId w:val="15"/>
      </w:numPr>
      <w:tabs>
        <w:tab w:val="clear" w:pos="680"/>
      </w:tabs>
    </w:pPr>
  </w:style>
  <w:style w:type="paragraph" w:customStyle="1" w:styleId="SuperHeading">
    <w:name w:val="SuperHeading"/>
    <w:basedOn w:val="Normal"/>
    <w:rsid w:val="000C7612"/>
    <w:pPr>
      <w:spacing w:before="240" w:after="120"/>
      <w:outlineLvl w:val="0"/>
    </w:pPr>
    <w:rPr>
      <w:rFonts w:ascii="Times New Roman" w:hAnsi="Times New Roman"/>
      <w:b/>
      <w:sz w:val="28"/>
    </w:rPr>
  </w:style>
  <w:style w:type="paragraph" w:customStyle="1" w:styleId="AllowPageBreak">
    <w:name w:val="AllowPageBreak"/>
    <w:rsid w:val="000C76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7612"/>
    <w:pPr>
      <w:tabs>
        <w:tab w:val="left" w:pos="680"/>
      </w:tabs>
      <w:spacing w:before="60" w:after="60"/>
      <w:ind w:left="680" w:hanging="340"/>
    </w:pPr>
  </w:style>
  <w:style w:type="paragraph" w:styleId="ListBullet3">
    <w:name w:val="List Bullet 3"/>
    <w:basedOn w:val="List3"/>
    <w:rsid w:val="000C7612"/>
    <w:pPr>
      <w:numPr>
        <w:numId w:val="3"/>
      </w:numPr>
      <w:tabs>
        <w:tab w:val="clear" w:pos="1021"/>
      </w:tabs>
      <w:ind w:left="1037" w:hanging="357"/>
    </w:pPr>
  </w:style>
  <w:style w:type="character" w:customStyle="1" w:styleId="BoldandItalics">
    <w:name w:val="Bold and Italics"/>
    <w:qFormat/>
    <w:rsid w:val="000C7612"/>
    <w:rPr>
      <w:b/>
      <w:i/>
      <w:u w:val="none"/>
    </w:rPr>
  </w:style>
  <w:style w:type="character" w:customStyle="1" w:styleId="Heading2Char">
    <w:name w:val="Heading 2 Char"/>
    <w:basedOn w:val="DefaultParagraphFont"/>
    <w:link w:val="Heading2"/>
    <w:rsid w:val="000C7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612"/>
    <w:rPr>
      <w:rFonts w:ascii="Courier New" w:eastAsia="Times New Roman" w:hAnsi="Courier New" w:cs="Times New Roman"/>
      <w:i/>
      <w:szCs w:val="20"/>
      <w:lang w:eastAsia="en-US"/>
    </w:rPr>
  </w:style>
  <w:style w:type="paragraph" w:customStyle="1" w:styleId="HeadingBase">
    <w:name w:val="Heading Base"/>
    <w:rsid w:val="000C7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612"/>
    <w:pPr>
      <w:tabs>
        <w:tab w:val="right" w:leader="dot" w:pos="9072"/>
      </w:tabs>
      <w:ind w:left="567"/>
    </w:pPr>
    <w:rPr>
      <w:szCs w:val="22"/>
    </w:rPr>
  </w:style>
  <w:style w:type="paragraph" w:customStyle="1" w:styleId="TOCBase">
    <w:name w:val="TOC Base"/>
    <w:rsid w:val="000C7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612"/>
    <w:pPr>
      <w:tabs>
        <w:tab w:val="right" w:leader="dot" w:pos="9072"/>
      </w:tabs>
      <w:spacing w:before="40" w:after="40"/>
      <w:ind w:left="284"/>
    </w:pPr>
    <w:rPr>
      <w:rFonts w:ascii="Times New Roman" w:hAnsi="Times New Roman"/>
    </w:rPr>
  </w:style>
  <w:style w:type="paragraph" w:styleId="TOC1">
    <w:name w:val="toc 1"/>
    <w:basedOn w:val="TOCBase"/>
    <w:next w:val="Normal"/>
    <w:rsid w:val="000C76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612"/>
    <w:pPr>
      <w:spacing w:before="5040"/>
      <w:jc w:val="center"/>
    </w:pPr>
    <w:rPr>
      <w:sz w:val="48"/>
      <w:szCs w:val="72"/>
      <w:lang w:val="en-US"/>
    </w:rPr>
  </w:style>
  <w:style w:type="character" w:customStyle="1" w:styleId="TitleChar">
    <w:name w:val="Title Char"/>
    <w:basedOn w:val="DefaultParagraphFont"/>
    <w:link w:val="Title"/>
    <w:rsid w:val="000C7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612"/>
    <w:pPr>
      <w:tabs>
        <w:tab w:val="left" w:pos="3600"/>
        <w:tab w:val="left" w:pos="3958"/>
      </w:tabs>
    </w:pPr>
  </w:style>
  <w:style w:type="paragraph" w:customStyle="1" w:styleId="Note">
    <w:name w:val="Note"/>
    <w:basedOn w:val="BodyText"/>
    <w:rsid w:val="000C7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612"/>
    <w:pPr>
      <w:framePr w:wrap="auto" w:hAnchor="text" w:y="6049"/>
    </w:pPr>
    <w:rPr>
      <w:color w:val="000000"/>
      <w:sz w:val="40"/>
    </w:rPr>
  </w:style>
  <w:style w:type="paragraph" w:customStyle="1" w:styleId="TOCTitle">
    <w:name w:val="TOCTitle"/>
    <w:basedOn w:val="Heading1"/>
    <w:rsid w:val="000C7612"/>
    <w:pPr>
      <w:spacing w:after="240"/>
      <w:jc w:val="center"/>
      <w:outlineLvl w:val="9"/>
    </w:pPr>
    <w:rPr>
      <w:caps/>
    </w:rPr>
  </w:style>
  <w:style w:type="paragraph" w:customStyle="1" w:styleId="Version">
    <w:name w:val="Version"/>
    <w:rsid w:val="000C7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612"/>
    <w:pPr>
      <w:keepNext w:val="0"/>
      <w:tabs>
        <w:tab w:val="right" w:pos="4176"/>
      </w:tabs>
      <w:ind w:left="198" w:hanging="198"/>
    </w:pPr>
    <w:rPr>
      <w:rFonts w:ascii="Garamond" w:hAnsi="Garamond"/>
    </w:rPr>
  </w:style>
  <w:style w:type="paragraph" w:styleId="IndexHeading">
    <w:name w:val="index heading"/>
    <w:basedOn w:val="Normal"/>
    <w:next w:val="Index1"/>
    <w:semiHidden/>
    <w:rsid w:val="000C7612"/>
    <w:pPr>
      <w:spacing w:before="120" w:after="120"/>
    </w:pPr>
    <w:rPr>
      <w:rFonts w:ascii="Arial" w:hAnsi="Arial"/>
      <w:b/>
      <w:color w:val="918585"/>
      <w:sz w:val="24"/>
    </w:rPr>
  </w:style>
  <w:style w:type="paragraph" w:styleId="Header">
    <w:name w:val="header"/>
    <w:basedOn w:val="Normal"/>
    <w:link w:val="HeaderChar"/>
    <w:rsid w:val="000C7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612"/>
    <w:rPr>
      <w:rFonts w:ascii="Times New Roman" w:eastAsia="Times New Roman" w:hAnsi="Times New Roman" w:cs="Times New Roman"/>
      <w:sz w:val="16"/>
      <w:szCs w:val="20"/>
      <w:lang w:val="en-GB" w:eastAsia="en-US"/>
    </w:rPr>
  </w:style>
  <w:style w:type="paragraph" w:customStyle="1" w:styleId="Chapter">
    <w:name w:val="Chapter"/>
    <w:basedOn w:val="Normal"/>
    <w:rsid w:val="000C7612"/>
    <w:pPr>
      <w:spacing w:before="240"/>
    </w:pPr>
    <w:rPr>
      <w:rFonts w:ascii="Times New Roman" w:hAnsi="Times New Roman"/>
      <w:smallCaps/>
      <w:spacing w:val="80"/>
      <w:sz w:val="28"/>
    </w:rPr>
  </w:style>
  <w:style w:type="paragraph" w:customStyle="1" w:styleId="InChapter">
    <w:name w:val="InChapter"/>
    <w:basedOn w:val="Heading3"/>
    <w:rsid w:val="000C7612"/>
    <w:pPr>
      <w:spacing w:after="240"/>
      <w:outlineLvl w:val="9"/>
    </w:pPr>
    <w:rPr>
      <w:noProof/>
    </w:rPr>
  </w:style>
  <w:style w:type="paragraph" w:styleId="Index2">
    <w:name w:val="index 2"/>
    <w:basedOn w:val="Normal"/>
    <w:next w:val="Normal"/>
    <w:semiHidden/>
    <w:rsid w:val="000C7612"/>
    <w:pPr>
      <w:tabs>
        <w:tab w:val="right" w:pos="4176"/>
      </w:tabs>
      <w:ind w:left="568" w:hanging="284"/>
    </w:pPr>
    <w:rPr>
      <w:rFonts w:ascii="Garamond" w:hAnsi="Garamond"/>
    </w:rPr>
  </w:style>
  <w:style w:type="paragraph" w:customStyle="1" w:styleId="Byline">
    <w:name w:val="Byline"/>
    <w:rsid w:val="000C7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612"/>
    <w:pPr>
      <w:tabs>
        <w:tab w:val="clear" w:pos="3600"/>
        <w:tab w:val="clear" w:pos="3958"/>
      </w:tabs>
      <w:jc w:val="right"/>
    </w:pPr>
  </w:style>
  <w:style w:type="character" w:styleId="Emphasis">
    <w:name w:val="Emphasis"/>
    <w:basedOn w:val="DefaultParagraphFont"/>
    <w:qFormat/>
    <w:rsid w:val="000C7612"/>
    <w:rPr>
      <w:i/>
    </w:rPr>
  </w:style>
  <w:style w:type="paragraph" w:styleId="Caption">
    <w:name w:val="caption"/>
    <w:basedOn w:val="BodyText"/>
    <w:next w:val="Normal"/>
    <w:qFormat/>
    <w:rsid w:val="000C7612"/>
    <w:pPr>
      <w:framePr w:w="2268" w:hSpace="181" w:vSpace="181" w:wrap="around" w:vAnchor="text" w:hAnchor="page" w:x="1135" w:y="285" w:anchorLock="1"/>
    </w:pPr>
    <w:rPr>
      <w:i/>
    </w:rPr>
  </w:style>
  <w:style w:type="paragraph" w:customStyle="1" w:styleId="MiniTOCTitle">
    <w:name w:val="MiniTOCTitle"/>
    <w:basedOn w:val="Heading4"/>
    <w:rsid w:val="000C7612"/>
    <w:pPr>
      <w:spacing w:before="240"/>
      <w:outlineLvl w:val="9"/>
    </w:pPr>
    <w:rPr>
      <w:noProof/>
      <w:sz w:val="24"/>
    </w:rPr>
  </w:style>
  <w:style w:type="paragraph" w:customStyle="1" w:styleId="MiniTOCItem">
    <w:name w:val="MiniTOCItem"/>
    <w:basedOn w:val="ListBullet"/>
    <w:rsid w:val="000C7612"/>
    <w:pPr>
      <w:numPr>
        <w:numId w:val="0"/>
      </w:numPr>
      <w:tabs>
        <w:tab w:val="right" w:leader="dot" w:pos="6521"/>
      </w:tabs>
      <w:spacing w:before="0" w:after="0"/>
    </w:pPr>
  </w:style>
  <w:style w:type="paragraph" w:customStyle="1" w:styleId="TOFTitle">
    <w:name w:val="TOFTitle"/>
    <w:basedOn w:val="TOCTitle"/>
    <w:rsid w:val="000C7612"/>
  </w:style>
  <w:style w:type="paragraph" w:styleId="TableofFigures">
    <w:name w:val="table of figures"/>
    <w:basedOn w:val="Normal"/>
    <w:next w:val="Normal"/>
    <w:semiHidden/>
    <w:rsid w:val="000C7612"/>
    <w:pPr>
      <w:tabs>
        <w:tab w:val="right" w:leader="dot" w:pos="9072"/>
      </w:tabs>
      <w:ind w:left="970" w:hanging="403"/>
    </w:pPr>
    <w:rPr>
      <w:rFonts w:ascii="Times New Roman" w:hAnsi="Times New Roman"/>
      <w:b/>
    </w:rPr>
  </w:style>
  <w:style w:type="paragraph" w:styleId="ListNumber">
    <w:name w:val="List Number"/>
    <w:basedOn w:val="List"/>
    <w:rsid w:val="000C7612"/>
    <w:pPr>
      <w:numPr>
        <w:numId w:val="12"/>
      </w:numPr>
    </w:pPr>
  </w:style>
  <w:style w:type="character" w:customStyle="1" w:styleId="WingdingSymbols">
    <w:name w:val="Wingding Symbols"/>
    <w:rsid w:val="000C7612"/>
    <w:rPr>
      <w:rFonts w:ascii="Wingdings" w:hAnsi="Wingdings"/>
    </w:rPr>
  </w:style>
  <w:style w:type="paragraph" w:customStyle="1" w:styleId="TableHeading">
    <w:name w:val="Table Heading"/>
    <w:basedOn w:val="HeadingBase"/>
    <w:rsid w:val="000C7612"/>
    <w:pPr>
      <w:keepLines/>
      <w:pBdr>
        <w:bottom w:val="single" w:sz="6" w:space="1" w:color="918585"/>
      </w:pBdr>
      <w:spacing w:before="240"/>
    </w:pPr>
  </w:style>
  <w:style w:type="character" w:customStyle="1" w:styleId="HotSpot">
    <w:name w:val="HotSpot"/>
    <w:rsid w:val="000C7612"/>
    <w:rPr>
      <w:color w:val="0033CC"/>
      <w:u w:val="none"/>
    </w:rPr>
  </w:style>
  <w:style w:type="paragraph" w:customStyle="1" w:styleId="BodyTextRight">
    <w:name w:val="Body Text Right"/>
    <w:basedOn w:val="BodyText"/>
    <w:rsid w:val="000C7612"/>
    <w:pPr>
      <w:spacing w:before="0" w:after="0"/>
      <w:jc w:val="right"/>
    </w:pPr>
  </w:style>
  <w:style w:type="paragraph" w:styleId="Index3">
    <w:name w:val="index 3"/>
    <w:basedOn w:val="ListNumber2"/>
    <w:next w:val="Normal"/>
    <w:semiHidden/>
    <w:rsid w:val="000C7612"/>
    <w:pPr>
      <w:numPr>
        <w:numId w:val="0"/>
      </w:numPr>
      <w:tabs>
        <w:tab w:val="right" w:leader="dot" w:pos="4176"/>
      </w:tabs>
    </w:pPr>
  </w:style>
  <w:style w:type="paragraph" w:styleId="ListNumber2">
    <w:name w:val="List Number 2"/>
    <w:basedOn w:val="List2"/>
    <w:rsid w:val="000C7612"/>
    <w:pPr>
      <w:numPr>
        <w:numId w:val="11"/>
      </w:numPr>
      <w:tabs>
        <w:tab w:val="clear" w:pos="1060"/>
      </w:tabs>
    </w:pPr>
  </w:style>
  <w:style w:type="paragraph" w:customStyle="1" w:styleId="MarginNote">
    <w:name w:val="Margin Note"/>
    <w:basedOn w:val="BodyText"/>
    <w:rsid w:val="000C7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612"/>
    <w:rPr>
      <w:sz w:val="32"/>
    </w:rPr>
  </w:style>
  <w:style w:type="paragraph" w:customStyle="1" w:styleId="HeadingProcedure">
    <w:name w:val="Heading Procedure"/>
    <w:basedOn w:val="HeadingBase"/>
    <w:next w:val="Normal"/>
    <w:rsid w:val="000C7612"/>
    <w:pPr>
      <w:tabs>
        <w:tab w:val="left" w:pos="0"/>
      </w:tabs>
      <w:spacing w:before="120" w:after="60"/>
    </w:pPr>
    <w:rPr>
      <w:i/>
      <w:color w:val="918585"/>
      <w:sz w:val="22"/>
    </w:rPr>
  </w:style>
  <w:style w:type="paragraph" w:customStyle="1" w:styleId="TableBodyText">
    <w:name w:val="Table Body Text"/>
    <w:basedOn w:val="BodyText"/>
    <w:rsid w:val="000C7612"/>
    <w:pPr>
      <w:spacing w:before="60" w:after="60"/>
    </w:pPr>
  </w:style>
  <w:style w:type="paragraph" w:styleId="ListContinue">
    <w:name w:val="List Continue"/>
    <w:basedOn w:val="List"/>
    <w:rsid w:val="000C7612"/>
    <w:pPr>
      <w:ind w:firstLine="0"/>
    </w:pPr>
  </w:style>
  <w:style w:type="paragraph" w:customStyle="1" w:styleId="ListNote">
    <w:name w:val="List Note"/>
    <w:basedOn w:val="List"/>
    <w:rsid w:val="000C7612"/>
    <w:pPr>
      <w:pBdr>
        <w:top w:val="single" w:sz="6" w:space="2" w:color="918585"/>
        <w:bottom w:val="single" w:sz="6" w:space="2" w:color="918585"/>
      </w:pBdr>
      <w:tabs>
        <w:tab w:val="left" w:pos="1021"/>
      </w:tabs>
      <w:ind w:firstLine="0"/>
    </w:pPr>
  </w:style>
  <w:style w:type="paragraph" w:customStyle="1" w:styleId="Warning">
    <w:name w:val="Warning"/>
    <w:basedOn w:val="BodyText"/>
    <w:rsid w:val="000C7612"/>
    <w:pPr>
      <w:shd w:val="clear" w:color="auto" w:fill="D9D9D9"/>
      <w:tabs>
        <w:tab w:val="left" w:pos="992"/>
      </w:tabs>
      <w:ind w:left="119" w:right="119"/>
    </w:pPr>
    <w:rPr>
      <w:sz w:val="20"/>
    </w:rPr>
  </w:style>
  <w:style w:type="paragraph" w:customStyle="1" w:styleId="MarginIcons">
    <w:name w:val="Margin Icons"/>
    <w:basedOn w:val="BodyText"/>
    <w:rsid w:val="000C7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612"/>
    <w:rPr>
      <w:rFonts w:ascii="Courier New" w:hAnsi="Courier New"/>
    </w:rPr>
  </w:style>
  <w:style w:type="paragraph" w:customStyle="1" w:styleId="NoteBullet">
    <w:name w:val="Note Bullet"/>
    <w:basedOn w:val="Note"/>
    <w:rsid w:val="000C7612"/>
    <w:pPr>
      <w:tabs>
        <w:tab w:val="clear" w:pos="680"/>
      </w:tabs>
      <w:spacing w:before="60" w:after="60"/>
    </w:pPr>
  </w:style>
  <w:style w:type="paragraph" w:customStyle="1" w:styleId="SubHeading2">
    <w:name w:val="SubHeading2"/>
    <w:basedOn w:val="HeadingBase"/>
    <w:rsid w:val="000C7612"/>
    <w:pPr>
      <w:spacing w:before="240" w:after="60"/>
    </w:pPr>
    <w:rPr>
      <w:sz w:val="20"/>
    </w:rPr>
  </w:style>
  <w:style w:type="paragraph" w:customStyle="1" w:styleId="SubHeading1">
    <w:name w:val="SubHeading1"/>
    <w:basedOn w:val="HeadingBase"/>
    <w:rsid w:val="000C7612"/>
    <w:pPr>
      <w:spacing w:before="240" w:after="60"/>
    </w:pPr>
    <w:rPr>
      <w:color w:val="918585"/>
      <w:sz w:val="22"/>
    </w:rPr>
  </w:style>
  <w:style w:type="paragraph" w:customStyle="1" w:styleId="SideHeading">
    <w:name w:val="Side Heading"/>
    <w:basedOn w:val="HeadingBase"/>
    <w:rsid w:val="000C7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612"/>
    <w:pPr>
      <w:numPr>
        <w:numId w:val="13"/>
      </w:numPr>
    </w:pPr>
  </w:style>
  <w:style w:type="paragraph" w:styleId="PlainText">
    <w:name w:val="Plain Text"/>
    <w:basedOn w:val="Normal"/>
    <w:link w:val="PlainTextChar"/>
    <w:rsid w:val="000C7612"/>
    <w:rPr>
      <w:sz w:val="20"/>
    </w:rPr>
  </w:style>
  <w:style w:type="character" w:customStyle="1" w:styleId="PlainTextChar">
    <w:name w:val="Plain Text Char"/>
    <w:basedOn w:val="DefaultParagraphFont"/>
    <w:link w:val="PlainText"/>
    <w:rsid w:val="000C7612"/>
    <w:rPr>
      <w:rFonts w:ascii="Courier New" w:eastAsia="Times New Roman" w:hAnsi="Courier New" w:cs="Times New Roman"/>
      <w:sz w:val="20"/>
      <w:szCs w:val="20"/>
      <w:lang w:eastAsia="en-US"/>
    </w:rPr>
  </w:style>
  <w:style w:type="character" w:customStyle="1" w:styleId="MenuOption">
    <w:name w:val="Menu Option"/>
    <w:basedOn w:val="DefaultParagraphFont"/>
    <w:rsid w:val="000C7612"/>
    <w:rPr>
      <w:b/>
      <w:smallCaps/>
    </w:rPr>
  </w:style>
  <w:style w:type="paragraph" w:customStyle="1" w:styleId="TableListNumber">
    <w:name w:val="Table List Number"/>
    <w:basedOn w:val="ListNumber"/>
    <w:rsid w:val="000C7612"/>
    <w:pPr>
      <w:numPr>
        <w:numId w:val="0"/>
      </w:numPr>
    </w:pPr>
  </w:style>
  <w:style w:type="paragraph" w:styleId="TOC4">
    <w:name w:val="toc 4"/>
    <w:basedOn w:val="TOCBase"/>
    <w:next w:val="Normal"/>
    <w:semiHidden/>
    <w:rsid w:val="000C7612"/>
    <w:pPr>
      <w:tabs>
        <w:tab w:val="right" w:leader="dot" w:pos="9071"/>
      </w:tabs>
      <w:ind w:left="1701"/>
    </w:pPr>
  </w:style>
  <w:style w:type="paragraph" w:customStyle="1" w:styleId="ListAlpha">
    <w:name w:val="List Alpha"/>
    <w:basedOn w:val="List"/>
    <w:rsid w:val="000C7612"/>
    <w:pPr>
      <w:numPr>
        <w:numId w:val="10"/>
      </w:numPr>
    </w:pPr>
  </w:style>
  <w:style w:type="paragraph" w:customStyle="1" w:styleId="ListAlpha2">
    <w:name w:val="List Alpha 2"/>
    <w:basedOn w:val="List2"/>
    <w:rsid w:val="000C7612"/>
    <w:pPr>
      <w:numPr>
        <w:numId w:val="9"/>
      </w:numPr>
    </w:pPr>
  </w:style>
  <w:style w:type="paragraph" w:styleId="List3">
    <w:name w:val="List 3"/>
    <w:basedOn w:val="BodyText"/>
    <w:rsid w:val="000C7612"/>
    <w:pPr>
      <w:tabs>
        <w:tab w:val="left" w:pos="1021"/>
      </w:tabs>
      <w:spacing w:before="60" w:after="60"/>
      <w:ind w:left="1020" w:hanging="340"/>
    </w:pPr>
  </w:style>
  <w:style w:type="paragraph" w:styleId="List4">
    <w:name w:val="List 4"/>
    <w:basedOn w:val="BodyText"/>
    <w:rsid w:val="000C7612"/>
    <w:pPr>
      <w:tabs>
        <w:tab w:val="left" w:pos="1361"/>
      </w:tabs>
      <w:spacing w:before="60" w:after="60"/>
      <w:ind w:left="1361" w:hanging="340"/>
    </w:pPr>
  </w:style>
  <w:style w:type="paragraph" w:styleId="List5">
    <w:name w:val="List 5"/>
    <w:basedOn w:val="BodyText"/>
    <w:rsid w:val="000C7612"/>
    <w:pPr>
      <w:tabs>
        <w:tab w:val="left" w:pos="1701"/>
      </w:tabs>
      <w:spacing w:before="60" w:after="60"/>
      <w:ind w:left="1701" w:hanging="340"/>
    </w:pPr>
  </w:style>
  <w:style w:type="paragraph" w:styleId="ListBullet4">
    <w:name w:val="List Bullet 4"/>
    <w:basedOn w:val="List4"/>
    <w:rsid w:val="000C7612"/>
    <w:pPr>
      <w:numPr>
        <w:numId w:val="4"/>
      </w:numPr>
    </w:pPr>
  </w:style>
  <w:style w:type="paragraph" w:styleId="ListBullet5">
    <w:name w:val="List Bullet 5"/>
    <w:basedOn w:val="List5"/>
    <w:rsid w:val="000C7612"/>
    <w:pPr>
      <w:numPr>
        <w:numId w:val="5"/>
      </w:numPr>
    </w:pPr>
  </w:style>
  <w:style w:type="paragraph" w:styleId="ListContinue2">
    <w:name w:val="List Continue 2"/>
    <w:basedOn w:val="List2"/>
    <w:rsid w:val="000C7612"/>
    <w:pPr>
      <w:ind w:firstLine="0"/>
    </w:pPr>
  </w:style>
  <w:style w:type="paragraph" w:styleId="ListContinue3">
    <w:name w:val="List Continue 3"/>
    <w:basedOn w:val="List3"/>
    <w:rsid w:val="000C7612"/>
    <w:pPr>
      <w:ind w:left="1021" w:firstLine="0"/>
    </w:pPr>
  </w:style>
  <w:style w:type="paragraph" w:styleId="ListContinue4">
    <w:name w:val="List Continue 4"/>
    <w:basedOn w:val="List4"/>
    <w:rsid w:val="000C7612"/>
    <w:pPr>
      <w:ind w:firstLine="0"/>
    </w:pPr>
  </w:style>
  <w:style w:type="paragraph" w:styleId="ListContinue5">
    <w:name w:val="List Continue 5"/>
    <w:basedOn w:val="List5"/>
    <w:rsid w:val="000C7612"/>
    <w:pPr>
      <w:ind w:firstLine="0"/>
    </w:pPr>
  </w:style>
  <w:style w:type="paragraph" w:styleId="ListNumber3">
    <w:name w:val="List Number 3"/>
    <w:basedOn w:val="List3"/>
    <w:rsid w:val="000C7612"/>
    <w:pPr>
      <w:numPr>
        <w:numId w:val="6"/>
      </w:numPr>
    </w:pPr>
  </w:style>
  <w:style w:type="paragraph" w:styleId="ListNumber4">
    <w:name w:val="List Number 4"/>
    <w:basedOn w:val="List4"/>
    <w:rsid w:val="000C7612"/>
    <w:pPr>
      <w:numPr>
        <w:numId w:val="7"/>
      </w:numPr>
    </w:pPr>
  </w:style>
  <w:style w:type="paragraph" w:styleId="ListNumber5">
    <w:name w:val="List Number 5"/>
    <w:basedOn w:val="List5"/>
    <w:rsid w:val="000C7612"/>
    <w:pPr>
      <w:numPr>
        <w:numId w:val="8"/>
      </w:numPr>
    </w:pPr>
  </w:style>
  <w:style w:type="paragraph" w:styleId="BlockText">
    <w:name w:val="Block Text"/>
    <w:basedOn w:val="Normal"/>
    <w:rsid w:val="000C7612"/>
    <w:pPr>
      <w:spacing w:after="120"/>
      <w:ind w:left="1440" w:right="1440"/>
    </w:pPr>
  </w:style>
  <w:style w:type="character" w:customStyle="1" w:styleId="Subscript">
    <w:name w:val="Subscript"/>
    <w:basedOn w:val="DefaultParagraphFont"/>
    <w:rsid w:val="000C7612"/>
    <w:rPr>
      <w:sz w:val="16"/>
      <w:vertAlign w:val="subscript"/>
    </w:rPr>
  </w:style>
  <w:style w:type="character" w:customStyle="1" w:styleId="Superscript">
    <w:name w:val="Superscript"/>
    <w:basedOn w:val="DefaultParagraphFont"/>
    <w:rsid w:val="000C7612"/>
    <w:rPr>
      <w:sz w:val="16"/>
      <w:vertAlign w:val="superscript"/>
    </w:rPr>
  </w:style>
  <w:style w:type="character" w:customStyle="1" w:styleId="Symbols">
    <w:name w:val="Symbols"/>
    <w:basedOn w:val="DefaultParagraphFont"/>
    <w:rsid w:val="000C7612"/>
    <w:rPr>
      <w:rFonts w:ascii="Symbol" w:hAnsi="Symbol"/>
    </w:rPr>
  </w:style>
  <w:style w:type="character" w:customStyle="1" w:styleId="MenuOptions">
    <w:name w:val="Menu Options"/>
    <w:basedOn w:val="DefaultParagraphFont"/>
    <w:rsid w:val="000C7612"/>
    <w:rPr>
      <w:rFonts w:ascii="Arial Narrow" w:hAnsi="Arial Narrow"/>
      <w:smallCaps/>
    </w:rPr>
  </w:style>
  <w:style w:type="character" w:customStyle="1" w:styleId="Buttons">
    <w:name w:val="Buttons"/>
    <w:basedOn w:val="DefaultParagraphFont"/>
    <w:rsid w:val="000C7612"/>
    <w:rPr>
      <w:b/>
    </w:rPr>
  </w:style>
  <w:style w:type="character" w:customStyle="1" w:styleId="Underlined">
    <w:name w:val="Underlined"/>
    <w:basedOn w:val="DefaultParagraphFont"/>
    <w:rsid w:val="000C7612"/>
    <w:rPr>
      <w:u w:val="single"/>
    </w:rPr>
  </w:style>
  <w:style w:type="paragraph" w:customStyle="1" w:styleId="TableBodyTextRight">
    <w:name w:val="Table Body Text Right"/>
    <w:basedOn w:val="TableBodyText"/>
    <w:rsid w:val="000C7612"/>
    <w:pPr>
      <w:widowControl w:val="0"/>
      <w:autoSpaceDE w:val="0"/>
      <w:autoSpaceDN w:val="0"/>
      <w:adjustRightInd w:val="0"/>
      <w:jc w:val="right"/>
    </w:pPr>
    <w:rPr>
      <w:rFonts w:cs="Arial"/>
      <w:szCs w:val="18"/>
    </w:rPr>
  </w:style>
  <w:style w:type="paragraph" w:customStyle="1" w:styleId="CopyrightText">
    <w:name w:val="Copyright Text"/>
    <w:basedOn w:val="BodyText"/>
    <w:rsid w:val="000C7612"/>
    <w:rPr>
      <w:sz w:val="18"/>
    </w:rPr>
  </w:style>
  <w:style w:type="paragraph" w:customStyle="1" w:styleId="BodySmallRight">
    <w:name w:val="Body Small Right"/>
    <w:basedOn w:val="BodyTextRight"/>
    <w:rsid w:val="000C7612"/>
    <w:rPr>
      <w:sz w:val="18"/>
      <w:szCs w:val="18"/>
    </w:rPr>
  </w:style>
  <w:style w:type="paragraph" w:customStyle="1" w:styleId="MarginEdition">
    <w:name w:val="Margin Edition"/>
    <w:basedOn w:val="MarginNote"/>
    <w:rsid w:val="000C7612"/>
    <w:pPr>
      <w:spacing w:before="0" w:after="0"/>
    </w:pPr>
    <w:rPr>
      <w:rFonts w:ascii="Times New Roman" w:hAnsi="Times New Roman"/>
      <w:color w:val="999999"/>
    </w:rPr>
  </w:style>
  <w:style w:type="paragraph" w:customStyle="1" w:styleId="Spacer">
    <w:name w:val="Spacer"/>
    <w:basedOn w:val="Normal"/>
    <w:rsid w:val="000C7612"/>
    <w:rPr>
      <w:sz w:val="2"/>
      <w:szCs w:val="2"/>
    </w:rPr>
  </w:style>
  <w:style w:type="character" w:customStyle="1" w:styleId="Small">
    <w:name w:val="Small"/>
    <w:basedOn w:val="DefaultParagraphFont"/>
    <w:rsid w:val="000C7612"/>
    <w:rPr>
      <w:sz w:val="16"/>
    </w:rPr>
  </w:style>
  <w:style w:type="paragraph" w:customStyle="1" w:styleId="WideTable">
    <w:name w:val="Wide Table"/>
    <w:basedOn w:val="Normal"/>
    <w:rsid w:val="000C7612"/>
    <w:pPr>
      <w:ind w:left="-1418"/>
    </w:pPr>
    <w:rPr>
      <w:sz w:val="2"/>
      <w:szCs w:val="2"/>
    </w:rPr>
  </w:style>
  <w:style w:type="character" w:styleId="PageNumber">
    <w:name w:val="page number"/>
    <w:basedOn w:val="DefaultParagraphFont"/>
    <w:rsid w:val="000C7612"/>
  </w:style>
  <w:style w:type="paragraph" w:styleId="Quote">
    <w:name w:val="Quote"/>
    <w:basedOn w:val="Heading1"/>
    <w:link w:val="QuoteChar"/>
    <w:qFormat/>
    <w:rsid w:val="000C7612"/>
    <w:rPr>
      <w:b w:val="0"/>
      <w:sz w:val="72"/>
      <w:szCs w:val="72"/>
      <w:lang w:val="en-NZ"/>
    </w:rPr>
  </w:style>
  <w:style w:type="character" w:customStyle="1" w:styleId="QuoteChar">
    <w:name w:val="Quote Char"/>
    <w:basedOn w:val="DefaultParagraphFont"/>
    <w:link w:val="Quote"/>
    <w:rsid w:val="000C7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612"/>
    <w:pPr>
      <w:pageBreakBefore/>
    </w:pPr>
  </w:style>
  <w:style w:type="paragraph" w:customStyle="1" w:styleId="Border">
    <w:name w:val="Border"/>
    <w:basedOn w:val="Normal"/>
    <w:qFormat/>
    <w:rsid w:val="000C7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612"/>
    <w:rPr>
      <w:b/>
      <w:bCs/>
      <w:i/>
      <w:iCs/>
      <w:color w:val="auto"/>
    </w:rPr>
  </w:style>
  <w:style w:type="paragraph" w:styleId="IntenseQuote">
    <w:name w:val="Intense Quote"/>
    <w:basedOn w:val="Normal"/>
    <w:next w:val="Normal"/>
    <w:link w:val="IntenseQuoteChar"/>
    <w:uiPriority w:val="30"/>
    <w:qFormat/>
    <w:rsid w:val="000C7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612"/>
    <w:rPr>
      <w:smallCaps/>
      <w:color w:val="auto"/>
      <w:u w:val="single"/>
    </w:rPr>
  </w:style>
  <w:style w:type="character" w:styleId="IntenseReference">
    <w:name w:val="Intense Reference"/>
    <w:basedOn w:val="DefaultParagraphFont"/>
    <w:uiPriority w:val="32"/>
    <w:qFormat/>
    <w:rsid w:val="000C7612"/>
    <w:rPr>
      <w:b/>
      <w:bCs/>
      <w:smallCaps/>
      <w:color w:val="auto"/>
      <w:spacing w:val="5"/>
      <w:u w:val="single"/>
    </w:rPr>
  </w:style>
  <w:style w:type="paragraph" w:customStyle="1" w:styleId="2ColumnHeading">
    <w:name w:val="2Column Heading"/>
    <w:basedOn w:val="BodyText"/>
    <w:qFormat/>
    <w:rsid w:val="000C7612"/>
    <w:pPr>
      <w:spacing w:after="60"/>
      <w:ind w:left="-2268"/>
    </w:pPr>
    <w:rPr>
      <w:b/>
    </w:rPr>
  </w:style>
  <w:style w:type="paragraph" w:customStyle="1" w:styleId="Heading1TOC">
    <w:name w:val="Heading1 TOC"/>
    <w:basedOn w:val="Normal"/>
    <w:qFormat/>
    <w:rsid w:val="000C7612"/>
    <w:pPr>
      <w:spacing w:before="240" w:after="120"/>
    </w:pPr>
    <w:rPr>
      <w:rFonts w:ascii="Times New Roman" w:hAnsi="Times New Roman"/>
      <w:b/>
      <w:sz w:val="32"/>
    </w:rPr>
  </w:style>
  <w:style w:type="paragraph" w:customStyle="1" w:styleId="Heading2TOC">
    <w:name w:val="Heading2 TOC"/>
    <w:basedOn w:val="Normal"/>
    <w:qFormat/>
    <w:rsid w:val="000C7612"/>
    <w:pPr>
      <w:spacing w:before="240" w:after="60"/>
    </w:pPr>
    <w:rPr>
      <w:rFonts w:ascii="Times New Roman" w:hAnsi="Times New Roman"/>
      <w:b/>
      <w:sz w:val="28"/>
    </w:rPr>
  </w:style>
  <w:style w:type="character" w:customStyle="1" w:styleId="Underline">
    <w:name w:val="Underline"/>
    <w:basedOn w:val="DefaultParagraphFont"/>
    <w:qFormat/>
    <w:rsid w:val="000C7612"/>
    <w:rPr>
      <w:u w:val="single"/>
    </w:rPr>
  </w:style>
  <w:style w:type="paragraph" w:styleId="BalloonText">
    <w:name w:val="Balloon Text"/>
    <w:basedOn w:val="Normal"/>
    <w:link w:val="BalloonTextChar"/>
    <w:rsid w:val="000C7612"/>
    <w:rPr>
      <w:rFonts w:ascii="Tahoma" w:hAnsi="Tahoma" w:cs="Tahoma"/>
      <w:sz w:val="16"/>
      <w:szCs w:val="16"/>
    </w:rPr>
  </w:style>
  <w:style w:type="character" w:customStyle="1" w:styleId="BalloonTextChar">
    <w:name w:val="Balloon Text Char"/>
    <w:basedOn w:val="DefaultParagraphFont"/>
    <w:link w:val="BalloonText"/>
    <w:rsid w:val="000C7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612"/>
    <w:rPr>
      <w:b/>
      <w:color w:val="660033"/>
      <w:spacing w:val="0"/>
    </w:rPr>
  </w:style>
  <w:style w:type="paragraph" w:customStyle="1" w:styleId="Nameditemlist">
    <w:name w:val="Named item list"/>
    <w:basedOn w:val="BodyText"/>
    <w:qFormat/>
    <w:rsid w:val="000C76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1781</Words>
  <Characters>10859</Characters>
  <Application>Microsoft Office Word</Application>
  <DocSecurity>0</DocSecurity>
  <Lines>404</Lines>
  <Paragraphs>233</Paragraphs>
  <ScaleCrop>false</ScaleCrop>
  <Company>Author-it Software Corporation Ltd.</Company>
  <LinksUpToDate>false</LinksUpToDate>
  <CharactersWithSpaces>12555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ICTCBL2139A Apply safe technical work practices for cabling registration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2012-10-05T16:06:00Z</dcterms:created>
  <dcterms:modified xsi:type="dcterms:W3CDTF">2012-10-05T16:06:00Z</dcterms:modified>
</cp:coreProperties>
</file>