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4FB" w:rsidP="00C244FB">
      <w:pPr>
        <w:pStyle w:val="Title"/>
      </w:pPr>
      <w:r>
        <w:fldChar w:fldCharType="begin"/>
      </w:r>
      <w:r>
        <w:instrText xml:space="preserve"> TITLE   \* MERGEFORMAT </w:instrText>
      </w:r>
      <w:r>
        <w:fldChar w:fldCharType="separate"/>
      </w:r>
      <w:r>
        <w:t>ICTCBL2133A Construct underground telecommunications infrastructure</w:t>
      </w:r>
      <w:r>
        <w:fldChar w:fldCharType="end"/>
      </w:r>
    </w:p>
    <w:p w:rsidR="00C244FB" w:rsidP="00C244FB">
      <w:pPr>
        <w:pStyle w:val="Version"/>
        <w:sectPr w:rsidSect="00EB15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5B5" w:rsidP="00EB15B5">
      <w:pPr>
        <w:pStyle w:val="SuperHeading"/>
      </w:pPr>
      <w:r w:rsidRPr="00EB15B5">
        <w:t>ICTCBL2133A Construct underground telecommunications infrastructure</w:t>
      </w:r>
    </w:p>
    <w:p w:rsidR="00000000" w:rsidRPr="00EB15B5" w:rsidP="00EB15B5">
      <w:pPr>
        <w:pStyle w:val="Heading1"/>
      </w:pPr>
      <w:bookmarkStart w:id="1" w:name="O_271746"/>
      <w:bookmarkEnd w:id="1"/>
      <w:r w:rsidRPr="00EB15B5">
        <w:t>Modification History</w:t>
      </w:r>
    </w:p>
    <w:p w:rsidR="00000000" w:rsidRPr="00EB15B5" w:rsidP="00EB15B5">
      <w:pPr>
        <w:pStyle w:val="BodyText"/>
      </w:pPr>
      <w:r w:rsidRPr="00EB15B5">
        <w:t>Not Applicable</w:t>
      </w:r>
    </w:p>
    <w:p w:rsidR="00000000" w:rsidRPr="00EB15B5" w:rsidP="00EB15B5">
      <w:pPr>
        <w:pStyle w:val="AllowPageBreak"/>
      </w:pPr>
    </w:p>
    <w:p w:rsidR="00000000" w:rsidRPr="00EB15B5" w:rsidP="00EB15B5">
      <w:pPr>
        <w:pStyle w:val="Heading1"/>
      </w:pPr>
      <w:bookmarkStart w:id="2" w:name="O_208661"/>
      <w:bookmarkEnd w:id="2"/>
      <w:r w:rsidRPr="00EB15B5">
        <w:t>Unit Descriptor</w:t>
      </w:r>
    </w:p>
    <w:tbl>
      <w:tblPr>
        <w:tblW w:w="0" w:type="auto"/>
        <w:tblLayout w:type="fixed"/>
        <w:tblCellMar>
          <w:left w:w="62" w:type="dxa"/>
          <w:right w:w="62" w:type="dxa"/>
        </w:tblCellMar>
        <w:tblLook w:val="0000"/>
      </w:tblPr>
      <w:tblGrid>
        <w:gridCol w:w="2652"/>
        <w:gridCol w:w="5870"/>
      </w:tblGrid>
      <w:tr w:rsidTr="00C244FB">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This unit describes the performance outcomes, skills and knowledge required to cons</w:t>
            </w:r>
            <w:r w:rsidRPr="00EB15B5">
              <w:t>truct underground telecommunications infrastructure made up of conduits and enclosures for cabling provisioning.</w:t>
            </w:r>
          </w:p>
          <w:p w:rsidR="00000000" w:rsidRPr="00EB15B5" w:rsidP="00EB15B5">
            <w:pPr>
              <w:pStyle w:val="BodyText"/>
            </w:pPr>
          </w:p>
          <w:p w:rsidR="00000000" w:rsidRPr="00EB15B5" w:rsidP="00EB15B5">
            <w:pPr>
              <w:pStyle w:val="BodyText"/>
            </w:pPr>
            <w:r w:rsidRPr="00EB15B5">
              <w:t>No licensing, legislative, regulatory or certification requirements apply to this unit at the time of endorsement but users should confirm req</w:t>
            </w:r>
            <w:r w:rsidRPr="00EB15B5">
              <w:t>uirements with the relevant federal, state or territory authority.</w:t>
            </w:r>
          </w:p>
        </w:tc>
      </w:tr>
    </w:tbl>
    <w:p w:rsidR="00C244FB" w:rsidP="00EB15B5">
      <w:pPr>
        <w:pStyle w:val="BodyText"/>
      </w:pPr>
    </w:p>
    <w:p w:rsidR="00C244FB" w:rsidP="00EB15B5">
      <w:pPr>
        <w:pStyle w:val="BodyText"/>
      </w:pPr>
    </w:p>
    <w:p w:rsidR="00000000" w:rsidRPr="00EB15B5" w:rsidP="00EB15B5">
      <w:pPr>
        <w:pStyle w:val="Heading1"/>
      </w:pPr>
      <w:bookmarkStart w:id="3" w:name="O_208665"/>
      <w:bookmarkEnd w:id="3"/>
      <w:r w:rsidRPr="00EB15B5">
        <w:t>Application of the Unit</w:t>
      </w:r>
    </w:p>
    <w:tbl>
      <w:tblPr>
        <w:tblW w:w="0" w:type="auto"/>
        <w:tblLayout w:type="fixed"/>
        <w:tblCellMar>
          <w:left w:w="62" w:type="dxa"/>
          <w:right w:w="62" w:type="dxa"/>
        </w:tblCellMar>
        <w:tblLook w:val="0000"/>
      </w:tblPr>
      <w:tblGrid>
        <w:gridCol w:w="2747"/>
        <w:gridCol w:w="5775"/>
      </w:tblGrid>
      <w:tr w:rsidTr="00C244F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Technical staff whose work involves civil construction of underground telecommunications infrastructure apply the skills and knowledge in this unit.</w:t>
            </w:r>
          </w:p>
          <w:p w:rsidR="00000000" w:rsidRPr="00EB15B5" w:rsidP="00EB15B5">
            <w:pPr>
              <w:pStyle w:val="BodyText"/>
            </w:pPr>
          </w:p>
          <w:p w:rsidR="00000000" w:rsidRPr="00EB15B5" w:rsidP="00EB15B5">
            <w:pPr>
              <w:pStyle w:val="BodyText"/>
            </w:pPr>
            <w:r w:rsidRPr="00EB15B5">
              <w:t>A relevant job role is civil construction worker whose work includes installation of pits and pre-built en</w:t>
            </w:r>
            <w:r w:rsidRPr="00EB15B5">
              <w:t>closures with connecting pipes.</w:t>
            </w:r>
          </w:p>
        </w:tc>
      </w:tr>
    </w:tbl>
    <w:p w:rsidR="00C244FB" w:rsidP="00EB15B5">
      <w:pPr>
        <w:pStyle w:val="BodyText"/>
      </w:pPr>
    </w:p>
    <w:p w:rsidR="00C244FB" w:rsidP="00EB15B5">
      <w:pPr>
        <w:pStyle w:val="BodyText"/>
      </w:pPr>
    </w:p>
    <w:p w:rsidR="00000000" w:rsidRPr="00EB15B5" w:rsidP="00EB15B5">
      <w:pPr>
        <w:pStyle w:val="Heading1"/>
      </w:pPr>
      <w:bookmarkStart w:id="4" w:name="O_280006"/>
      <w:bookmarkEnd w:id="4"/>
      <w:r w:rsidRPr="00EB15B5">
        <w:t>Licensing/Regulatory Information</w:t>
      </w:r>
    </w:p>
    <w:p w:rsidR="00000000" w:rsidRPr="00EB15B5" w:rsidP="00EB15B5">
      <w:pPr>
        <w:pStyle w:val="BodyText"/>
      </w:pPr>
      <w:r w:rsidRPr="00EB15B5">
        <w:t>Refer to Unit Descriptor</w:t>
      </w:r>
    </w:p>
    <w:p w:rsidR="00000000" w:rsidRPr="00EB15B5" w:rsidP="00EB15B5">
      <w:pPr>
        <w:pStyle w:val="AllowPageBreak"/>
      </w:pPr>
    </w:p>
    <w:p w:rsidR="00000000" w:rsidRPr="00EB15B5" w:rsidP="00EB15B5">
      <w:pPr>
        <w:pStyle w:val="Heading1"/>
      </w:pPr>
      <w:bookmarkStart w:id="5" w:name="O_208663"/>
      <w:bookmarkEnd w:id="5"/>
      <w:r w:rsidRPr="00EB15B5">
        <w:t>Pre-Requisites</w:t>
      </w:r>
    </w:p>
    <w:tbl>
      <w:tblPr>
        <w:tblW w:w="0" w:type="auto"/>
        <w:tblLayout w:type="fixed"/>
        <w:tblCellMar>
          <w:left w:w="62" w:type="dxa"/>
          <w:right w:w="62" w:type="dxa"/>
        </w:tblCellMar>
        <w:tblLook w:val="0000"/>
      </w:tblPr>
      <w:tblGrid>
        <w:gridCol w:w="2775"/>
        <w:gridCol w:w="1295"/>
        <w:gridCol w:w="4452"/>
      </w:tblGrid>
      <w:tr w:rsidTr="00C244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p>
        </w:tc>
      </w:tr>
      <w:tr w:rsidTr="00C244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p>
        </w:tc>
      </w:tr>
      <w:tr w:rsidTr="00C244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p>
        </w:tc>
      </w:tr>
    </w:tbl>
    <w:p w:rsidR="00C244FB" w:rsidP="00EB15B5">
      <w:pPr>
        <w:pStyle w:val="BodyText"/>
      </w:pPr>
    </w:p>
    <w:p w:rsidR="00C244FB" w:rsidP="00EB15B5">
      <w:pPr>
        <w:pStyle w:val="BodyText"/>
      </w:pPr>
    </w:p>
    <w:p w:rsidR="00000000" w:rsidRPr="00EB15B5" w:rsidP="00EB15B5">
      <w:pPr>
        <w:pStyle w:val="Heading1"/>
      </w:pPr>
      <w:bookmarkStart w:id="6" w:name="O_208662"/>
      <w:bookmarkEnd w:id="6"/>
      <w:r w:rsidRPr="00EB15B5">
        <w:t>Employability Skills Information</w:t>
      </w:r>
    </w:p>
    <w:tbl>
      <w:tblPr>
        <w:tblW w:w="0" w:type="auto"/>
        <w:tblLayout w:type="fixed"/>
        <w:tblCellMar>
          <w:left w:w="62" w:type="dxa"/>
          <w:right w:w="62" w:type="dxa"/>
        </w:tblCellMar>
        <w:tblLook w:val="0000"/>
      </w:tblPr>
      <w:tblGrid>
        <w:gridCol w:w="2802"/>
        <w:gridCol w:w="5720"/>
      </w:tblGrid>
      <w:tr w:rsidTr="00C244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This unit contains employability skills.</w:t>
            </w:r>
          </w:p>
        </w:tc>
      </w:tr>
    </w:tbl>
    <w:p w:rsidR="00C244FB" w:rsidP="00EB15B5">
      <w:pPr>
        <w:pStyle w:val="BodyText"/>
      </w:pPr>
    </w:p>
    <w:p w:rsidR="00C244FB" w:rsidP="00EB15B5">
      <w:pPr>
        <w:pStyle w:val="BodyText"/>
      </w:pPr>
    </w:p>
    <w:p w:rsidR="00000000" w:rsidRPr="00EB15B5" w:rsidP="00EB15B5">
      <w:pPr>
        <w:pStyle w:val="Heading1"/>
      </w:pPr>
      <w:bookmarkStart w:id="7" w:name="O_289792"/>
      <w:bookmarkEnd w:id="7"/>
      <w:r w:rsidRPr="00EB15B5">
        <w:t>Elements and Performance Criteria Pre-Content</w:t>
      </w:r>
    </w:p>
    <w:tbl>
      <w:tblPr>
        <w:tblW w:w="0" w:type="auto"/>
        <w:tblLayout w:type="fixed"/>
        <w:tblCellMar>
          <w:left w:w="62" w:type="dxa"/>
          <w:right w:w="62" w:type="dxa"/>
        </w:tblCellMar>
        <w:tblLook w:val="0000"/>
      </w:tblPr>
      <w:tblGrid>
        <w:gridCol w:w="2569"/>
        <w:gridCol w:w="5953"/>
      </w:tblGrid>
      <w:tr w:rsidTr="00C244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 xml:space="preserve">Performance criteria describe the performance needed to demonstrate achievement of </w:t>
            </w:r>
            <w:r w:rsidRPr="00EB15B5">
              <w:t>the element. Where bold italicised text is used, further information is detailed in the required skills and knowledge section and the range statement. Assessment of performance is to be consistent with the evidence guide.</w:t>
            </w:r>
          </w:p>
        </w:tc>
      </w:tr>
    </w:tbl>
    <w:p w:rsidR="00000000" w:rsidRPr="00EB15B5" w:rsidP="00EB15B5">
      <w:pPr>
        <w:pStyle w:val="BodyText"/>
      </w:pPr>
    </w:p>
    <w:p w:rsidR="00000000" w:rsidRPr="00EB15B5" w:rsidP="00EB15B5">
      <w:pPr>
        <w:pStyle w:val="AllowPageBreak"/>
      </w:pPr>
    </w:p>
    <w:p w:rsidR="00000000" w:rsidRPr="00EB15B5" w:rsidP="00EB15B5">
      <w:pPr>
        <w:pStyle w:val="Heading1"/>
      </w:pPr>
      <w:bookmarkStart w:id="8" w:name="O_236459"/>
      <w:bookmarkEnd w:id="8"/>
      <w:r w:rsidRPr="00EB15B5">
        <w:t>Elements and Pe</w:t>
      </w:r>
      <w:r w:rsidRPr="00EB15B5">
        <w:t>rformance Criteria</w:t>
      </w:r>
    </w:p>
    <w:tbl>
      <w:tblPr>
        <w:tblW w:w="0" w:type="auto"/>
        <w:tblLayout w:type="fixed"/>
        <w:tblCellMar>
          <w:left w:w="62" w:type="dxa"/>
          <w:right w:w="62" w:type="dxa"/>
        </w:tblCellMar>
        <w:tblLook w:val="0000"/>
      </w:tblPr>
      <w:tblGrid>
        <w:gridCol w:w="2569"/>
        <w:gridCol w:w="5953"/>
      </w:tblGrid>
      <w:tr w:rsidTr="00C244FB">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PERFORMANCE CRITERIA</w:t>
            </w:r>
          </w:p>
        </w:tc>
      </w:tr>
      <w:tr w:rsidTr="00C244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List"/>
              <w:rPr>
                <w:lang w:val="en-NZ"/>
              </w:rPr>
            </w:pPr>
            <w:r w:rsidRPr="00EB15B5">
              <w:t>1.</w:t>
            </w:r>
            <w:r w:rsidRPr="00EB15B5">
              <w:tab/>
              <w:t>Prepare to construct underground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2"/>
            </w:pPr>
            <w:r w:rsidRPr="00EB15B5">
              <w:t>1.1.</w:t>
            </w:r>
            <w:r w:rsidRPr="00EB15B5">
              <w:tab/>
              <w:t xml:space="preserve">Obtain construction design plan from </w:t>
            </w:r>
            <w:r w:rsidRPr="00EB15B5">
              <w:rPr>
                <w:rStyle w:val="BoldandItalics"/>
              </w:rPr>
              <w:t>appropriate personnel</w:t>
            </w:r>
            <w:r w:rsidRPr="00EB15B5">
              <w:t xml:space="preserve"> to scope the work and arrange for site access</w:t>
            </w:r>
          </w:p>
          <w:p w:rsidR="00000000" w:rsidRPr="00EB15B5" w:rsidP="00EB15B5">
            <w:pPr>
              <w:pStyle w:val="List2"/>
            </w:pPr>
            <w:r w:rsidRPr="00EB15B5">
              <w:t>1.2.</w:t>
            </w:r>
            <w:r w:rsidRPr="00EB15B5">
              <w:tab/>
              <w:t xml:space="preserve">Notify appropriate personnel of identified </w:t>
            </w:r>
            <w:r w:rsidRPr="00EB15B5">
              <w:rPr>
                <w:rStyle w:val="BoldandItalics"/>
              </w:rPr>
              <w:t>safety hazards</w:t>
            </w:r>
            <w:r w:rsidRPr="00EB15B5">
              <w:t xml:space="preserve"> and </w:t>
            </w:r>
            <w:r w:rsidRPr="00EB15B5">
              <w:rPr>
                <w:rStyle w:val="BoldandItalics"/>
              </w:rPr>
              <w:t>other services</w:t>
            </w:r>
            <w:r w:rsidRPr="00EB15B5">
              <w:t xml:space="preserve"> </w:t>
            </w:r>
          </w:p>
          <w:p w:rsidR="00000000" w:rsidRPr="00EB15B5" w:rsidP="00EB15B5">
            <w:pPr>
              <w:pStyle w:val="List2"/>
            </w:pPr>
            <w:r w:rsidRPr="00EB15B5">
              <w:t>1.3.</w:t>
            </w:r>
            <w:r w:rsidRPr="00EB15B5">
              <w:tab/>
              <w:t xml:space="preserve">Obtain </w:t>
            </w:r>
            <w:r w:rsidRPr="00EB15B5">
              <w:rPr>
                <w:rStyle w:val="BoldandItalics"/>
              </w:rPr>
              <w:t>plant</w:t>
            </w:r>
            <w:r w:rsidRPr="00EB15B5">
              <w:t xml:space="preserve">, </w:t>
            </w:r>
            <w:r w:rsidRPr="00EB15B5">
              <w:rPr>
                <w:rStyle w:val="BoldandItalics"/>
              </w:rPr>
              <w:t>tools and safety equipment</w:t>
            </w:r>
            <w:r w:rsidRPr="00EB15B5">
              <w:t xml:space="preserve"> to perform tasks safely and efficiently</w:t>
            </w:r>
          </w:p>
          <w:p w:rsidR="00000000" w:rsidP="00EB15B5">
            <w:pPr>
              <w:pStyle w:val="List2"/>
              <w:rPr>
                <w:lang w:val="en-NZ"/>
              </w:rPr>
            </w:pPr>
            <w:r w:rsidRPr="00EB15B5">
              <w:t>1.4.</w:t>
            </w:r>
            <w:r w:rsidRPr="00EB15B5">
              <w:tab/>
              <w:t xml:space="preserve">Determine the type of </w:t>
            </w:r>
            <w:r w:rsidRPr="00EB15B5">
              <w:rPr>
                <w:rStyle w:val="BoldandItalics"/>
              </w:rPr>
              <w:t>underground</w:t>
            </w:r>
            <w:r w:rsidRPr="00EB15B5">
              <w:t xml:space="preserve"> </w:t>
            </w:r>
            <w:r w:rsidRPr="00EB15B5">
              <w:rPr>
                <w:rStyle w:val="BoldandItalics"/>
              </w:rPr>
              <w:t>enclosure</w:t>
            </w:r>
            <w:r w:rsidRPr="00EB15B5">
              <w:t xml:space="preserve"> specified in the construction design plan that is required for the project</w:t>
            </w:r>
          </w:p>
        </w:tc>
      </w:tr>
      <w:tr w:rsidTr="00C244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List"/>
              <w:rPr>
                <w:lang w:val="en-NZ"/>
              </w:rPr>
            </w:pPr>
            <w:r w:rsidRPr="00EB15B5">
              <w:t>2.</w:t>
            </w:r>
            <w:r w:rsidRPr="00EB15B5">
              <w:tab/>
              <w:t>Install</w:t>
            </w:r>
            <w:r w:rsidRPr="00EB15B5">
              <w:t xml:space="preserve"> enclosure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2"/>
            </w:pPr>
            <w:r w:rsidRPr="00EB15B5">
              <w:t>2.1.</w:t>
            </w:r>
            <w:r w:rsidRPr="00EB15B5">
              <w:tab/>
              <w:t>Use tools according to enterprise guidelines and occupational health and safety (</w:t>
            </w:r>
            <w:r w:rsidRPr="00EB15B5">
              <w:rPr>
                <w:rStyle w:val="BoldandItalics"/>
              </w:rPr>
              <w:t>OHS</w:t>
            </w:r>
            <w:r w:rsidRPr="00EB15B5">
              <w:t xml:space="preserve">) </w:t>
            </w:r>
            <w:r w:rsidRPr="00EB15B5">
              <w:rPr>
                <w:rStyle w:val="BoldandItalics"/>
              </w:rPr>
              <w:t>regulations</w:t>
            </w:r>
          </w:p>
          <w:p w:rsidR="00000000" w:rsidRPr="00EB15B5" w:rsidP="00EB15B5">
            <w:pPr>
              <w:pStyle w:val="List2"/>
            </w:pPr>
            <w:r w:rsidRPr="00EB15B5">
              <w:t>2.2.</w:t>
            </w:r>
            <w:r w:rsidRPr="00EB15B5">
              <w:tab/>
              <w:t xml:space="preserve">Place a </w:t>
            </w:r>
            <w:r w:rsidRPr="00EB15B5">
              <w:rPr>
                <w:rStyle w:val="BoldandItalics"/>
              </w:rPr>
              <w:t>foundation of suitable material</w:t>
            </w:r>
            <w:r w:rsidRPr="00EB15B5">
              <w:t xml:space="preserve"> to provide a safe and stable footing prior to installing an underground enclosure in an excavatio</w:t>
            </w:r>
            <w:r w:rsidRPr="00EB15B5">
              <w:t>n</w:t>
            </w:r>
          </w:p>
          <w:p w:rsidR="00000000" w:rsidRPr="00EB15B5" w:rsidP="00EB15B5">
            <w:pPr>
              <w:pStyle w:val="List2"/>
            </w:pPr>
            <w:r w:rsidRPr="00EB15B5">
              <w:t>2.3.</w:t>
            </w:r>
            <w:r w:rsidRPr="00EB15B5">
              <w:tab/>
              <w:t xml:space="preserve">Place a </w:t>
            </w:r>
            <w:r w:rsidRPr="00EB15B5">
              <w:rPr>
                <w:rStyle w:val="BoldandItalics"/>
              </w:rPr>
              <w:t>recognised barrier</w:t>
            </w:r>
            <w:r w:rsidRPr="00EB15B5">
              <w:t xml:space="preserve"> over the construction where an enclosure is to be installed over power cables according to enterprise requirements or agreements with other authorities</w:t>
            </w:r>
          </w:p>
          <w:p w:rsidR="00000000" w:rsidRPr="00EB15B5" w:rsidP="00EB15B5">
            <w:pPr>
              <w:pStyle w:val="List2"/>
            </w:pPr>
            <w:r w:rsidRPr="00EB15B5">
              <w:t>2.4.</w:t>
            </w:r>
            <w:r w:rsidRPr="00EB15B5">
              <w:tab/>
            </w:r>
            <w:r w:rsidRPr="00EB15B5">
              <w:t>Install an enclosure specified in the construction design plan to manufacturer's specifications using the specified materials</w:t>
            </w:r>
          </w:p>
          <w:p w:rsidR="00000000" w:rsidP="00EB15B5">
            <w:pPr>
              <w:pStyle w:val="List2"/>
              <w:rPr>
                <w:lang w:val="en-NZ"/>
              </w:rPr>
            </w:pPr>
            <w:r w:rsidRPr="00EB15B5">
              <w:t>2.5.</w:t>
            </w:r>
            <w:r w:rsidRPr="00EB15B5">
              <w:tab/>
              <w:t>Install an earth mat facility under the enclosure where specified and required by the enterprise</w:t>
            </w:r>
          </w:p>
        </w:tc>
      </w:tr>
      <w:tr w:rsidTr="00C244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List"/>
              <w:rPr>
                <w:lang w:val="en-NZ"/>
              </w:rPr>
            </w:pPr>
            <w:r w:rsidRPr="00EB15B5">
              <w:t>3.</w:t>
            </w:r>
            <w:r w:rsidRPr="00EB15B5">
              <w:tab/>
              <w:t xml:space="preserve">Install connecting pipe </w:t>
            </w:r>
            <w:r w:rsidRPr="00EB15B5">
              <w:t>works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2"/>
            </w:pPr>
            <w:r w:rsidRPr="00EB15B5">
              <w:t>3.1.</w:t>
            </w:r>
            <w:r w:rsidRPr="00EB15B5">
              <w:tab/>
              <w:t>Install conduit in trench to enterprise specifications</w:t>
            </w:r>
          </w:p>
          <w:p w:rsidR="00000000" w:rsidP="00EB15B5">
            <w:pPr>
              <w:pStyle w:val="List2"/>
              <w:rPr>
                <w:lang w:val="en-NZ"/>
              </w:rPr>
            </w:pPr>
            <w:r w:rsidRPr="00EB15B5">
              <w:t>3.2.</w:t>
            </w:r>
            <w:r w:rsidRPr="00EB15B5">
              <w:tab/>
              <w:t>Connect conduit to an enclosure according to manufacturer's specification and industry practice</w:t>
            </w:r>
          </w:p>
        </w:tc>
      </w:tr>
      <w:tr w:rsidTr="00C244FB">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List"/>
              <w:rPr>
                <w:lang w:val="en-NZ"/>
              </w:rPr>
            </w:pPr>
            <w:r w:rsidRPr="00EB15B5">
              <w:t>4.</w:t>
            </w:r>
            <w:r w:rsidRPr="00EB15B5">
              <w:tab/>
              <w:t>Complete project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2"/>
            </w:pPr>
            <w:r w:rsidRPr="00EB15B5">
              <w:t>4.1.</w:t>
            </w:r>
            <w:r w:rsidRPr="00EB15B5">
              <w:tab/>
              <w:t>Complete reports according to enterprise policy and record alte</w:t>
            </w:r>
            <w:r w:rsidRPr="00EB15B5">
              <w:t>rations to plans using appropriate symbols</w:t>
            </w:r>
          </w:p>
          <w:p w:rsidR="00000000" w:rsidRPr="00EB15B5" w:rsidP="00EB15B5">
            <w:pPr>
              <w:pStyle w:val="List2"/>
            </w:pPr>
            <w:r w:rsidRPr="00EB15B5">
              <w:t>4.2.</w:t>
            </w:r>
            <w:r w:rsidRPr="00EB15B5">
              <w:tab/>
              <w:t>Recover obsolete materials and equipment and return to appropriate point for disposal</w:t>
            </w:r>
          </w:p>
          <w:p w:rsidR="00000000" w:rsidRPr="00EB15B5" w:rsidP="00EB15B5">
            <w:pPr>
              <w:pStyle w:val="List2"/>
            </w:pPr>
            <w:r w:rsidRPr="00EB15B5">
              <w:t>4.3.</w:t>
            </w:r>
            <w:r w:rsidRPr="00EB15B5">
              <w:tab/>
              <w:t>Restore site according to the requirements of enterprise or approving authority and to customer satisfaction</w:t>
            </w:r>
          </w:p>
          <w:p w:rsidR="00000000" w:rsidRPr="00EB15B5" w:rsidP="00EB15B5">
            <w:pPr>
              <w:pStyle w:val="List2"/>
            </w:pPr>
            <w:r w:rsidRPr="00EB15B5">
              <w:t>4.4.</w:t>
            </w:r>
            <w:r w:rsidRPr="00EB15B5">
              <w:tab/>
              <w:t>Not</w:t>
            </w:r>
            <w:r w:rsidRPr="00EB15B5">
              <w:t>ify appropriate personnel of job completion and obtain sign off</w:t>
            </w:r>
          </w:p>
        </w:tc>
      </w:tr>
    </w:tbl>
    <w:p w:rsidR="00C244FB" w:rsidP="00EB15B5">
      <w:pPr>
        <w:pStyle w:val="BodyText"/>
      </w:pPr>
    </w:p>
    <w:p w:rsidR="00C244FB" w:rsidP="00EB15B5">
      <w:pPr>
        <w:pStyle w:val="BodyText"/>
      </w:pPr>
    </w:p>
    <w:p w:rsidR="00000000" w:rsidRPr="00EB15B5" w:rsidP="00EB15B5">
      <w:pPr>
        <w:pStyle w:val="Heading1"/>
      </w:pPr>
      <w:bookmarkStart w:id="9" w:name="O_260409"/>
      <w:bookmarkEnd w:id="9"/>
      <w:r w:rsidRPr="00EB15B5">
        <w:t>Required Skills and Knowledge</w:t>
      </w:r>
    </w:p>
    <w:tbl>
      <w:tblPr>
        <w:tblW w:w="0" w:type="auto"/>
        <w:tblLayout w:type="fixed"/>
        <w:tblCellMar>
          <w:left w:w="62" w:type="dxa"/>
          <w:right w:w="62" w:type="dxa"/>
        </w:tblCellMar>
        <w:tblLook w:val="0000"/>
      </w:tblPr>
      <w:tblGrid>
        <w:gridCol w:w="8522"/>
      </w:tblGrid>
      <w:tr w:rsidTr="00C244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REQUIRED SKILLS AND KNOWLEDGE</w:t>
            </w:r>
          </w:p>
        </w:tc>
      </w:tr>
      <w:tr w:rsidTr="00C244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t>This section describes the skills and knowledge required for this unit.</w:t>
            </w:r>
          </w:p>
        </w:tc>
      </w:tr>
      <w:tr w:rsidTr="00C24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Required skills</w:t>
            </w:r>
          </w:p>
        </w:tc>
      </w:tr>
      <w:tr w:rsidTr="00C24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communication skills to liaise with internal and external personnel on technical and operational matters</w:t>
            </w:r>
          </w:p>
          <w:p w:rsidR="00000000" w:rsidRPr="00EB15B5" w:rsidP="00EB15B5">
            <w:pPr>
              <w:pStyle w:val="ListBullet"/>
            </w:pPr>
            <w:r w:rsidRPr="00EB15B5">
              <w:t xml:space="preserve">literacy skills to interpret plans and specifications </w:t>
            </w:r>
          </w:p>
          <w:p w:rsidR="00000000" w:rsidRPr="00EB15B5" w:rsidP="00EB15B5">
            <w:pPr>
              <w:pStyle w:val="ListBullet"/>
            </w:pPr>
            <w:r w:rsidRPr="00EB15B5">
              <w:t>numeracy skills to take measurements for construction work</w:t>
            </w:r>
          </w:p>
          <w:p w:rsidR="00000000" w:rsidRPr="00EB15B5" w:rsidP="00EB15B5">
            <w:pPr>
              <w:pStyle w:val="ListBullet"/>
            </w:pPr>
            <w:r w:rsidRPr="00EB15B5">
              <w:t>planning and organisational skills to</w:t>
            </w:r>
            <w:r w:rsidRPr="00EB15B5">
              <w:t xml:space="preserve"> organise and maintain equipment</w:t>
            </w:r>
          </w:p>
          <w:p w:rsidR="00000000" w:rsidRPr="00EB15B5" w:rsidP="00EB15B5">
            <w:pPr>
              <w:pStyle w:val="ListBullet"/>
            </w:pPr>
            <w:r w:rsidRPr="00EB15B5">
              <w:t>problem solving skills to solve logistics problems</w:t>
            </w:r>
          </w:p>
          <w:p w:rsidR="00000000" w:rsidRPr="00EB15B5" w:rsidP="00EB15B5">
            <w:pPr>
              <w:pStyle w:val="ListBullet"/>
            </w:pPr>
            <w:r w:rsidRPr="00EB15B5">
              <w:t>safety awareness skills to:</w:t>
            </w:r>
          </w:p>
          <w:p w:rsidR="00000000" w:rsidRPr="00EB15B5" w:rsidP="00EB15B5">
            <w:pPr>
              <w:pStyle w:val="ListBullet2"/>
            </w:pPr>
            <w:r w:rsidRPr="00EB15B5">
              <w:t>apply precautions and required action to minimise, control or eliminate hazards that may exist during work activities</w:t>
            </w:r>
          </w:p>
          <w:p w:rsidR="00000000" w:rsidRPr="00EB15B5" w:rsidP="00EB15B5">
            <w:pPr>
              <w:pStyle w:val="ListBullet2"/>
            </w:pPr>
            <w:r w:rsidRPr="00EB15B5">
              <w:t>select and use required personal protective equipment conforming to industry and OHS standards</w:t>
            </w:r>
          </w:p>
          <w:p w:rsidR="00000000" w:rsidRPr="00EB15B5" w:rsidP="00EB15B5">
            <w:pPr>
              <w:pStyle w:val="ListBullet2"/>
            </w:pPr>
            <w:r w:rsidRPr="00EB15B5">
              <w:t xml:space="preserve">work systematically with required attention to detail without injury to self or others, or damage to goods or equipment </w:t>
            </w:r>
          </w:p>
          <w:p w:rsidR="00000000" w:rsidRPr="00EB15B5" w:rsidP="00EB15B5">
            <w:pPr>
              <w:pStyle w:val="ListBullet"/>
            </w:pPr>
            <w:r w:rsidRPr="00EB15B5">
              <w:t>task management skills to work systemat</w:t>
            </w:r>
            <w:r w:rsidRPr="00EB15B5">
              <w:t xml:space="preserve">ically with required attention to detail </w:t>
            </w:r>
          </w:p>
          <w:p w:rsidR="00000000" w:rsidRPr="00EB15B5" w:rsidP="00EB15B5">
            <w:pPr>
              <w:pStyle w:val="ListBullet"/>
            </w:pPr>
            <w:r w:rsidRPr="00EB15B5">
              <w:t>technical skills to:</w:t>
            </w:r>
          </w:p>
          <w:p w:rsidR="00000000" w:rsidRPr="00EB15B5" w:rsidP="00EB15B5">
            <w:pPr>
              <w:pStyle w:val="ListBullet2"/>
            </w:pPr>
            <w:r w:rsidRPr="00EB15B5">
              <w:t>apply regulations and standards related to the installation of the enclosures</w:t>
            </w:r>
          </w:p>
          <w:p w:rsidR="00000000" w:rsidRPr="00EB15B5" w:rsidP="00EB15B5">
            <w:pPr>
              <w:pStyle w:val="ListBullet2"/>
            </w:pPr>
            <w:r w:rsidRPr="00EB15B5">
              <w:t>install earth mat facility and conduits</w:t>
            </w:r>
          </w:p>
          <w:p w:rsidR="00000000" w:rsidRPr="00EB15B5" w:rsidP="00EB15B5">
            <w:pPr>
              <w:pStyle w:val="ListBullet2"/>
            </w:pPr>
            <w:r w:rsidRPr="00EB15B5">
              <w:t>interpret drawings</w:t>
            </w:r>
          </w:p>
          <w:p w:rsidR="00000000" w:rsidRPr="00EB15B5" w:rsidP="00EB15B5">
            <w:pPr>
              <w:pStyle w:val="ListBullet2"/>
            </w:pPr>
            <w:r w:rsidRPr="00EB15B5">
              <w:t>lay foundations</w:t>
            </w:r>
          </w:p>
          <w:p w:rsidR="00000000" w:rsidP="00EB15B5">
            <w:pPr>
              <w:pStyle w:val="ListBullet2"/>
              <w:rPr>
                <w:lang w:val="en-NZ"/>
              </w:rPr>
            </w:pPr>
            <w:r w:rsidRPr="00EB15B5">
              <w:t>use hand and power tools in civil const</w:t>
            </w:r>
            <w:r w:rsidRPr="00EB15B5">
              <w:t>ruction work</w:t>
            </w:r>
          </w:p>
        </w:tc>
      </w:tr>
      <w:tr w:rsidTr="00C24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Required knowledge</w:t>
            </w:r>
          </w:p>
        </w:tc>
      </w:tr>
      <w:tr w:rsidTr="00C24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civil construction:</w:t>
            </w:r>
          </w:p>
          <w:p w:rsidR="00000000" w:rsidRPr="00EB15B5" w:rsidP="00EB15B5">
            <w:pPr>
              <w:pStyle w:val="ListBullet2"/>
            </w:pPr>
            <w:r w:rsidRPr="00EB15B5">
              <w:t>construction plant, tools and equipment operation</w:t>
            </w:r>
          </w:p>
          <w:p w:rsidR="00000000" w:rsidRPr="00EB15B5" w:rsidP="00EB15B5">
            <w:pPr>
              <w:pStyle w:val="ListBullet2"/>
            </w:pPr>
            <w:r w:rsidRPr="00EB15B5">
              <w:t>enclosure construction methods</w:t>
            </w:r>
          </w:p>
          <w:p w:rsidR="00000000" w:rsidRPr="00EB15B5" w:rsidP="00EB15B5">
            <w:pPr>
              <w:pStyle w:val="ListBullet2"/>
            </w:pPr>
            <w:r w:rsidRPr="00EB15B5">
              <w:t>foundations</w:t>
            </w:r>
          </w:p>
          <w:p w:rsidR="00000000" w:rsidRPr="00EB15B5" w:rsidP="00EB15B5">
            <w:pPr>
              <w:pStyle w:val="ListBullet2"/>
            </w:pPr>
            <w:r w:rsidRPr="00EB15B5">
              <w:t>plans</w:t>
            </w:r>
          </w:p>
          <w:p w:rsidR="00000000" w:rsidRPr="00EB15B5" w:rsidP="00EB15B5">
            <w:pPr>
              <w:pStyle w:val="ListBullet"/>
            </w:pPr>
            <w:r w:rsidRPr="00EB15B5">
              <w:t>legislation, codes of practice and other formal agreements that impact on the work activity</w:t>
            </w:r>
          </w:p>
          <w:p w:rsidR="00000000" w:rsidRPr="00EB15B5" w:rsidP="00EB15B5">
            <w:pPr>
              <w:pStyle w:val="ListBullet"/>
            </w:pPr>
            <w:r w:rsidRPr="00EB15B5">
              <w:t>manufacturer's requirements for safe operation of equipment</w:t>
            </w:r>
          </w:p>
          <w:p w:rsidR="00000000" w:rsidRPr="00EB15B5" w:rsidP="00EB15B5">
            <w:pPr>
              <w:pStyle w:val="ListBullet"/>
            </w:pPr>
            <w:r w:rsidRPr="00EB15B5">
              <w:t>specific OHS requirements relating to the activity and site conditions</w:t>
            </w:r>
          </w:p>
          <w:p w:rsidR="00000000" w:rsidRPr="00EB15B5" w:rsidP="00EB15B5">
            <w:pPr>
              <w:pStyle w:val="ListBullet"/>
            </w:pPr>
            <w:r w:rsidRPr="00EB15B5">
              <w:t>typical issues and challenges that occur on site</w:t>
            </w:r>
          </w:p>
        </w:tc>
      </w:tr>
    </w:tbl>
    <w:p w:rsidR="00C244FB" w:rsidP="00EB15B5">
      <w:pPr>
        <w:pStyle w:val="BodyText"/>
      </w:pPr>
    </w:p>
    <w:p w:rsidR="00C244FB" w:rsidP="00EB15B5">
      <w:pPr>
        <w:pStyle w:val="BodyText"/>
      </w:pPr>
    </w:p>
    <w:p w:rsidR="00000000" w:rsidRPr="00EB15B5" w:rsidP="00EB15B5">
      <w:pPr>
        <w:pStyle w:val="AllowPageBreak"/>
      </w:pPr>
    </w:p>
    <w:p w:rsidR="00000000" w:rsidRPr="00EB15B5" w:rsidP="00EB15B5">
      <w:pPr>
        <w:pStyle w:val="Heading1"/>
      </w:pPr>
      <w:bookmarkStart w:id="10" w:name="O_244443"/>
      <w:bookmarkEnd w:id="10"/>
      <w:r w:rsidRPr="00EB15B5">
        <w:t>Evidence Guide</w:t>
      </w:r>
    </w:p>
    <w:tbl>
      <w:tblPr>
        <w:tblW w:w="9570" w:type="dxa"/>
        <w:tblLayout w:type="fixed"/>
        <w:tblCellMar>
          <w:left w:w="62" w:type="dxa"/>
          <w:right w:w="62" w:type="dxa"/>
        </w:tblCellMar>
        <w:tblLook w:val="0000"/>
      </w:tblPr>
      <w:tblGrid>
        <w:gridCol w:w="3908"/>
        <w:gridCol w:w="5662"/>
      </w:tblGrid>
      <w:tr w:rsidTr="00C244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EVIDENCE GUIDE</w:t>
            </w:r>
          </w:p>
        </w:tc>
      </w:tr>
      <w:tr w:rsidTr="00C244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t>The evidence guide provides advice on assessment and must be read in conjunction with the performance criteria, required skills and knowledge, range statement and the Assessment Guidelines for the Training Package.</w:t>
            </w:r>
          </w:p>
        </w:tc>
      </w:tr>
      <w:tr w:rsidTr="00C24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p>
        </w:tc>
      </w:tr>
      <w:tr w:rsidTr="00C24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Evidence of the ability to:</w:t>
            </w:r>
          </w:p>
          <w:p w:rsidR="00000000" w:rsidRPr="00EB15B5" w:rsidP="00EB15B5">
            <w:pPr>
              <w:pStyle w:val="ListBullet"/>
            </w:pPr>
            <w:r w:rsidRPr="00EB15B5">
              <w:t>install enclosures including pipe, pit and prefabricated manhole</w:t>
            </w:r>
          </w:p>
          <w:p w:rsidR="00000000" w:rsidRPr="00EB15B5" w:rsidP="00EB15B5">
            <w:pPr>
              <w:pStyle w:val="ListBullet"/>
            </w:pPr>
            <w:r w:rsidRPr="00EB15B5">
              <w:t>construct in two different soil types: sand, rock, soil or combination soil types, and shore an excavation site to meet enterprise and regulatory requirements</w:t>
            </w:r>
          </w:p>
          <w:p w:rsidR="00000000" w:rsidRPr="00EB15B5" w:rsidP="00EB15B5">
            <w:pPr>
              <w:pStyle w:val="ListBullet"/>
            </w:pPr>
            <w:r w:rsidRPr="00EB15B5">
              <w:t>use specialised hand or power tools and equipment normally used for excavation, pipe, conduit ins</w:t>
            </w:r>
            <w:r w:rsidRPr="00EB15B5">
              <w:t>tallation and site restoration safely</w:t>
            </w:r>
          </w:p>
          <w:p w:rsidR="00000000" w:rsidP="00EB15B5">
            <w:pPr>
              <w:pStyle w:val="ListBullet"/>
              <w:rPr>
                <w:lang w:val="en-NZ"/>
              </w:rPr>
            </w:pPr>
            <w:r w:rsidRPr="00EB15B5">
              <w:t>apply related OHS requirements and work practices associated with excavation, enclosure installation and site restoration.</w:t>
            </w:r>
          </w:p>
        </w:tc>
      </w:tr>
      <w:tr w:rsidTr="00C24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Assessment must ensure:</w:t>
            </w:r>
          </w:p>
          <w:p w:rsidR="00000000" w:rsidRPr="00EB15B5" w:rsidP="00EB15B5">
            <w:pPr>
              <w:pStyle w:val="ListBullet"/>
            </w:pPr>
            <w:r w:rsidRPr="00EB15B5">
              <w:t>sites where enclosur</w:t>
            </w:r>
            <w:r w:rsidRPr="00EB15B5">
              <w:t>e construction and may be conducted</w:t>
            </w:r>
          </w:p>
          <w:p w:rsidR="00000000" w:rsidRPr="00EB15B5" w:rsidP="00EB15B5">
            <w:pPr>
              <w:pStyle w:val="ListBullet"/>
            </w:pPr>
            <w:r w:rsidRPr="00EB15B5">
              <w:t>use of construction equipment currently used in industry</w:t>
            </w:r>
          </w:p>
          <w:p w:rsidR="00000000" w:rsidP="00EB15B5">
            <w:pPr>
              <w:pStyle w:val="ListBullet"/>
              <w:rPr>
                <w:lang w:val="en-NZ"/>
              </w:rPr>
            </w:pPr>
            <w:r w:rsidRPr="00EB15B5">
              <w:t>relevant regulatory and equipment documentation that impact on construction.</w:t>
            </w:r>
          </w:p>
        </w:tc>
      </w:tr>
      <w:tr w:rsidTr="00C24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A range of assessment methods should be used to assess practical</w:t>
            </w:r>
            <w:r w:rsidRPr="00EB15B5">
              <w:t xml:space="preserve"> skills and knowledge. The following examples are appropriate for this unit:</w:t>
            </w:r>
          </w:p>
          <w:p w:rsidR="00000000" w:rsidRPr="00EB15B5" w:rsidP="00EB15B5">
            <w:pPr>
              <w:pStyle w:val="ListBullet"/>
            </w:pPr>
            <w:r w:rsidRPr="00EB15B5">
              <w:t xml:space="preserve">review of an enclosure constructed by the candidate </w:t>
            </w:r>
          </w:p>
          <w:p w:rsidR="00000000" w:rsidRPr="00EB15B5" w:rsidP="00EB15B5">
            <w:pPr>
              <w:pStyle w:val="ListBullet"/>
            </w:pPr>
            <w:r w:rsidRPr="00EB15B5">
              <w:t>review completed documentation including reports and records of alterations</w:t>
            </w:r>
          </w:p>
          <w:p w:rsidR="00000000" w:rsidRPr="00EB15B5" w:rsidP="00EB15B5">
            <w:pPr>
              <w:pStyle w:val="ListBullet"/>
            </w:pPr>
            <w:r w:rsidRPr="00EB15B5">
              <w:t xml:space="preserve">direct observation of the candidate constructing </w:t>
            </w:r>
            <w:r w:rsidRPr="00EB15B5">
              <w:t>an underground telecommunications infrastructure</w:t>
            </w:r>
          </w:p>
          <w:p w:rsidR="00000000" w:rsidP="00EB15B5">
            <w:pPr>
              <w:pStyle w:val="ListBullet"/>
              <w:rPr>
                <w:lang w:val="en-NZ"/>
              </w:rPr>
            </w:pPr>
            <w:r w:rsidRPr="00EB15B5">
              <w:t>oral or written questioning to assess required knowledge.</w:t>
            </w:r>
          </w:p>
        </w:tc>
      </w:tr>
      <w:tr w:rsidTr="00C244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Holistic assessment with other units relevant to the industry sector, workplace and job role is recommended, for example:</w:t>
            </w:r>
          </w:p>
          <w:p w:rsidR="00000000" w:rsidRPr="00EB15B5" w:rsidP="00EB15B5">
            <w:pPr>
              <w:pStyle w:val="ListBullet"/>
            </w:pPr>
            <w:r w:rsidRPr="00EB15B5">
              <w:t>ICTCBL2131A Install an above ground equipment enclosure.</w:t>
            </w:r>
          </w:p>
          <w:p w:rsidR="00000000" w:rsidRPr="00EB15B5" w:rsidP="00EB15B5">
            <w:pPr>
              <w:pStyle w:val="BodyText"/>
            </w:pPr>
          </w:p>
          <w:p w:rsidR="00000000" w:rsidRPr="00EB15B5" w:rsidP="00EB15B5">
            <w:pPr>
              <w:pStyle w:val="BodyText"/>
            </w:pPr>
            <w:r w:rsidRPr="00EB15B5">
              <w:t>Aboriginal people and other people from a non-English speaking background m</w:t>
            </w:r>
            <w:r w:rsidRPr="00EB15B5">
              <w:t>ay have second language issues.</w:t>
            </w:r>
          </w:p>
          <w:p w:rsidR="00000000" w:rsidRPr="00EB15B5" w:rsidP="00EB15B5">
            <w:pPr>
              <w:pStyle w:val="BodyText"/>
            </w:pPr>
          </w:p>
          <w:p w:rsidR="00000000" w:rsidRPr="00EB15B5" w:rsidP="00EB15B5">
            <w:pPr>
              <w:pStyle w:val="BodyText"/>
            </w:pPr>
            <w:r w:rsidRPr="00EB15B5">
              <w:t xml:space="preserve">Access must be provided to appropriate learning and assessment support when required. </w:t>
            </w:r>
          </w:p>
          <w:p w:rsidR="00000000" w:rsidRPr="00EB15B5" w:rsidP="00EB15B5">
            <w:pPr>
              <w:pStyle w:val="BodyText"/>
            </w:pPr>
          </w:p>
          <w:p w:rsidR="00000000" w:rsidRPr="00EB15B5" w:rsidP="00EB15B5">
            <w:pPr>
              <w:pStyle w:val="BodyText"/>
            </w:pPr>
            <w:r w:rsidRPr="00EB15B5">
              <w:t>Assessment processes and techniques must be culturally appropriate, and appropriate to the oral communication skill level, and language</w:t>
            </w:r>
            <w:r w:rsidRPr="00EB15B5">
              <w:t xml:space="preserve"> and literacy capacity of the candidate and the work being performed.</w:t>
            </w:r>
          </w:p>
          <w:p w:rsidR="00000000" w:rsidRPr="00EB15B5" w:rsidP="00EB15B5">
            <w:pPr>
              <w:pStyle w:val="BodyText"/>
            </w:pPr>
          </w:p>
          <w:p w:rsidR="00000000" w:rsidRPr="00EB15B5" w:rsidP="00EB15B5">
            <w:pPr>
              <w:pStyle w:val="BodyText"/>
            </w:pPr>
            <w:r w:rsidRPr="00EB15B5">
              <w:t xml:space="preserve">In all cases where practical assessment is used it will be combined with targeted questioning to assess required knowledge. Questioning techniques should not require language, literacy </w:t>
            </w:r>
            <w:r w:rsidRPr="00EB15B5">
              <w:t xml:space="preserve">and numeracy skills beyond those required in this unit of competency. </w:t>
            </w:r>
          </w:p>
          <w:p w:rsidR="00000000" w:rsidRPr="00EB15B5" w:rsidP="00EB15B5">
            <w:pPr>
              <w:pStyle w:val="BodyText"/>
            </w:pPr>
          </w:p>
          <w:p w:rsidR="00000000" w:rsidRPr="00EB15B5" w:rsidP="00EB15B5">
            <w:pPr>
              <w:pStyle w:val="BodyText"/>
            </w:pPr>
            <w:r w:rsidRPr="00EB15B5">
              <w:t>Where applicable, physical resources should include equipment modified for people with special needs.</w:t>
            </w:r>
          </w:p>
        </w:tc>
      </w:tr>
    </w:tbl>
    <w:p w:rsidR="00C244FB" w:rsidP="00EB15B5">
      <w:pPr>
        <w:pStyle w:val="BodyText"/>
      </w:pPr>
    </w:p>
    <w:p w:rsidR="00C244FB" w:rsidP="00EB15B5">
      <w:pPr>
        <w:pStyle w:val="BodyText"/>
      </w:pPr>
    </w:p>
    <w:p w:rsidR="00000000" w:rsidRPr="00EB15B5" w:rsidP="00EB15B5">
      <w:pPr>
        <w:pStyle w:val="Heading1"/>
      </w:pPr>
      <w:bookmarkStart w:id="11" w:name="O_252426"/>
      <w:bookmarkEnd w:id="11"/>
      <w:r w:rsidRPr="00EB15B5">
        <w:t>Range Statement</w:t>
      </w:r>
    </w:p>
    <w:tbl>
      <w:tblPr>
        <w:tblW w:w="0" w:type="auto"/>
        <w:tblLayout w:type="fixed"/>
        <w:tblCellMar>
          <w:left w:w="62" w:type="dxa"/>
          <w:right w:w="62" w:type="dxa"/>
        </w:tblCellMar>
        <w:tblLook w:val="0000"/>
      </w:tblPr>
      <w:tblGrid>
        <w:gridCol w:w="3425"/>
        <w:gridCol w:w="5097"/>
      </w:tblGrid>
      <w:tr w:rsidTr="00C244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RANGE STATEMENT</w:t>
            </w:r>
          </w:p>
        </w:tc>
      </w:tr>
      <w:tr w:rsidTr="00C244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t>The range statement relates to the unit of competency as a whole. It allows for different work environments and situations that may affect performance. Bold italicised wording, if used in the performance criteria, is detailed below. Essential operating con</w:t>
            </w:r>
            <w:r w:rsidRPr="00EB15B5">
              <w:t>ditions that may be present with training and assessment (depending on the work situation, needs of the candidate, accessibility of the item, and local industry and regional contexts) may also be included.</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Appropriate personnel</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 xml:space="preserve">customer representative </w:t>
            </w:r>
          </w:p>
          <w:p w:rsidR="00000000" w:rsidRPr="00EB15B5" w:rsidP="00EB15B5">
            <w:pPr>
              <w:pStyle w:val="ListBullet"/>
            </w:pPr>
            <w:r w:rsidRPr="00EB15B5">
              <w:t>project manager</w:t>
            </w:r>
          </w:p>
          <w:p w:rsidR="00000000" w:rsidP="00EB15B5">
            <w:pPr>
              <w:pStyle w:val="ListBullet"/>
              <w:rPr>
                <w:lang w:val="en-NZ"/>
              </w:rPr>
            </w:pPr>
            <w:r w:rsidRPr="00EB15B5">
              <w:t>site manager.</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Safety hazards</w:t>
            </w:r>
            <w:r w:rsidRPr="00EB15B5">
              <w:t xml:space="preserve"> may refer to:</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contact with remote power feed</w:t>
            </w:r>
          </w:p>
          <w:p w:rsidR="00000000" w:rsidRPr="00EB15B5" w:rsidP="00EB15B5">
            <w:pPr>
              <w:pStyle w:val="ListBullet"/>
            </w:pPr>
            <w:r w:rsidRPr="00EB15B5">
              <w:t>electrical supply and areas of earth potential rise that require mandatory separation from cable work</w:t>
            </w:r>
          </w:p>
          <w:p w:rsidR="00000000" w:rsidRPr="00EB15B5" w:rsidP="00EB15B5">
            <w:pPr>
              <w:pStyle w:val="ListBullet"/>
            </w:pPr>
            <w:r w:rsidRPr="00EB15B5">
              <w:t>hazardous conduit as in conduit colou</w:t>
            </w:r>
            <w:r w:rsidRPr="00EB15B5">
              <w:t>rs according to AS 1345:1995 associated with a hazardous service</w:t>
            </w:r>
          </w:p>
          <w:p w:rsidR="00000000" w:rsidP="00EB15B5">
            <w:pPr>
              <w:pStyle w:val="ListBullet"/>
              <w:rPr>
                <w:lang w:val="en-NZ"/>
              </w:rPr>
            </w:pPr>
            <w:r w:rsidRPr="00EB15B5">
              <w:t>unstable ground.</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Other services</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 xml:space="preserve">fire services </w:t>
            </w:r>
          </w:p>
          <w:p w:rsidR="00000000" w:rsidRPr="00EB15B5" w:rsidP="00EB15B5">
            <w:pPr>
              <w:pStyle w:val="ListBullet"/>
            </w:pPr>
            <w:r w:rsidRPr="00EB15B5">
              <w:t>gas and water mains</w:t>
            </w:r>
          </w:p>
          <w:p w:rsidR="00000000" w:rsidP="00EB15B5">
            <w:pPr>
              <w:pStyle w:val="ListBullet"/>
              <w:rPr>
                <w:lang w:val="en-NZ"/>
              </w:rPr>
            </w:pPr>
            <w:r w:rsidRPr="00EB15B5">
              <w:t>high voltage (HV) power.</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Plant</w:t>
            </w:r>
            <w:r w:rsidRPr="00EB15B5">
              <w:t xml:space="preserve">, </w:t>
            </w:r>
            <w:r w:rsidRPr="00EB15B5">
              <w:rPr>
                <w:rStyle w:val="BoldandItalics"/>
              </w:rPr>
              <w:t>tools and safety equipment</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equipment:</w:t>
            </w:r>
          </w:p>
          <w:p w:rsidR="00000000" w:rsidRPr="00EB15B5" w:rsidP="00EB15B5">
            <w:pPr>
              <w:pStyle w:val="ListBullet2"/>
            </w:pPr>
            <w:r w:rsidRPr="00EB15B5">
              <w:t>flashing lights</w:t>
            </w:r>
          </w:p>
          <w:p w:rsidR="00000000" w:rsidRPr="00EB15B5" w:rsidP="00EB15B5">
            <w:pPr>
              <w:pStyle w:val="ListBullet2"/>
            </w:pPr>
            <w:r w:rsidRPr="00EB15B5">
              <w:t>gas and other hazard detection equipment</w:t>
            </w:r>
          </w:p>
          <w:p w:rsidR="00000000" w:rsidRPr="00EB15B5" w:rsidP="00EB15B5">
            <w:pPr>
              <w:pStyle w:val="ListBullet2"/>
            </w:pPr>
            <w:r w:rsidRPr="00EB15B5">
              <w:t>safety barriers</w:t>
            </w:r>
          </w:p>
          <w:p w:rsidR="00000000" w:rsidRPr="00EB15B5" w:rsidP="00EB15B5">
            <w:pPr>
              <w:pStyle w:val="ListBullet2"/>
            </w:pPr>
            <w:r w:rsidRPr="00EB15B5">
              <w:t>trench guards</w:t>
            </w:r>
          </w:p>
          <w:p w:rsidR="00000000" w:rsidRPr="00EB15B5" w:rsidP="00EB15B5">
            <w:pPr>
              <w:pStyle w:val="ListBullet2"/>
            </w:pPr>
            <w:r w:rsidRPr="00EB15B5">
              <w:t xml:space="preserve">warning signs and tapes </w:t>
            </w:r>
          </w:p>
          <w:p w:rsidR="00000000" w:rsidRPr="00EB15B5" w:rsidP="00EB15B5">
            <w:pPr>
              <w:pStyle w:val="ListBullet"/>
            </w:pPr>
            <w:r w:rsidRPr="00EB15B5">
              <w:t>plant:</w:t>
            </w:r>
          </w:p>
          <w:p w:rsidR="00000000" w:rsidRPr="00EB15B5" w:rsidP="00EB15B5">
            <w:pPr>
              <w:pStyle w:val="ListBullet2"/>
            </w:pPr>
            <w:r w:rsidRPr="00EB15B5">
              <w:t>back hoe</w:t>
            </w:r>
          </w:p>
          <w:p w:rsidR="00000000" w:rsidRPr="00EB15B5" w:rsidP="00EB15B5">
            <w:pPr>
              <w:pStyle w:val="ListBullet2"/>
            </w:pPr>
            <w:r w:rsidRPr="00EB15B5">
              <w:t>bobcat</w:t>
            </w:r>
          </w:p>
          <w:p w:rsidR="00000000" w:rsidRPr="00EB15B5" w:rsidP="00EB15B5">
            <w:pPr>
              <w:pStyle w:val="ListBullet2"/>
            </w:pPr>
            <w:r w:rsidRPr="00EB15B5">
              <w:t>excavator</w:t>
            </w:r>
          </w:p>
          <w:p w:rsidR="00000000" w:rsidRPr="00EB15B5" w:rsidP="00EB15B5">
            <w:pPr>
              <w:pStyle w:val="ListBullet2"/>
            </w:pPr>
            <w:r w:rsidRPr="00EB15B5">
              <w:t>trencher</w:t>
            </w:r>
          </w:p>
          <w:p w:rsidR="00000000" w:rsidRPr="00EB15B5" w:rsidP="00EB15B5">
            <w:pPr>
              <w:pStyle w:val="ListBullet"/>
            </w:pPr>
            <w:r w:rsidRPr="00EB15B5">
              <w:t>safety equipment:</w:t>
            </w:r>
          </w:p>
          <w:p w:rsidR="00000000" w:rsidRPr="00EB15B5" w:rsidP="00EB15B5">
            <w:pPr>
              <w:pStyle w:val="ListBullet2"/>
            </w:pPr>
            <w:r w:rsidRPr="00EB15B5">
              <w:t>personal protective clothing:</w:t>
            </w:r>
          </w:p>
          <w:p w:rsidR="00000000" w:rsidRPr="00EB15B5" w:rsidP="00EB15B5">
            <w:pPr>
              <w:pStyle w:val="ListBullet3"/>
            </w:pPr>
            <w:r w:rsidRPr="00EB15B5">
              <w:t>earmuffs</w:t>
            </w:r>
          </w:p>
          <w:p w:rsidR="00000000" w:rsidRPr="00EB15B5" w:rsidP="00EB15B5">
            <w:pPr>
              <w:pStyle w:val="ListBullet3"/>
            </w:pPr>
            <w:r w:rsidRPr="00EB15B5">
              <w:t>gloves</w:t>
            </w:r>
          </w:p>
          <w:p w:rsidR="00000000" w:rsidRPr="00EB15B5" w:rsidP="00EB15B5">
            <w:pPr>
              <w:pStyle w:val="ListBullet3"/>
            </w:pPr>
            <w:r w:rsidRPr="00EB15B5">
              <w:t>head protection</w:t>
            </w:r>
          </w:p>
          <w:p w:rsidR="00000000" w:rsidRPr="00EB15B5" w:rsidP="00EB15B5">
            <w:pPr>
              <w:pStyle w:val="ListBullet3"/>
            </w:pPr>
            <w:r w:rsidRPr="00EB15B5">
              <w:t>kneepads</w:t>
            </w:r>
          </w:p>
          <w:p w:rsidR="00000000" w:rsidRPr="00EB15B5" w:rsidP="00EB15B5">
            <w:pPr>
              <w:pStyle w:val="ListBullet3"/>
            </w:pPr>
            <w:r w:rsidRPr="00EB15B5">
              <w:t xml:space="preserve">masks </w:t>
            </w:r>
          </w:p>
          <w:p w:rsidR="00000000" w:rsidRPr="00EB15B5" w:rsidP="00EB15B5">
            <w:pPr>
              <w:pStyle w:val="ListBullet3"/>
            </w:pPr>
            <w:r w:rsidRPr="00EB15B5">
              <w:t>protective suits</w:t>
            </w:r>
          </w:p>
          <w:p w:rsidR="00000000" w:rsidRPr="00EB15B5" w:rsidP="00EB15B5">
            <w:pPr>
              <w:pStyle w:val="ListBullet3"/>
            </w:pPr>
            <w:r w:rsidRPr="00EB15B5">
              <w:t>safety boots</w:t>
            </w:r>
          </w:p>
          <w:p w:rsidR="00000000" w:rsidRPr="00EB15B5" w:rsidP="00EB15B5">
            <w:pPr>
              <w:pStyle w:val="ListBullet3"/>
            </w:pPr>
            <w:r w:rsidRPr="00EB15B5">
              <w:t>safety glasses</w:t>
            </w:r>
          </w:p>
          <w:p w:rsidR="00000000" w:rsidRPr="00EB15B5" w:rsidP="00EB15B5">
            <w:pPr>
              <w:pStyle w:val="ListBullet"/>
            </w:pPr>
            <w:r w:rsidRPr="00EB15B5">
              <w:t>tools:</w:t>
            </w:r>
          </w:p>
          <w:p w:rsidR="00000000" w:rsidRPr="00EB15B5" w:rsidP="00EB15B5">
            <w:pPr>
              <w:pStyle w:val="ListBullet2"/>
            </w:pPr>
            <w:r w:rsidRPr="00EB15B5">
              <w:t>concrete tool</w:t>
            </w:r>
          </w:p>
          <w:p w:rsidR="00000000" w:rsidRPr="00EB15B5" w:rsidP="00EB15B5">
            <w:pPr>
              <w:pStyle w:val="ListBullet2"/>
            </w:pPr>
            <w:r w:rsidRPr="00EB15B5">
              <w:t>diggers</w:t>
            </w:r>
          </w:p>
          <w:p w:rsidR="00000000" w:rsidRPr="00EB15B5" w:rsidP="00EB15B5">
            <w:pPr>
              <w:pStyle w:val="ListBullet2"/>
            </w:pPr>
            <w:r w:rsidRPr="00EB15B5">
              <w:t>jack-hammers</w:t>
            </w:r>
          </w:p>
          <w:p w:rsidR="00000000" w:rsidRPr="00EB15B5" w:rsidP="00EB15B5">
            <w:pPr>
              <w:pStyle w:val="ListBullet2"/>
            </w:pPr>
            <w:r w:rsidRPr="00EB15B5">
              <w:t>power tools:</w:t>
            </w:r>
          </w:p>
          <w:p w:rsidR="00000000" w:rsidRPr="00EB15B5" w:rsidP="00EB15B5">
            <w:pPr>
              <w:pStyle w:val="ListBullet3"/>
            </w:pPr>
            <w:r w:rsidRPr="00EB15B5">
              <w:t>cutters</w:t>
            </w:r>
          </w:p>
          <w:p w:rsidR="00000000" w:rsidRPr="00EB15B5" w:rsidP="00EB15B5">
            <w:pPr>
              <w:pStyle w:val="ListBullet3"/>
            </w:pPr>
            <w:r w:rsidRPr="00EB15B5">
              <w:t>drills</w:t>
            </w:r>
          </w:p>
          <w:p w:rsidR="00000000" w:rsidRPr="00EB15B5" w:rsidP="00EB15B5">
            <w:pPr>
              <w:pStyle w:val="ListBullet2"/>
            </w:pPr>
            <w:r w:rsidRPr="00EB15B5">
              <w:t>saws</w:t>
            </w:r>
          </w:p>
          <w:p w:rsidR="00000000" w:rsidP="00EB15B5">
            <w:pPr>
              <w:pStyle w:val="ListBullet2"/>
              <w:rPr>
                <w:lang w:val="en-NZ"/>
              </w:rPr>
            </w:pPr>
            <w:r w:rsidRPr="00EB15B5">
              <w:t>shovels.</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Underground</w:t>
            </w:r>
            <w:r w:rsidRPr="00EB15B5">
              <w:t xml:space="preserve"> </w:t>
            </w:r>
            <w:r w:rsidRPr="00EB15B5">
              <w:rPr>
                <w:rStyle w:val="BoldandItalics"/>
              </w:rPr>
              <w:t>enclosure</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conduit and pipe</w:t>
            </w:r>
          </w:p>
          <w:p w:rsidR="00000000" w:rsidRPr="00EB15B5" w:rsidP="00EB15B5">
            <w:pPr>
              <w:pStyle w:val="ListBullet"/>
            </w:pPr>
            <w:r w:rsidRPr="00EB15B5">
              <w:t>enclosure constructed of:</w:t>
            </w:r>
          </w:p>
          <w:p w:rsidR="00000000" w:rsidRPr="00EB15B5" w:rsidP="00EB15B5">
            <w:pPr>
              <w:pStyle w:val="ListBullet2"/>
            </w:pPr>
            <w:r w:rsidRPr="00EB15B5">
              <w:t>bricks</w:t>
            </w:r>
          </w:p>
          <w:p w:rsidR="00000000" w:rsidRPr="00EB15B5" w:rsidP="00EB15B5">
            <w:pPr>
              <w:pStyle w:val="ListBullet2"/>
            </w:pPr>
            <w:r w:rsidRPr="00EB15B5">
              <w:t>concrete</w:t>
            </w:r>
          </w:p>
          <w:p w:rsidR="00000000" w:rsidRPr="00EB15B5" w:rsidP="00EB15B5">
            <w:pPr>
              <w:pStyle w:val="ListBullet2"/>
            </w:pPr>
            <w:r w:rsidRPr="00EB15B5">
              <w:t>concrete panels</w:t>
            </w:r>
          </w:p>
          <w:p w:rsidR="00000000" w:rsidRPr="00EB15B5" w:rsidP="00EB15B5">
            <w:pPr>
              <w:pStyle w:val="ListBullet2"/>
            </w:pPr>
            <w:r w:rsidRPr="00EB15B5">
              <w:t>fibreglass</w:t>
            </w:r>
          </w:p>
          <w:p w:rsidR="00000000" w:rsidRPr="00EB15B5" w:rsidP="00EB15B5">
            <w:pPr>
              <w:pStyle w:val="ListBullet2"/>
            </w:pPr>
            <w:r w:rsidRPr="00EB15B5">
              <w:t xml:space="preserve">metal </w:t>
            </w:r>
          </w:p>
          <w:p w:rsidR="00000000" w:rsidRPr="00EB15B5" w:rsidP="00EB15B5">
            <w:pPr>
              <w:pStyle w:val="ListBullet2"/>
            </w:pPr>
            <w:r w:rsidRPr="00EB15B5">
              <w:t>plastic</w:t>
            </w:r>
          </w:p>
          <w:p w:rsidR="00000000" w:rsidRPr="00EB15B5" w:rsidP="00EB15B5">
            <w:pPr>
              <w:pStyle w:val="ListBullet"/>
            </w:pPr>
            <w:r w:rsidRPr="00EB15B5">
              <w:t>pit</w:t>
            </w:r>
          </w:p>
          <w:p w:rsidR="00000000" w:rsidP="00EB15B5">
            <w:pPr>
              <w:pStyle w:val="ListBullet"/>
              <w:rPr>
                <w:lang w:val="en-NZ"/>
              </w:rPr>
            </w:pPr>
            <w:r w:rsidRPr="00EB15B5">
              <w:t>pre-fabricated manhole.</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OHS regulations</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Australian Communications Industry Forum (ACIF) standards and codes</w:t>
            </w:r>
          </w:p>
          <w:p w:rsidR="00000000" w:rsidRPr="00EB15B5" w:rsidP="00EB15B5">
            <w:pPr>
              <w:pStyle w:val="ListBullet"/>
            </w:pPr>
            <w:r w:rsidRPr="00EB15B5">
              <w:t xml:space="preserve">AS Communications Cabling Manual (CCM) </w:t>
            </w:r>
            <w:r w:rsidRPr="00EB15B5">
              <w:br/>
              <w:t>Volume 1</w:t>
            </w:r>
          </w:p>
          <w:p w:rsidR="00000000" w:rsidRPr="00EB15B5" w:rsidP="00EB15B5">
            <w:pPr>
              <w:pStyle w:val="ListBullet"/>
            </w:pPr>
            <w:r w:rsidRPr="00EB15B5">
              <w:t>AS/NZS 3000:2007</w:t>
            </w:r>
          </w:p>
          <w:p w:rsidR="00000000" w:rsidRPr="00EB15B5" w:rsidP="00EB15B5">
            <w:pPr>
              <w:pStyle w:val="ListBullet"/>
            </w:pPr>
            <w:r w:rsidRPr="00EB15B5">
              <w:t>AS/NZS 3080:2003</w:t>
            </w:r>
          </w:p>
          <w:p w:rsidR="00000000" w:rsidRPr="00EB15B5" w:rsidP="00EB15B5">
            <w:pPr>
              <w:pStyle w:val="ListBullet"/>
            </w:pPr>
            <w:r w:rsidRPr="00EB15B5">
              <w:t>AS/NZS 3084:2003</w:t>
            </w:r>
          </w:p>
          <w:p w:rsidR="00000000" w:rsidRPr="00EB15B5" w:rsidP="00EB15B5">
            <w:pPr>
              <w:pStyle w:val="ListBullet"/>
            </w:pPr>
            <w:r w:rsidRPr="00EB15B5">
              <w:t>AS/NZS 3085.1:2004</w:t>
            </w:r>
          </w:p>
          <w:p w:rsidR="00000000" w:rsidRPr="00EB15B5" w:rsidP="00EB15B5">
            <w:pPr>
              <w:pStyle w:val="ListBullet"/>
            </w:pPr>
            <w:r w:rsidRPr="00EB15B5">
              <w:t>AS/NZS IEC 61935.1:2006</w:t>
            </w:r>
          </w:p>
          <w:p w:rsidR="00000000" w:rsidRPr="00EB15B5" w:rsidP="00EB15B5">
            <w:pPr>
              <w:pStyle w:val="ListBullet"/>
            </w:pPr>
            <w:r w:rsidRPr="00EB15B5">
              <w:t>AS/NZS IEC 61935.2:2006</w:t>
            </w:r>
          </w:p>
          <w:p w:rsidR="00000000" w:rsidRPr="00EB15B5" w:rsidP="00EB15B5">
            <w:pPr>
              <w:pStyle w:val="ListBullet"/>
            </w:pPr>
            <w:r w:rsidRPr="00EB15B5">
              <w:t>AS/NZS ISO/IEC 14763.3:2007</w:t>
            </w:r>
          </w:p>
          <w:p w:rsidR="00000000" w:rsidRPr="00EB15B5" w:rsidP="00EB15B5">
            <w:pPr>
              <w:pStyle w:val="ListBullet"/>
            </w:pPr>
            <w:r w:rsidRPr="00EB15B5">
              <w:t>AS/NZS ISO/IEC 15018:2005</w:t>
            </w:r>
          </w:p>
          <w:p w:rsidR="00000000" w:rsidRPr="00EB15B5" w:rsidP="00EB15B5">
            <w:pPr>
              <w:pStyle w:val="ListBullet"/>
            </w:pPr>
            <w:r w:rsidRPr="00EB15B5">
              <w:t xml:space="preserve">AS/NZS ISO/IEC 24702:2007 </w:t>
            </w:r>
          </w:p>
          <w:p w:rsidR="00000000" w:rsidRPr="00EB15B5" w:rsidP="00EB15B5">
            <w:pPr>
              <w:pStyle w:val="ListBullet"/>
            </w:pPr>
            <w:r w:rsidRPr="00EB15B5">
              <w:t>cabling security codes and regulations</w:t>
            </w:r>
          </w:p>
          <w:p w:rsidR="00000000" w:rsidRPr="00EB15B5" w:rsidP="00EB15B5">
            <w:pPr>
              <w:pStyle w:val="ListBullet"/>
            </w:pPr>
            <w:r w:rsidRPr="00EB15B5">
              <w:t>Environmental Protection Acts</w:t>
            </w:r>
          </w:p>
          <w:p w:rsidR="00000000" w:rsidRPr="00EB15B5" w:rsidP="00EB15B5">
            <w:pPr>
              <w:pStyle w:val="ListBullet"/>
            </w:pPr>
            <w:r w:rsidRPr="00EB15B5">
              <w:t>OHS</w:t>
            </w:r>
          </w:p>
          <w:p w:rsidR="00000000" w:rsidRPr="00EB15B5" w:rsidP="00EB15B5">
            <w:pPr>
              <w:pStyle w:val="ListBullet"/>
            </w:pPr>
            <w:r w:rsidRPr="00EB15B5">
              <w:t>road and traffic control legislation and codes</w:t>
            </w:r>
          </w:p>
          <w:p w:rsidR="00000000" w:rsidP="00EB15B5">
            <w:pPr>
              <w:pStyle w:val="ListBullet"/>
              <w:rPr>
                <w:lang w:val="en-NZ"/>
              </w:rPr>
            </w:pPr>
            <w:r w:rsidRPr="00EB15B5">
              <w:t>technic</w:t>
            </w:r>
            <w:r w:rsidRPr="00EB15B5">
              <w:t>al standards AS/ACIF S008:2006 and AS/ACIF S009:2006.</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Foundation of suitable material</w:t>
            </w:r>
            <w:r w:rsidRPr="00EB15B5">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aggregate fill</w:t>
            </w:r>
          </w:p>
          <w:p w:rsidR="00000000" w:rsidRPr="00EB15B5" w:rsidP="00EB15B5">
            <w:pPr>
              <w:pStyle w:val="ListBullet"/>
            </w:pPr>
            <w:r w:rsidRPr="00EB15B5">
              <w:t>concrete</w:t>
            </w:r>
          </w:p>
          <w:p w:rsidR="00000000" w:rsidRPr="00EB15B5" w:rsidP="00EB15B5">
            <w:pPr>
              <w:pStyle w:val="ListBullet"/>
            </w:pPr>
            <w:r w:rsidRPr="00EB15B5">
              <w:t>gravel</w:t>
            </w:r>
          </w:p>
          <w:p w:rsidR="00000000" w:rsidP="00EB15B5">
            <w:pPr>
              <w:pStyle w:val="ListBullet"/>
              <w:rPr>
                <w:lang w:val="en-NZ"/>
              </w:rPr>
            </w:pPr>
            <w:r w:rsidRPr="00EB15B5">
              <w:t>sand.</w:t>
            </w:r>
          </w:p>
        </w:tc>
      </w:tr>
      <w:tr w:rsidTr="00C244FB">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BoldandItalics"/>
              </w:rPr>
              <w:t>Recognised barrier</w:t>
            </w:r>
            <w:r w:rsidRPr="00EB15B5">
              <w:t xml:space="preserve"> may be: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ListBullet"/>
            </w:pPr>
            <w:r w:rsidRPr="00EB15B5">
              <w:t xml:space="preserve">insulating membrane </w:t>
            </w:r>
          </w:p>
          <w:p w:rsidR="00000000" w:rsidRPr="00EB15B5" w:rsidP="00EB15B5">
            <w:pPr>
              <w:pStyle w:val="ListBullet"/>
            </w:pPr>
            <w:r w:rsidRPr="00EB15B5">
              <w:t>polymeric strip material.</w:t>
            </w:r>
          </w:p>
        </w:tc>
      </w:tr>
    </w:tbl>
    <w:p w:rsidR="00C244FB" w:rsidP="00EB15B5">
      <w:pPr>
        <w:pStyle w:val="BodyText"/>
      </w:pPr>
    </w:p>
    <w:p w:rsidR="00C244FB" w:rsidP="00EB15B5">
      <w:pPr>
        <w:pStyle w:val="BodyText"/>
      </w:pPr>
    </w:p>
    <w:p w:rsidR="00000000" w:rsidRPr="00EB15B5" w:rsidP="00EB15B5">
      <w:pPr>
        <w:pStyle w:val="Heading1"/>
      </w:pPr>
      <w:bookmarkStart w:id="12" w:name="O_208667"/>
      <w:bookmarkEnd w:id="12"/>
      <w:r w:rsidRPr="00EB15B5">
        <w:t>Unit Sector(s)</w:t>
      </w:r>
    </w:p>
    <w:tbl>
      <w:tblPr>
        <w:tblW w:w="0" w:type="auto"/>
        <w:tblLayout w:type="fixed"/>
        <w:tblCellMar>
          <w:left w:w="62" w:type="dxa"/>
          <w:right w:w="62" w:type="dxa"/>
        </w:tblCellMar>
        <w:tblLook w:val="0000"/>
      </w:tblPr>
      <w:tblGrid>
        <w:gridCol w:w="2570"/>
        <w:gridCol w:w="5952"/>
      </w:tblGrid>
      <w:tr w:rsidTr="00C244F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Telecommunications</w:t>
            </w:r>
          </w:p>
        </w:tc>
      </w:tr>
    </w:tbl>
    <w:p w:rsidR="00C244FB" w:rsidP="00EB15B5">
      <w:pPr>
        <w:pStyle w:val="BodyText"/>
      </w:pPr>
    </w:p>
    <w:p w:rsidR="00C244FB" w:rsidP="00EB15B5">
      <w:pPr>
        <w:pStyle w:val="BodyText"/>
      </w:pPr>
    </w:p>
    <w:p w:rsidR="00000000" w:rsidRPr="00EB15B5" w:rsidP="00EB15B5">
      <w:pPr>
        <w:pStyle w:val="Heading1"/>
      </w:pPr>
      <w:bookmarkStart w:id="13" w:name="O_208664"/>
      <w:bookmarkEnd w:id="13"/>
      <w:r w:rsidRPr="00EB15B5">
        <w:t>Co-requisite units</w:t>
      </w:r>
    </w:p>
    <w:tbl>
      <w:tblPr>
        <w:tblW w:w="0" w:type="auto"/>
        <w:tblLayout w:type="fixed"/>
        <w:tblCellMar>
          <w:left w:w="62" w:type="dxa"/>
          <w:right w:w="62" w:type="dxa"/>
        </w:tblCellMar>
        <w:tblLook w:val="0000"/>
      </w:tblPr>
      <w:tblGrid>
        <w:gridCol w:w="2641"/>
        <w:gridCol w:w="1322"/>
        <w:gridCol w:w="4559"/>
      </w:tblGrid>
      <w:tr w:rsidTr="00C244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p>
        </w:tc>
      </w:tr>
      <w:tr w:rsidTr="00C244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p>
        </w:tc>
      </w:tr>
      <w:tr w:rsidTr="00C244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p>
        </w:tc>
      </w:tr>
    </w:tbl>
    <w:p w:rsidR="00C244FB" w:rsidP="00EB15B5">
      <w:pPr>
        <w:pStyle w:val="BodyText"/>
      </w:pPr>
    </w:p>
    <w:p w:rsidR="00C244FB" w:rsidP="00EB15B5">
      <w:pPr>
        <w:pStyle w:val="BodyText"/>
      </w:pPr>
    </w:p>
    <w:p w:rsidR="00000000" w:rsidRPr="00EB15B5" w:rsidP="00EB15B5">
      <w:pPr>
        <w:pStyle w:val="Heading1"/>
      </w:pPr>
      <w:bookmarkStart w:id="14" w:name="O_208666"/>
      <w:bookmarkEnd w:id="14"/>
      <w:r w:rsidRPr="00EB15B5">
        <w:t>Competency field</w:t>
      </w:r>
    </w:p>
    <w:tbl>
      <w:tblPr>
        <w:tblW w:w="0" w:type="auto"/>
        <w:tblLayout w:type="fixed"/>
        <w:tblCellMar>
          <w:left w:w="62" w:type="dxa"/>
          <w:right w:w="62" w:type="dxa"/>
        </w:tblCellMar>
        <w:tblLook w:val="0000"/>
      </w:tblPr>
      <w:tblGrid>
        <w:gridCol w:w="2778"/>
        <w:gridCol w:w="5744"/>
      </w:tblGrid>
      <w:tr w:rsidTr="00C244F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B5">
            <w:pPr>
              <w:pStyle w:val="BodyText"/>
              <w:rPr>
                <w:lang w:val="en-NZ"/>
              </w:rPr>
            </w:pPr>
            <w:r w:rsidRPr="00EB15B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B5" w:rsidP="00EB15B5">
            <w:pPr>
              <w:pStyle w:val="BodyText"/>
            </w:pPr>
            <w:r w:rsidRPr="00EB15B5">
              <w:t>Cabling</w:t>
            </w:r>
          </w:p>
        </w:tc>
      </w:tr>
    </w:tbl>
    <w:p w:rsidR="00C244FB" w:rsidP="00EB15B5">
      <w:pPr>
        <w:pStyle w:val="BodyText"/>
      </w:pPr>
    </w:p>
    <w:p w:rsidR="00C244FB" w:rsidP="00EB15B5">
      <w:pPr>
        <w:pStyle w:val="BodyText"/>
      </w:pPr>
    </w:p>
    <w:p w:rsidR="00000000" w:rsidRPr="00EB15B5" w:rsidP="00EB15B5"/>
    <w:sectPr w:rsidSect="00EB15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4FB" w:rsidP="00C24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4FB" w:rsidP="00EB1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44FB" w:rsidP="00EB15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44FB" w:rsidP="00EB15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4FB" w:rsidP="00C244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4FB" w:rsidP="00EB15B5">
    <w:pPr>
      <w:pStyle w:val="Header"/>
      <w:framePr w:wrap="around"/>
    </w:pPr>
    <w:r>
      <w:fldChar w:fldCharType="begin"/>
    </w:r>
    <w:r>
      <w:instrText xml:space="preserve"> TITLE   \* MERGEFORMAT </w:instrText>
    </w:r>
    <w:r>
      <w:fldChar w:fldCharType="separate"/>
    </w:r>
    <w:r>
      <w:t>ICTCBL2133A Construct underground telecommunications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44FB" w:rsidP="00EB15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25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A6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84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5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5B5"/>
    <w:pPr>
      <w:spacing w:before="360" w:after="60"/>
      <w:outlineLvl w:val="0"/>
    </w:pPr>
    <w:rPr>
      <w:sz w:val="32"/>
    </w:rPr>
  </w:style>
  <w:style w:type="paragraph" w:styleId="Heading2">
    <w:name w:val="heading 2"/>
    <w:basedOn w:val="HeadingBase"/>
    <w:next w:val="BodyText"/>
    <w:link w:val="Heading2Char"/>
    <w:qFormat/>
    <w:rsid w:val="00EB15B5"/>
    <w:pPr>
      <w:keepLines/>
      <w:spacing w:before="240" w:after="120"/>
      <w:outlineLvl w:val="1"/>
    </w:pPr>
    <w:rPr>
      <w:sz w:val="28"/>
      <w:szCs w:val="40"/>
    </w:rPr>
  </w:style>
  <w:style w:type="paragraph" w:styleId="Heading3">
    <w:name w:val="heading 3"/>
    <w:basedOn w:val="HeadingBase"/>
    <w:next w:val="BodyText"/>
    <w:link w:val="Heading3Char"/>
    <w:qFormat/>
    <w:rsid w:val="00EB15B5"/>
    <w:pPr>
      <w:spacing w:before="180" w:after="120"/>
      <w:outlineLvl w:val="2"/>
    </w:pPr>
    <w:rPr>
      <w:spacing w:val="-10"/>
      <w:kern w:val="32"/>
    </w:rPr>
  </w:style>
  <w:style w:type="paragraph" w:styleId="Heading4">
    <w:name w:val="heading 4"/>
    <w:basedOn w:val="HeadingBase"/>
    <w:next w:val="BodyText"/>
    <w:link w:val="Heading4Char"/>
    <w:qFormat/>
    <w:rsid w:val="00EB15B5"/>
    <w:pPr>
      <w:spacing w:before="160" w:after="120"/>
      <w:outlineLvl w:val="3"/>
    </w:pPr>
    <w:rPr>
      <w:sz w:val="22"/>
    </w:rPr>
  </w:style>
  <w:style w:type="paragraph" w:styleId="Heading5">
    <w:name w:val="heading 5"/>
    <w:basedOn w:val="HeadingBase"/>
    <w:next w:val="Normal"/>
    <w:link w:val="Heading5Char"/>
    <w:qFormat/>
    <w:rsid w:val="00EB15B5"/>
    <w:pPr>
      <w:spacing w:before="80"/>
      <w:outlineLvl w:val="4"/>
    </w:pPr>
    <w:rPr>
      <w:color w:val="918585"/>
      <w:sz w:val="20"/>
    </w:rPr>
  </w:style>
  <w:style w:type="paragraph" w:styleId="Heading6">
    <w:name w:val="heading 6"/>
    <w:basedOn w:val="HeadingBase"/>
    <w:next w:val="Normal"/>
    <w:link w:val="Heading6Char"/>
    <w:qFormat/>
    <w:rsid w:val="00EB15B5"/>
    <w:pPr>
      <w:spacing w:before="60"/>
      <w:outlineLvl w:val="5"/>
    </w:pPr>
    <w:rPr>
      <w:color w:val="918585"/>
      <w:sz w:val="20"/>
    </w:rPr>
  </w:style>
  <w:style w:type="paragraph" w:styleId="Heading7">
    <w:name w:val="heading 7"/>
    <w:basedOn w:val="Normal"/>
    <w:next w:val="Normal"/>
    <w:link w:val="Heading7Char"/>
    <w:qFormat/>
    <w:rsid w:val="00EB15B5"/>
    <w:pPr>
      <w:ind w:left="720"/>
      <w:outlineLvl w:val="6"/>
    </w:pPr>
    <w:rPr>
      <w:i/>
    </w:rPr>
  </w:style>
  <w:style w:type="paragraph" w:styleId="Heading8">
    <w:name w:val="heading 8"/>
    <w:basedOn w:val="Normal"/>
    <w:next w:val="Normal"/>
    <w:link w:val="Heading8Char"/>
    <w:qFormat/>
    <w:rsid w:val="00EB15B5"/>
    <w:pPr>
      <w:ind w:left="720"/>
      <w:outlineLvl w:val="7"/>
    </w:pPr>
    <w:rPr>
      <w:i/>
    </w:rPr>
  </w:style>
  <w:style w:type="paragraph" w:styleId="Heading9">
    <w:name w:val="heading 9"/>
    <w:basedOn w:val="Normal"/>
    <w:next w:val="Normal"/>
    <w:link w:val="Heading9Char"/>
    <w:qFormat/>
    <w:rsid w:val="00EB15B5"/>
    <w:pPr>
      <w:ind w:left="720"/>
      <w:outlineLvl w:val="8"/>
    </w:pPr>
    <w:rPr>
      <w:i/>
    </w:rPr>
  </w:style>
  <w:style w:type="character" w:default="1" w:styleId="DefaultParagraphFont">
    <w:name w:val="Default Paragraph Font"/>
    <w:uiPriority w:val="1"/>
    <w:unhideWhenUsed/>
    <w:rsid w:val="00EB1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5B5"/>
  </w:style>
  <w:style w:type="character" w:customStyle="1" w:styleId="Heading1Char">
    <w:name w:val="Heading 1 Char"/>
    <w:basedOn w:val="DefaultParagraphFont"/>
    <w:link w:val="Heading1"/>
    <w:rsid w:val="00EB15B5"/>
    <w:rPr>
      <w:rFonts w:ascii="Times New Roman" w:eastAsia="Times New Roman" w:hAnsi="Times New Roman" w:cs="Times New Roman"/>
      <w:b/>
      <w:sz w:val="32"/>
      <w:szCs w:val="20"/>
      <w:lang w:eastAsia="en-US"/>
    </w:rPr>
  </w:style>
  <w:style w:type="paragraph" w:styleId="BodyText">
    <w:name w:val="Body Text"/>
    <w:basedOn w:val="Normal"/>
    <w:link w:val="BodyTextChar"/>
    <w:rsid w:val="00EB15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5B5"/>
    <w:rPr>
      <w:rFonts w:ascii="Times New Roman" w:eastAsia="Times New Roman" w:hAnsi="Times New Roman" w:cs="Times New Roman"/>
      <w:sz w:val="24"/>
      <w:lang w:val="en-US" w:eastAsia="en-US"/>
    </w:rPr>
  </w:style>
  <w:style w:type="paragraph" w:styleId="Footer">
    <w:name w:val="footer"/>
    <w:basedOn w:val="Normal"/>
    <w:link w:val="FooterChar"/>
    <w:rsid w:val="00EB1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5B5"/>
    <w:rPr>
      <w:rFonts w:ascii="Times New Roman" w:eastAsia="Times New Roman" w:hAnsi="Times New Roman" w:cs="Times New Roman"/>
      <w:sz w:val="16"/>
      <w:lang w:val="en-US" w:eastAsia="en-US"/>
    </w:rPr>
  </w:style>
  <w:style w:type="paragraph" w:styleId="List">
    <w:name w:val="List"/>
    <w:basedOn w:val="BodyText"/>
    <w:next w:val="BodyText"/>
    <w:rsid w:val="00EB15B5"/>
    <w:pPr>
      <w:tabs>
        <w:tab w:val="left" w:pos="340"/>
      </w:tabs>
      <w:spacing w:before="60" w:after="60"/>
      <w:ind w:left="340" w:hanging="340"/>
    </w:pPr>
  </w:style>
  <w:style w:type="paragraph" w:styleId="ListBullet">
    <w:name w:val="List Bullet"/>
    <w:basedOn w:val="List"/>
    <w:rsid w:val="00EB15B5"/>
    <w:pPr>
      <w:numPr>
        <w:numId w:val="14"/>
      </w:numPr>
      <w:tabs>
        <w:tab w:val="clear" w:pos="340"/>
      </w:tabs>
      <w:spacing w:before="40" w:after="40"/>
    </w:pPr>
  </w:style>
  <w:style w:type="character" w:customStyle="1" w:styleId="SpecialBold">
    <w:name w:val="Special Bold"/>
    <w:basedOn w:val="DefaultParagraphFont"/>
    <w:rsid w:val="00EB15B5"/>
    <w:rPr>
      <w:b/>
      <w:spacing w:val="0"/>
    </w:rPr>
  </w:style>
  <w:style w:type="paragraph" w:styleId="ListBullet2">
    <w:name w:val="List Bullet 2"/>
    <w:basedOn w:val="List2"/>
    <w:rsid w:val="00EB15B5"/>
    <w:pPr>
      <w:numPr>
        <w:numId w:val="15"/>
      </w:numPr>
      <w:tabs>
        <w:tab w:val="clear" w:pos="680"/>
      </w:tabs>
    </w:pPr>
  </w:style>
  <w:style w:type="paragraph" w:styleId="Header">
    <w:name w:val="header"/>
    <w:basedOn w:val="Normal"/>
    <w:link w:val="HeaderChar"/>
    <w:rsid w:val="00EB1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5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15B5"/>
    <w:pPr>
      <w:spacing w:before="240" w:after="120"/>
      <w:outlineLvl w:val="0"/>
    </w:pPr>
    <w:rPr>
      <w:rFonts w:ascii="Times New Roman" w:hAnsi="Times New Roman"/>
      <w:b/>
      <w:sz w:val="28"/>
    </w:rPr>
  </w:style>
  <w:style w:type="paragraph" w:customStyle="1" w:styleId="AllowPageBreak">
    <w:name w:val="AllowPageBreak"/>
    <w:rsid w:val="00EB15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15B5"/>
    <w:pPr>
      <w:tabs>
        <w:tab w:val="left" w:pos="680"/>
      </w:tabs>
      <w:spacing w:before="60" w:after="60"/>
      <w:ind w:left="680" w:hanging="340"/>
    </w:pPr>
  </w:style>
  <w:style w:type="paragraph" w:styleId="ListBullet3">
    <w:name w:val="List Bullet 3"/>
    <w:basedOn w:val="List3"/>
    <w:rsid w:val="00EB15B5"/>
    <w:pPr>
      <w:numPr>
        <w:numId w:val="3"/>
      </w:numPr>
      <w:tabs>
        <w:tab w:val="clear" w:pos="1021"/>
      </w:tabs>
      <w:ind w:left="1037" w:hanging="357"/>
    </w:pPr>
  </w:style>
  <w:style w:type="character" w:customStyle="1" w:styleId="BoldandItalics">
    <w:name w:val="Bold and Italics"/>
    <w:qFormat/>
    <w:rsid w:val="00EB15B5"/>
    <w:rPr>
      <w:b/>
      <w:i/>
      <w:u w:val="none"/>
    </w:rPr>
  </w:style>
  <w:style w:type="character" w:customStyle="1" w:styleId="Heading2Char">
    <w:name w:val="Heading 2 Char"/>
    <w:basedOn w:val="DefaultParagraphFont"/>
    <w:link w:val="Heading2"/>
    <w:rsid w:val="00EB1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5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5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5B5"/>
    <w:rPr>
      <w:rFonts w:ascii="Courier New" w:eastAsia="Times New Roman" w:hAnsi="Courier New" w:cs="Times New Roman"/>
      <w:i/>
      <w:szCs w:val="20"/>
      <w:lang w:val="en-US" w:eastAsia="en-US"/>
    </w:rPr>
  </w:style>
  <w:style w:type="paragraph" w:customStyle="1" w:styleId="HeadingBase">
    <w:name w:val="Heading Base"/>
    <w:rsid w:val="00EB1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5B5"/>
    <w:pPr>
      <w:tabs>
        <w:tab w:val="right" w:leader="dot" w:pos="9072"/>
      </w:tabs>
      <w:ind w:left="567"/>
    </w:pPr>
    <w:rPr>
      <w:szCs w:val="22"/>
    </w:rPr>
  </w:style>
  <w:style w:type="paragraph" w:customStyle="1" w:styleId="TOCBase">
    <w:name w:val="TOC Base"/>
    <w:rsid w:val="00EB1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5B5"/>
    <w:pPr>
      <w:tabs>
        <w:tab w:val="right" w:leader="dot" w:pos="9072"/>
      </w:tabs>
      <w:spacing w:before="40" w:after="40"/>
      <w:ind w:left="284"/>
    </w:pPr>
    <w:rPr>
      <w:rFonts w:ascii="Times New Roman" w:hAnsi="Times New Roman"/>
    </w:rPr>
  </w:style>
  <w:style w:type="paragraph" w:styleId="TOC1">
    <w:name w:val="toc 1"/>
    <w:basedOn w:val="TOCBase"/>
    <w:next w:val="Normal"/>
    <w:rsid w:val="00EB15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5B5"/>
    <w:pPr>
      <w:spacing w:before="5040"/>
      <w:jc w:val="center"/>
    </w:pPr>
    <w:rPr>
      <w:sz w:val="48"/>
      <w:szCs w:val="72"/>
      <w:lang w:val="en-US"/>
    </w:rPr>
  </w:style>
  <w:style w:type="character" w:customStyle="1" w:styleId="TitleChar">
    <w:name w:val="Title Char"/>
    <w:basedOn w:val="DefaultParagraphFont"/>
    <w:link w:val="Title"/>
    <w:rsid w:val="00EB1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5B5"/>
    <w:pPr>
      <w:tabs>
        <w:tab w:val="left" w:pos="3600"/>
        <w:tab w:val="left" w:pos="3958"/>
      </w:tabs>
    </w:pPr>
  </w:style>
  <w:style w:type="paragraph" w:customStyle="1" w:styleId="Note">
    <w:name w:val="Note"/>
    <w:basedOn w:val="BodyText"/>
    <w:rsid w:val="00EB1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5B5"/>
    <w:pPr>
      <w:framePr w:wrap="auto" w:hAnchor="text" w:y="6049"/>
    </w:pPr>
    <w:rPr>
      <w:color w:val="000000"/>
      <w:sz w:val="40"/>
    </w:rPr>
  </w:style>
  <w:style w:type="paragraph" w:customStyle="1" w:styleId="TOCTitle">
    <w:name w:val="TOCTitle"/>
    <w:basedOn w:val="Heading1"/>
    <w:rsid w:val="00EB15B5"/>
    <w:pPr>
      <w:spacing w:after="240"/>
      <w:jc w:val="center"/>
      <w:outlineLvl w:val="9"/>
    </w:pPr>
    <w:rPr>
      <w:caps/>
    </w:rPr>
  </w:style>
  <w:style w:type="paragraph" w:customStyle="1" w:styleId="Version">
    <w:name w:val="Version"/>
    <w:rsid w:val="00EB1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5B5"/>
    <w:pPr>
      <w:keepNext w:val="0"/>
      <w:tabs>
        <w:tab w:val="right" w:pos="4176"/>
      </w:tabs>
      <w:ind w:left="198" w:hanging="198"/>
    </w:pPr>
    <w:rPr>
      <w:rFonts w:ascii="Garamond" w:hAnsi="Garamond"/>
    </w:rPr>
  </w:style>
  <w:style w:type="paragraph" w:styleId="IndexHeading">
    <w:name w:val="index heading"/>
    <w:basedOn w:val="Normal"/>
    <w:next w:val="Index1"/>
    <w:semiHidden/>
    <w:rsid w:val="00EB15B5"/>
    <w:pPr>
      <w:spacing w:before="120" w:after="120"/>
    </w:pPr>
    <w:rPr>
      <w:rFonts w:ascii="Arial" w:hAnsi="Arial"/>
      <w:b/>
      <w:color w:val="918585"/>
      <w:sz w:val="24"/>
    </w:rPr>
  </w:style>
  <w:style w:type="paragraph" w:customStyle="1" w:styleId="Chapter">
    <w:name w:val="Chapter"/>
    <w:basedOn w:val="Normal"/>
    <w:rsid w:val="00EB15B5"/>
    <w:pPr>
      <w:spacing w:before="240"/>
    </w:pPr>
    <w:rPr>
      <w:rFonts w:ascii="Times New Roman" w:hAnsi="Times New Roman"/>
      <w:smallCaps/>
      <w:spacing w:val="80"/>
      <w:sz w:val="28"/>
    </w:rPr>
  </w:style>
  <w:style w:type="paragraph" w:customStyle="1" w:styleId="InChapter">
    <w:name w:val="InChapter"/>
    <w:basedOn w:val="Heading3"/>
    <w:rsid w:val="00EB15B5"/>
    <w:pPr>
      <w:spacing w:after="240"/>
      <w:outlineLvl w:val="9"/>
    </w:pPr>
    <w:rPr>
      <w:noProof/>
    </w:rPr>
  </w:style>
  <w:style w:type="paragraph" w:styleId="Index2">
    <w:name w:val="index 2"/>
    <w:basedOn w:val="Normal"/>
    <w:next w:val="Normal"/>
    <w:semiHidden/>
    <w:rsid w:val="00EB15B5"/>
    <w:pPr>
      <w:tabs>
        <w:tab w:val="right" w:pos="4176"/>
      </w:tabs>
      <w:ind w:left="568" w:hanging="284"/>
    </w:pPr>
    <w:rPr>
      <w:rFonts w:ascii="Garamond" w:hAnsi="Garamond"/>
    </w:rPr>
  </w:style>
  <w:style w:type="paragraph" w:customStyle="1" w:styleId="Byline">
    <w:name w:val="Byline"/>
    <w:rsid w:val="00EB1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5B5"/>
    <w:pPr>
      <w:tabs>
        <w:tab w:val="clear" w:pos="3600"/>
        <w:tab w:val="clear" w:pos="3958"/>
      </w:tabs>
      <w:jc w:val="right"/>
    </w:pPr>
  </w:style>
  <w:style w:type="character" w:styleId="Emphasis">
    <w:name w:val="Emphasis"/>
    <w:basedOn w:val="DefaultParagraphFont"/>
    <w:qFormat/>
    <w:rsid w:val="00EB15B5"/>
    <w:rPr>
      <w:i/>
    </w:rPr>
  </w:style>
  <w:style w:type="paragraph" w:styleId="Caption">
    <w:name w:val="caption"/>
    <w:basedOn w:val="BodyText"/>
    <w:next w:val="Normal"/>
    <w:qFormat/>
    <w:rsid w:val="00EB15B5"/>
    <w:pPr>
      <w:framePr w:w="2268" w:hSpace="181" w:vSpace="181" w:wrap="around" w:vAnchor="text" w:hAnchor="page" w:x="1135" w:y="285" w:anchorLock="1"/>
    </w:pPr>
    <w:rPr>
      <w:i/>
    </w:rPr>
  </w:style>
  <w:style w:type="paragraph" w:customStyle="1" w:styleId="MiniTOCTitle">
    <w:name w:val="MiniTOCTitle"/>
    <w:basedOn w:val="Heading4"/>
    <w:rsid w:val="00EB15B5"/>
    <w:pPr>
      <w:spacing w:before="240"/>
      <w:outlineLvl w:val="9"/>
    </w:pPr>
    <w:rPr>
      <w:noProof/>
      <w:sz w:val="24"/>
    </w:rPr>
  </w:style>
  <w:style w:type="paragraph" w:customStyle="1" w:styleId="MiniTOCItem">
    <w:name w:val="MiniTOCItem"/>
    <w:basedOn w:val="ListBullet"/>
    <w:rsid w:val="00EB15B5"/>
    <w:pPr>
      <w:numPr>
        <w:numId w:val="0"/>
      </w:numPr>
      <w:tabs>
        <w:tab w:val="right" w:leader="dot" w:pos="6521"/>
      </w:tabs>
      <w:spacing w:before="0" w:after="0"/>
    </w:pPr>
  </w:style>
  <w:style w:type="paragraph" w:customStyle="1" w:styleId="TOFTitle">
    <w:name w:val="TOFTitle"/>
    <w:basedOn w:val="TOCTitle"/>
    <w:rsid w:val="00EB15B5"/>
  </w:style>
  <w:style w:type="paragraph" w:styleId="TableofFigures">
    <w:name w:val="table of figures"/>
    <w:basedOn w:val="Normal"/>
    <w:next w:val="Normal"/>
    <w:semiHidden/>
    <w:rsid w:val="00EB15B5"/>
    <w:pPr>
      <w:tabs>
        <w:tab w:val="right" w:leader="dot" w:pos="9072"/>
      </w:tabs>
      <w:ind w:left="970" w:hanging="403"/>
    </w:pPr>
    <w:rPr>
      <w:rFonts w:ascii="Times New Roman" w:hAnsi="Times New Roman"/>
      <w:b/>
    </w:rPr>
  </w:style>
  <w:style w:type="paragraph" w:styleId="ListNumber">
    <w:name w:val="List Number"/>
    <w:basedOn w:val="List"/>
    <w:rsid w:val="00EB15B5"/>
    <w:pPr>
      <w:numPr>
        <w:numId w:val="12"/>
      </w:numPr>
    </w:pPr>
  </w:style>
  <w:style w:type="character" w:customStyle="1" w:styleId="WingdingSymbols">
    <w:name w:val="Wingding Symbols"/>
    <w:rsid w:val="00EB15B5"/>
    <w:rPr>
      <w:rFonts w:ascii="Wingdings" w:hAnsi="Wingdings"/>
    </w:rPr>
  </w:style>
  <w:style w:type="paragraph" w:customStyle="1" w:styleId="TableHeading">
    <w:name w:val="Table Heading"/>
    <w:basedOn w:val="HeadingBase"/>
    <w:rsid w:val="00EB15B5"/>
    <w:pPr>
      <w:keepLines/>
      <w:pBdr>
        <w:bottom w:val="single" w:sz="6" w:space="1" w:color="918585"/>
      </w:pBdr>
      <w:spacing w:before="240"/>
    </w:pPr>
  </w:style>
  <w:style w:type="character" w:customStyle="1" w:styleId="HotSpot">
    <w:name w:val="HotSpot"/>
    <w:rsid w:val="00EB15B5"/>
    <w:rPr>
      <w:color w:val="0033CC"/>
      <w:u w:val="none"/>
    </w:rPr>
  </w:style>
  <w:style w:type="paragraph" w:customStyle="1" w:styleId="BodyTextRight">
    <w:name w:val="Body Text Right"/>
    <w:basedOn w:val="BodyText"/>
    <w:rsid w:val="00EB15B5"/>
    <w:pPr>
      <w:spacing w:before="0" w:after="0"/>
      <w:jc w:val="right"/>
    </w:pPr>
  </w:style>
  <w:style w:type="paragraph" w:styleId="Index3">
    <w:name w:val="index 3"/>
    <w:basedOn w:val="ListNumber2"/>
    <w:next w:val="Normal"/>
    <w:semiHidden/>
    <w:rsid w:val="00EB15B5"/>
    <w:pPr>
      <w:numPr>
        <w:numId w:val="0"/>
      </w:numPr>
      <w:tabs>
        <w:tab w:val="right" w:leader="dot" w:pos="4176"/>
      </w:tabs>
    </w:pPr>
  </w:style>
  <w:style w:type="paragraph" w:styleId="ListNumber2">
    <w:name w:val="List Number 2"/>
    <w:basedOn w:val="List2"/>
    <w:rsid w:val="00EB15B5"/>
    <w:pPr>
      <w:numPr>
        <w:numId w:val="11"/>
      </w:numPr>
      <w:tabs>
        <w:tab w:val="clear" w:pos="1060"/>
      </w:tabs>
    </w:pPr>
  </w:style>
  <w:style w:type="paragraph" w:customStyle="1" w:styleId="MarginNote">
    <w:name w:val="Margin Note"/>
    <w:basedOn w:val="BodyText"/>
    <w:rsid w:val="00EB1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5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5B5"/>
    <w:rPr>
      <w:sz w:val="32"/>
    </w:rPr>
  </w:style>
  <w:style w:type="paragraph" w:customStyle="1" w:styleId="HeadingProcedure">
    <w:name w:val="Heading Procedure"/>
    <w:basedOn w:val="HeadingBase"/>
    <w:next w:val="Normal"/>
    <w:rsid w:val="00EB15B5"/>
    <w:pPr>
      <w:tabs>
        <w:tab w:val="left" w:pos="0"/>
      </w:tabs>
      <w:spacing w:before="120" w:after="60"/>
    </w:pPr>
    <w:rPr>
      <w:i/>
      <w:color w:val="918585"/>
      <w:sz w:val="22"/>
    </w:rPr>
  </w:style>
  <w:style w:type="paragraph" w:customStyle="1" w:styleId="TableBodyText">
    <w:name w:val="Table Body Text"/>
    <w:basedOn w:val="BodyText"/>
    <w:rsid w:val="00EB15B5"/>
    <w:pPr>
      <w:spacing w:before="60" w:after="60"/>
    </w:pPr>
  </w:style>
  <w:style w:type="paragraph" w:styleId="ListContinue">
    <w:name w:val="List Continue"/>
    <w:basedOn w:val="List"/>
    <w:rsid w:val="00EB15B5"/>
    <w:pPr>
      <w:ind w:firstLine="0"/>
    </w:pPr>
  </w:style>
  <w:style w:type="paragraph" w:customStyle="1" w:styleId="ListNote">
    <w:name w:val="List Note"/>
    <w:basedOn w:val="List"/>
    <w:rsid w:val="00EB15B5"/>
    <w:pPr>
      <w:pBdr>
        <w:top w:val="single" w:sz="6" w:space="2" w:color="918585"/>
        <w:bottom w:val="single" w:sz="6" w:space="2" w:color="918585"/>
      </w:pBdr>
      <w:tabs>
        <w:tab w:val="left" w:pos="1021"/>
      </w:tabs>
      <w:ind w:firstLine="0"/>
    </w:pPr>
  </w:style>
  <w:style w:type="paragraph" w:customStyle="1" w:styleId="Warning">
    <w:name w:val="Warning"/>
    <w:basedOn w:val="BodyText"/>
    <w:rsid w:val="00EB15B5"/>
    <w:pPr>
      <w:shd w:val="clear" w:color="auto" w:fill="D9D9D9"/>
      <w:tabs>
        <w:tab w:val="left" w:pos="992"/>
      </w:tabs>
      <w:ind w:left="119" w:right="119"/>
    </w:pPr>
    <w:rPr>
      <w:sz w:val="20"/>
    </w:rPr>
  </w:style>
  <w:style w:type="paragraph" w:customStyle="1" w:styleId="MarginIcons">
    <w:name w:val="Margin Icons"/>
    <w:basedOn w:val="BodyText"/>
    <w:rsid w:val="00EB1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5B5"/>
    <w:rPr>
      <w:rFonts w:ascii="Courier New" w:hAnsi="Courier New"/>
    </w:rPr>
  </w:style>
  <w:style w:type="paragraph" w:customStyle="1" w:styleId="NoteBullet">
    <w:name w:val="Note Bullet"/>
    <w:basedOn w:val="Note"/>
    <w:rsid w:val="00EB15B5"/>
    <w:pPr>
      <w:tabs>
        <w:tab w:val="clear" w:pos="680"/>
      </w:tabs>
      <w:spacing w:before="60" w:after="60"/>
    </w:pPr>
  </w:style>
  <w:style w:type="paragraph" w:customStyle="1" w:styleId="SubHeading2">
    <w:name w:val="SubHeading2"/>
    <w:basedOn w:val="HeadingBase"/>
    <w:rsid w:val="00EB15B5"/>
    <w:pPr>
      <w:spacing w:before="240" w:after="60"/>
    </w:pPr>
    <w:rPr>
      <w:sz w:val="20"/>
    </w:rPr>
  </w:style>
  <w:style w:type="paragraph" w:customStyle="1" w:styleId="SubHeading1">
    <w:name w:val="SubHeading1"/>
    <w:basedOn w:val="HeadingBase"/>
    <w:rsid w:val="00EB15B5"/>
    <w:pPr>
      <w:spacing w:before="240" w:after="60"/>
    </w:pPr>
    <w:rPr>
      <w:color w:val="918585"/>
      <w:sz w:val="22"/>
    </w:rPr>
  </w:style>
  <w:style w:type="paragraph" w:customStyle="1" w:styleId="SideHeading">
    <w:name w:val="Side Heading"/>
    <w:basedOn w:val="HeadingBase"/>
    <w:rsid w:val="00EB1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5B5"/>
    <w:pPr>
      <w:numPr>
        <w:numId w:val="13"/>
      </w:numPr>
    </w:pPr>
  </w:style>
  <w:style w:type="paragraph" w:styleId="PlainText">
    <w:name w:val="Plain Text"/>
    <w:basedOn w:val="Normal"/>
    <w:link w:val="PlainTextChar"/>
    <w:rsid w:val="00EB15B5"/>
    <w:rPr>
      <w:sz w:val="20"/>
    </w:rPr>
  </w:style>
  <w:style w:type="character" w:customStyle="1" w:styleId="PlainTextChar">
    <w:name w:val="Plain Text Char"/>
    <w:basedOn w:val="DefaultParagraphFont"/>
    <w:link w:val="PlainText"/>
    <w:rsid w:val="00EB15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5B5"/>
    <w:rPr>
      <w:b/>
      <w:smallCaps/>
    </w:rPr>
  </w:style>
  <w:style w:type="paragraph" w:customStyle="1" w:styleId="TableListNumber">
    <w:name w:val="Table List Number"/>
    <w:basedOn w:val="ListNumber"/>
    <w:rsid w:val="00EB15B5"/>
    <w:pPr>
      <w:numPr>
        <w:numId w:val="0"/>
      </w:numPr>
    </w:pPr>
  </w:style>
  <w:style w:type="paragraph" w:styleId="TOC4">
    <w:name w:val="toc 4"/>
    <w:basedOn w:val="TOCBase"/>
    <w:next w:val="Normal"/>
    <w:semiHidden/>
    <w:rsid w:val="00EB15B5"/>
    <w:pPr>
      <w:tabs>
        <w:tab w:val="right" w:leader="dot" w:pos="9071"/>
      </w:tabs>
      <w:ind w:left="1701"/>
    </w:pPr>
  </w:style>
  <w:style w:type="paragraph" w:customStyle="1" w:styleId="ListAlpha">
    <w:name w:val="List Alpha"/>
    <w:basedOn w:val="List"/>
    <w:rsid w:val="00EB15B5"/>
    <w:pPr>
      <w:numPr>
        <w:numId w:val="10"/>
      </w:numPr>
    </w:pPr>
  </w:style>
  <w:style w:type="paragraph" w:customStyle="1" w:styleId="ListAlpha2">
    <w:name w:val="List Alpha 2"/>
    <w:basedOn w:val="List2"/>
    <w:rsid w:val="00EB15B5"/>
    <w:pPr>
      <w:numPr>
        <w:numId w:val="9"/>
      </w:numPr>
    </w:pPr>
  </w:style>
  <w:style w:type="paragraph" w:styleId="List3">
    <w:name w:val="List 3"/>
    <w:basedOn w:val="BodyText"/>
    <w:rsid w:val="00EB15B5"/>
    <w:pPr>
      <w:tabs>
        <w:tab w:val="left" w:pos="1021"/>
      </w:tabs>
      <w:spacing w:before="60" w:after="60"/>
      <w:ind w:left="1020" w:hanging="340"/>
    </w:pPr>
  </w:style>
  <w:style w:type="paragraph" w:styleId="List4">
    <w:name w:val="List 4"/>
    <w:basedOn w:val="BodyText"/>
    <w:rsid w:val="00EB15B5"/>
    <w:pPr>
      <w:tabs>
        <w:tab w:val="left" w:pos="1361"/>
      </w:tabs>
      <w:spacing w:before="60" w:after="60"/>
      <w:ind w:left="1361" w:hanging="340"/>
    </w:pPr>
  </w:style>
  <w:style w:type="paragraph" w:styleId="List5">
    <w:name w:val="List 5"/>
    <w:basedOn w:val="BodyText"/>
    <w:rsid w:val="00EB15B5"/>
    <w:pPr>
      <w:tabs>
        <w:tab w:val="left" w:pos="1701"/>
      </w:tabs>
      <w:spacing w:before="60" w:after="60"/>
      <w:ind w:left="1701" w:hanging="340"/>
    </w:pPr>
  </w:style>
  <w:style w:type="paragraph" w:styleId="ListBullet4">
    <w:name w:val="List Bullet 4"/>
    <w:basedOn w:val="List4"/>
    <w:rsid w:val="00EB15B5"/>
    <w:pPr>
      <w:numPr>
        <w:numId w:val="4"/>
      </w:numPr>
    </w:pPr>
  </w:style>
  <w:style w:type="paragraph" w:styleId="ListBullet5">
    <w:name w:val="List Bullet 5"/>
    <w:basedOn w:val="List5"/>
    <w:rsid w:val="00EB15B5"/>
    <w:pPr>
      <w:numPr>
        <w:numId w:val="5"/>
      </w:numPr>
    </w:pPr>
  </w:style>
  <w:style w:type="paragraph" w:styleId="ListContinue2">
    <w:name w:val="List Continue 2"/>
    <w:basedOn w:val="List2"/>
    <w:rsid w:val="00EB15B5"/>
    <w:pPr>
      <w:ind w:firstLine="0"/>
    </w:pPr>
  </w:style>
  <w:style w:type="paragraph" w:styleId="ListContinue3">
    <w:name w:val="List Continue 3"/>
    <w:basedOn w:val="List3"/>
    <w:rsid w:val="00EB15B5"/>
    <w:pPr>
      <w:ind w:left="1021" w:firstLine="0"/>
    </w:pPr>
  </w:style>
  <w:style w:type="paragraph" w:styleId="ListContinue4">
    <w:name w:val="List Continue 4"/>
    <w:basedOn w:val="List4"/>
    <w:rsid w:val="00EB15B5"/>
    <w:pPr>
      <w:ind w:firstLine="0"/>
    </w:pPr>
  </w:style>
  <w:style w:type="paragraph" w:styleId="ListContinue5">
    <w:name w:val="List Continue 5"/>
    <w:basedOn w:val="List5"/>
    <w:rsid w:val="00EB15B5"/>
    <w:pPr>
      <w:ind w:firstLine="0"/>
    </w:pPr>
  </w:style>
  <w:style w:type="paragraph" w:styleId="ListNumber3">
    <w:name w:val="List Number 3"/>
    <w:basedOn w:val="List3"/>
    <w:rsid w:val="00EB15B5"/>
    <w:pPr>
      <w:numPr>
        <w:numId w:val="6"/>
      </w:numPr>
    </w:pPr>
  </w:style>
  <w:style w:type="paragraph" w:styleId="ListNumber4">
    <w:name w:val="List Number 4"/>
    <w:basedOn w:val="List4"/>
    <w:rsid w:val="00EB15B5"/>
    <w:pPr>
      <w:numPr>
        <w:numId w:val="7"/>
      </w:numPr>
    </w:pPr>
  </w:style>
  <w:style w:type="paragraph" w:styleId="ListNumber5">
    <w:name w:val="List Number 5"/>
    <w:basedOn w:val="List5"/>
    <w:rsid w:val="00EB15B5"/>
    <w:pPr>
      <w:numPr>
        <w:numId w:val="8"/>
      </w:numPr>
    </w:pPr>
  </w:style>
  <w:style w:type="paragraph" w:styleId="BlockText">
    <w:name w:val="Block Text"/>
    <w:basedOn w:val="Normal"/>
    <w:rsid w:val="00EB15B5"/>
    <w:pPr>
      <w:spacing w:after="120"/>
      <w:ind w:left="1440" w:right="1440"/>
    </w:pPr>
  </w:style>
  <w:style w:type="character" w:customStyle="1" w:styleId="Subscript">
    <w:name w:val="Subscript"/>
    <w:basedOn w:val="DefaultParagraphFont"/>
    <w:rsid w:val="00EB15B5"/>
    <w:rPr>
      <w:sz w:val="16"/>
      <w:vertAlign w:val="subscript"/>
    </w:rPr>
  </w:style>
  <w:style w:type="character" w:customStyle="1" w:styleId="Superscript">
    <w:name w:val="Superscript"/>
    <w:basedOn w:val="DefaultParagraphFont"/>
    <w:rsid w:val="00EB15B5"/>
    <w:rPr>
      <w:sz w:val="16"/>
      <w:vertAlign w:val="superscript"/>
    </w:rPr>
  </w:style>
  <w:style w:type="character" w:customStyle="1" w:styleId="Symbols">
    <w:name w:val="Symbols"/>
    <w:basedOn w:val="DefaultParagraphFont"/>
    <w:rsid w:val="00EB15B5"/>
    <w:rPr>
      <w:rFonts w:ascii="Symbol" w:hAnsi="Symbol"/>
    </w:rPr>
  </w:style>
  <w:style w:type="character" w:customStyle="1" w:styleId="MenuOptions">
    <w:name w:val="Menu Options"/>
    <w:basedOn w:val="DefaultParagraphFont"/>
    <w:rsid w:val="00EB15B5"/>
    <w:rPr>
      <w:rFonts w:ascii="Arial Narrow" w:hAnsi="Arial Narrow"/>
      <w:smallCaps/>
    </w:rPr>
  </w:style>
  <w:style w:type="character" w:customStyle="1" w:styleId="Buttons">
    <w:name w:val="Buttons"/>
    <w:basedOn w:val="DefaultParagraphFont"/>
    <w:rsid w:val="00EB15B5"/>
    <w:rPr>
      <w:b/>
    </w:rPr>
  </w:style>
  <w:style w:type="character" w:customStyle="1" w:styleId="Underlined">
    <w:name w:val="Underlined"/>
    <w:basedOn w:val="DefaultParagraphFont"/>
    <w:rsid w:val="00EB15B5"/>
    <w:rPr>
      <w:u w:val="single"/>
    </w:rPr>
  </w:style>
  <w:style w:type="paragraph" w:customStyle="1" w:styleId="TableBodyTextRight">
    <w:name w:val="Table Body Text Right"/>
    <w:basedOn w:val="TableBodyText"/>
    <w:rsid w:val="00EB15B5"/>
    <w:pPr>
      <w:widowControl w:val="0"/>
      <w:autoSpaceDE w:val="0"/>
      <w:autoSpaceDN w:val="0"/>
      <w:adjustRightInd w:val="0"/>
      <w:jc w:val="right"/>
    </w:pPr>
    <w:rPr>
      <w:rFonts w:cs="Arial"/>
      <w:szCs w:val="18"/>
    </w:rPr>
  </w:style>
  <w:style w:type="paragraph" w:customStyle="1" w:styleId="CopyrightText">
    <w:name w:val="Copyright Text"/>
    <w:basedOn w:val="BodyText"/>
    <w:rsid w:val="00EB15B5"/>
    <w:rPr>
      <w:sz w:val="18"/>
    </w:rPr>
  </w:style>
  <w:style w:type="paragraph" w:customStyle="1" w:styleId="BodySmallRight">
    <w:name w:val="Body Small Right"/>
    <w:basedOn w:val="BodyTextRight"/>
    <w:rsid w:val="00EB15B5"/>
    <w:rPr>
      <w:sz w:val="18"/>
      <w:szCs w:val="18"/>
    </w:rPr>
  </w:style>
  <w:style w:type="paragraph" w:customStyle="1" w:styleId="MarginEdition">
    <w:name w:val="Margin Edition"/>
    <w:basedOn w:val="MarginNote"/>
    <w:rsid w:val="00EB15B5"/>
    <w:pPr>
      <w:spacing w:before="0" w:after="0"/>
    </w:pPr>
    <w:rPr>
      <w:rFonts w:ascii="Times New Roman" w:hAnsi="Times New Roman"/>
      <w:color w:val="999999"/>
    </w:rPr>
  </w:style>
  <w:style w:type="paragraph" w:customStyle="1" w:styleId="Spacer">
    <w:name w:val="Spacer"/>
    <w:basedOn w:val="Normal"/>
    <w:rsid w:val="00EB15B5"/>
    <w:rPr>
      <w:sz w:val="2"/>
      <w:szCs w:val="2"/>
    </w:rPr>
  </w:style>
  <w:style w:type="character" w:customStyle="1" w:styleId="Small">
    <w:name w:val="Small"/>
    <w:basedOn w:val="DefaultParagraphFont"/>
    <w:rsid w:val="00EB15B5"/>
    <w:rPr>
      <w:sz w:val="16"/>
    </w:rPr>
  </w:style>
  <w:style w:type="paragraph" w:customStyle="1" w:styleId="WideTable">
    <w:name w:val="Wide Table"/>
    <w:basedOn w:val="Normal"/>
    <w:rsid w:val="00EB15B5"/>
    <w:pPr>
      <w:ind w:left="-1418"/>
    </w:pPr>
    <w:rPr>
      <w:sz w:val="2"/>
      <w:szCs w:val="2"/>
    </w:rPr>
  </w:style>
  <w:style w:type="character" w:styleId="PageNumber">
    <w:name w:val="page number"/>
    <w:basedOn w:val="DefaultParagraphFont"/>
    <w:rsid w:val="00EB15B5"/>
  </w:style>
  <w:style w:type="paragraph" w:styleId="Quote">
    <w:name w:val="Quote"/>
    <w:basedOn w:val="Heading1"/>
    <w:link w:val="QuoteChar"/>
    <w:qFormat/>
    <w:rsid w:val="00EB15B5"/>
    <w:rPr>
      <w:b w:val="0"/>
      <w:sz w:val="72"/>
      <w:szCs w:val="72"/>
      <w:lang w:val="en-NZ"/>
    </w:rPr>
  </w:style>
  <w:style w:type="character" w:customStyle="1" w:styleId="QuoteChar">
    <w:name w:val="Quote Char"/>
    <w:basedOn w:val="DefaultParagraphFont"/>
    <w:link w:val="Quote"/>
    <w:rsid w:val="00EB1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5B5"/>
    <w:pPr>
      <w:pageBreakBefore/>
    </w:pPr>
  </w:style>
  <w:style w:type="paragraph" w:customStyle="1" w:styleId="Border">
    <w:name w:val="Border"/>
    <w:basedOn w:val="Normal"/>
    <w:qFormat/>
    <w:rsid w:val="00EB1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5B5"/>
    <w:rPr>
      <w:b/>
      <w:bCs/>
      <w:i/>
      <w:iCs/>
      <w:color w:val="auto"/>
    </w:rPr>
  </w:style>
  <w:style w:type="paragraph" w:styleId="IntenseQuote">
    <w:name w:val="Intense Quote"/>
    <w:basedOn w:val="Normal"/>
    <w:next w:val="Normal"/>
    <w:link w:val="IntenseQuoteChar"/>
    <w:uiPriority w:val="30"/>
    <w:qFormat/>
    <w:rsid w:val="00EB1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5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5B5"/>
    <w:rPr>
      <w:smallCaps/>
      <w:color w:val="auto"/>
      <w:u w:val="single"/>
    </w:rPr>
  </w:style>
  <w:style w:type="character" w:styleId="IntenseReference">
    <w:name w:val="Intense Reference"/>
    <w:basedOn w:val="DefaultParagraphFont"/>
    <w:uiPriority w:val="32"/>
    <w:qFormat/>
    <w:rsid w:val="00EB15B5"/>
    <w:rPr>
      <w:b/>
      <w:bCs/>
      <w:smallCaps/>
      <w:color w:val="auto"/>
      <w:spacing w:val="5"/>
      <w:u w:val="single"/>
    </w:rPr>
  </w:style>
  <w:style w:type="paragraph" w:customStyle="1" w:styleId="2ColumnHeading">
    <w:name w:val="2Column Heading"/>
    <w:basedOn w:val="BodyText"/>
    <w:qFormat/>
    <w:rsid w:val="00EB15B5"/>
    <w:pPr>
      <w:spacing w:after="60"/>
      <w:ind w:left="-2268"/>
    </w:pPr>
    <w:rPr>
      <w:b/>
    </w:rPr>
  </w:style>
  <w:style w:type="paragraph" w:customStyle="1" w:styleId="Heading1TOC">
    <w:name w:val="Heading1 TOC"/>
    <w:basedOn w:val="Normal"/>
    <w:qFormat/>
    <w:rsid w:val="00EB15B5"/>
    <w:pPr>
      <w:spacing w:before="240" w:after="120"/>
    </w:pPr>
    <w:rPr>
      <w:rFonts w:ascii="Times New Roman" w:hAnsi="Times New Roman"/>
      <w:b/>
      <w:sz w:val="32"/>
    </w:rPr>
  </w:style>
  <w:style w:type="paragraph" w:customStyle="1" w:styleId="Heading2TOC">
    <w:name w:val="Heading2 TOC"/>
    <w:basedOn w:val="Normal"/>
    <w:qFormat/>
    <w:rsid w:val="00EB15B5"/>
    <w:pPr>
      <w:spacing w:before="240" w:after="60"/>
    </w:pPr>
    <w:rPr>
      <w:rFonts w:ascii="Times New Roman" w:hAnsi="Times New Roman"/>
      <w:b/>
      <w:sz w:val="28"/>
    </w:rPr>
  </w:style>
  <w:style w:type="character" w:customStyle="1" w:styleId="Underline">
    <w:name w:val="Underline"/>
    <w:basedOn w:val="DefaultParagraphFont"/>
    <w:qFormat/>
    <w:rsid w:val="00EB15B5"/>
    <w:rPr>
      <w:u w:val="single"/>
    </w:rPr>
  </w:style>
  <w:style w:type="paragraph" w:styleId="BalloonText">
    <w:name w:val="Balloon Text"/>
    <w:basedOn w:val="Normal"/>
    <w:link w:val="BalloonTextChar"/>
    <w:rsid w:val="00EB15B5"/>
    <w:rPr>
      <w:rFonts w:ascii="Tahoma" w:hAnsi="Tahoma" w:cs="Tahoma"/>
      <w:sz w:val="16"/>
      <w:szCs w:val="16"/>
    </w:rPr>
  </w:style>
  <w:style w:type="character" w:customStyle="1" w:styleId="BalloonTextChar">
    <w:name w:val="Balloon Text Char"/>
    <w:basedOn w:val="DefaultParagraphFont"/>
    <w:link w:val="BalloonText"/>
    <w:rsid w:val="00EB15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5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5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1341</Words>
  <Characters>8588</Characters>
  <Application>Microsoft Office Word</Application>
  <DocSecurity>0</DocSecurity>
  <Lines>341</Lines>
  <Paragraphs>195</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ICTCBL2133A Construct underground telecommunications infrastructure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