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5FA" w:rsidP="000F05FA">
      <w:pPr>
        <w:pStyle w:val="Title"/>
      </w:pPr>
      <w:r>
        <w:fldChar w:fldCharType="begin"/>
      </w:r>
      <w:r>
        <w:instrText xml:space="preserve"> TITLE   \* MERGEFORMAT </w:instrText>
      </w:r>
      <w:r>
        <w:fldChar w:fldCharType="separate"/>
      </w:r>
      <w:r>
        <w:t>ICTCBL2064A Haul underground cable</w:t>
      </w:r>
      <w:r>
        <w:fldChar w:fldCharType="end"/>
      </w:r>
    </w:p>
    <w:p w:rsidR="000F05FA" w:rsidP="000F05FA">
      <w:pPr>
        <w:pStyle w:val="Version"/>
        <w:sectPr w:rsidSect="00530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F59" w:rsidP="00530F59">
      <w:pPr>
        <w:pStyle w:val="SuperHeading"/>
      </w:pPr>
      <w:r w:rsidRPr="00530F59">
        <w:t>ICTCBL2064A Haul underground cable</w:t>
      </w:r>
    </w:p>
    <w:p w:rsidR="00000000" w:rsidRPr="00530F59" w:rsidP="00530F59">
      <w:pPr>
        <w:pStyle w:val="Heading1"/>
      </w:pPr>
      <w:bookmarkStart w:id="1" w:name="O_271740"/>
      <w:bookmarkEnd w:id="1"/>
      <w:r w:rsidRPr="00530F59">
        <w:t>Modification History</w:t>
      </w:r>
    </w:p>
    <w:p w:rsidR="00000000" w:rsidRPr="00530F59" w:rsidP="00530F59">
      <w:pPr>
        <w:pStyle w:val="BodyText"/>
      </w:pPr>
      <w:r w:rsidRPr="00530F59">
        <w:t>Not Applicable</w:t>
      </w:r>
    </w:p>
    <w:p w:rsidR="00000000" w:rsidRPr="00530F59" w:rsidP="00530F59">
      <w:pPr>
        <w:pStyle w:val="AllowPageBreak"/>
      </w:pPr>
    </w:p>
    <w:p w:rsidR="00000000" w:rsidRPr="00530F59" w:rsidP="00530F59">
      <w:pPr>
        <w:pStyle w:val="Heading1"/>
      </w:pPr>
      <w:bookmarkStart w:id="2" w:name="O_208619"/>
      <w:bookmarkEnd w:id="2"/>
      <w:r w:rsidRPr="00530F59">
        <w:t>Unit Descriptor</w:t>
      </w:r>
    </w:p>
    <w:tbl>
      <w:tblPr>
        <w:tblW w:w="0" w:type="auto"/>
        <w:tblLayout w:type="fixed"/>
        <w:tblCellMar>
          <w:left w:w="62" w:type="dxa"/>
          <w:right w:w="62" w:type="dxa"/>
        </w:tblCellMar>
        <w:tblLook w:val="0000"/>
      </w:tblPr>
      <w:tblGrid>
        <w:gridCol w:w="2650"/>
        <w:gridCol w:w="5872"/>
      </w:tblGrid>
      <w:tr w:rsidTr="000F05F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This unit describes the performance outcomes, skills and knowledge required to haul underground cable. It involves ins</w:t>
            </w:r>
            <w:r w:rsidRPr="00530F59">
              <w:t>tallation and recovery of cables, including multi-pair, coaxial and optical fibre.</w:t>
            </w:r>
          </w:p>
          <w:p w:rsidR="00000000" w:rsidRPr="00530F59" w:rsidP="00530F59">
            <w:pPr>
              <w:pStyle w:val="BodyText"/>
            </w:pPr>
          </w:p>
          <w:p w:rsidR="00000000" w:rsidRPr="00530F59" w:rsidP="00530F59">
            <w:pPr>
              <w:pStyle w:val="BodyText"/>
            </w:pPr>
            <w:r w:rsidRPr="00530F59">
              <w:t xml:space="preserve">All customer cabling work in the telecommunications, fire, security and data industries must be performed by a registered cabler. All cablers are required to register with </w:t>
            </w:r>
            <w:r w:rsidRPr="00530F59">
              <w:t>an Australian Communications and Media Authority (ACMA)-accredited registrar.</w:t>
            </w:r>
          </w:p>
        </w:tc>
      </w:tr>
    </w:tbl>
    <w:p w:rsidR="000F05FA" w:rsidP="00530F59">
      <w:pPr>
        <w:pStyle w:val="BodyText"/>
      </w:pPr>
    </w:p>
    <w:p w:rsidR="000F05FA" w:rsidP="00530F59">
      <w:pPr>
        <w:pStyle w:val="BodyText"/>
      </w:pPr>
    </w:p>
    <w:p w:rsidR="00000000" w:rsidRPr="00530F59" w:rsidP="00530F59">
      <w:pPr>
        <w:pStyle w:val="Heading1"/>
      </w:pPr>
      <w:bookmarkStart w:id="3" w:name="O_208623"/>
      <w:bookmarkEnd w:id="3"/>
      <w:r w:rsidRPr="00530F59">
        <w:t>Application of the Unit</w:t>
      </w:r>
    </w:p>
    <w:tbl>
      <w:tblPr>
        <w:tblW w:w="0" w:type="auto"/>
        <w:tblLayout w:type="fixed"/>
        <w:tblCellMar>
          <w:left w:w="62" w:type="dxa"/>
          <w:right w:w="62" w:type="dxa"/>
        </w:tblCellMar>
        <w:tblLook w:val="0000"/>
      </w:tblPr>
      <w:tblGrid>
        <w:gridCol w:w="2747"/>
        <w:gridCol w:w="5775"/>
      </w:tblGrid>
      <w:tr w:rsidTr="000F05F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 xml:space="preserve">Technical staff who haul underground cable for telecommunications cabling projects apply the skills and knowledge in this unit.  </w:t>
            </w:r>
          </w:p>
          <w:p w:rsidR="00000000" w:rsidRPr="00530F59" w:rsidP="00530F59">
            <w:pPr>
              <w:pStyle w:val="BodyText"/>
            </w:pPr>
          </w:p>
          <w:p w:rsidR="00000000" w:rsidRPr="00530F59" w:rsidP="00530F59">
            <w:pPr>
              <w:pStyle w:val="BodyText"/>
            </w:pPr>
            <w:r w:rsidRPr="00530F59">
              <w:t>They may provide cabling in access networks or customer premises. They may also carry out cable maintenance, new installation</w:t>
            </w:r>
            <w:r w:rsidRPr="00530F59">
              <w:t>s or upgrades.</w:t>
            </w:r>
          </w:p>
          <w:p w:rsidR="00000000" w:rsidRPr="00530F59" w:rsidP="00530F59">
            <w:pPr>
              <w:pStyle w:val="BodyText"/>
            </w:pPr>
          </w:p>
          <w:p w:rsidR="00000000" w:rsidRPr="00530F59" w:rsidP="00530F59">
            <w:pPr>
              <w:pStyle w:val="BodyText"/>
            </w:pPr>
            <w:r w:rsidRPr="00530F59">
              <w:t xml:space="preserve">This unit may be applied to domestic, commercial or industrial installations. </w:t>
            </w:r>
          </w:p>
        </w:tc>
      </w:tr>
    </w:tbl>
    <w:p w:rsidR="000F05FA" w:rsidP="00530F59">
      <w:pPr>
        <w:pStyle w:val="BodyText"/>
      </w:pPr>
    </w:p>
    <w:p w:rsidR="000F05FA" w:rsidP="00530F59">
      <w:pPr>
        <w:pStyle w:val="BodyText"/>
      </w:pPr>
    </w:p>
    <w:p w:rsidR="00000000" w:rsidRPr="00530F59" w:rsidP="00530F59">
      <w:pPr>
        <w:pStyle w:val="Heading1"/>
      </w:pPr>
      <w:bookmarkStart w:id="4" w:name="O_280000"/>
      <w:bookmarkEnd w:id="4"/>
      <w:r w:rsidRPr="00530F59">
        <w:t>Licensing/Regulatory Information</w:t>
      </w:r>
    </w:p>
    <w:p w:rsidR="00000000" w:rsidRPr="00530F59" w:rsidP="00530F59">
      <w:pPr>
        <w:pStyle w:val="BodyText"/>
      </w:pPr>
      <w:r w:rsidRPr="00530F59">
        <w:t>Not Applicable</w:t>
      </w:r>
    </w:p>
    <w:p w:rsidR="00000000" w:rsidRPr="00530F59" w:rsidP="00530F59">
      <w:pPr>
        <w:pStyle w:val="AllowPageBreak"/>
      </w:pPr>
    </w:p>
    <w:p w:rsidR="00000000" w:rsidRPr="00530F59" w:rsidP="00530F59">
      <w:pPr>
        <w:pStyle w:val="Heading1"/>
      </w:pPr>
      <w:bookmarkStart w:id="5" w:name="O_208621"/>
      <w:bookmarkEnd w:id="5"/>
      <w:r w:rsidRPr="00530F59">
        <w:t>Pre-Requisites</w:t>
      </w:r>
    </w:p>
    <w:tbl>
      <w:tblPr>
        <w:tblW w:w="0" w:type="auto"/>
        <w:tblLayout w:type="fixed"/>
        <w:tblCellMar>
          <w:left w:w="62" w:type="dxa"/>
          <w:right w:w="62" w:type="dxa"/>
        </w:tblCellMar>
        <w:tblLook w:val="0000"/>
      </w:tblPr>
      <w:tblGrid>
        <w:gridCol w:w="2775"/>
        <w:gridCol w:w="1295"/>
        <w:gridCol w:w="4452"/>
      </w:tblGrid>
      <w:tr w:rsidTr="000F05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p>
        </w:tc>
      </w:tr>
      <w:tr w:rsidTr="000F05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p>
        </w:tc>
      </w:tr>
      <w:tr w:rsidTr="000F05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p>
        </w:tc>
      </w:tr>
    </w:tbl>
    <w:p w:rsidR="000F05FA" w:rsidP="00530F59">
      <w:pPr>
        <w:pStyle w:val="BodyText"/>
      </w:pPr>
    </w:p>
    <w:p w:rsidR="000F05FA" w:rsidP="00530F59">
      <w:pPr>
        <w:pStyle w:val="BodyText"/>
      </w:pPr>
    </w:p>
    <w:p w:rsidR="00000000" w:rsidRPr="00530F59" w:rsidP="00530F59">
      <w:pPr>
        <w:pStyle w:val="Heading1"/>
      </w:pPr>
      <w:bookmarkStart w:id="6" w:name="O_208620"/>
      <w:bookmarkEnd w:id="6"/>
      <w:r w:rsidRPr="00530F59">
        <w:t>Employability Skills Information</w:t>
      </w:r>
    </w:p>
    <w:tbl>
      <w:tblPr>
        <w:tblW w:w="0" w:type="auto"/>
        <w:tblLayout w:type="fixed"/>
        <w:tblCellMar>
          <w:left w:w="62" w:type="dxa"/>
          <w:right w:w="62" w:type="dxa"/>
        </w:tblCellMar>
        <w:tblLook w:val="0000"/>
      </w:tblPr>
      <w:tblGrid>
        <w:gridCol w:w="2802"/>
        <w:gridCol w:w="5720"/>
      </w:tblGrid>
      <w:tr w:rsidTr="000F05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This unit contains employability skills.</w:t>
            </w:r>
          </w:p>
        </w:tc>
      </w:tr>
    </w:tbl>
    <w:p w:rsidR="000F05FA" w:rsidP="00530F59">
      <w:pPr>
        <w:pStyle w:val="BodyText"/>
      </w:pPr>
    </w:p>
    <w:p w:rsidR="000F05FA" w:rsidP="00530F59">
      <w:pPr>
        <w:pStyle w:val="BodyText"/>
      </w:pPr>
    </w:p>
    <w:p w:rsidR="00000000" w:rsidRPr="00530F59" w:rsidP="00530F59">
      <w:pPr>
        <w:pStyle w:val="Heading1"/>
      </w:pPr>
      <w:bookmarkStart w:id="7" w:name="O_289786"/>
      <w:bookmarkEnd w:id="7"/>
      <w:r w:rsidRPr="00530F59">
        <w:t>Elements and Performance Criteria Pre-Content</w:t>
      </w:r>
    </w:p>
    <w:tbl>
      <w:tblPr>
        <w:tblW w:w="0" w:type="auto"/>
        <w:tblLayout w:type="fixed"/>
        <w:tblCellMar>
          <w:left w:w="62" w:type="dxa"/>
          <w:right w:w="62" w:type="dxa"/>
        </w:tblCellMar>
        <w:tblLook w:val="0000"/>
      </w:tblPr>
      <w:tblGrid>
        <w:gridCol w:w="2572"/>
        <w:gridCol w:w="5950"/>
      </w:tblGrid>
      <w:tr w:rsidTr="000F05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Performance criteria describe</w:t>
            </w:r>
            <w:r w:rsidRPr="00530F59">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30F59">
              <w:t>the evidence guide.</w:t>
            </w:r>
          </w:p>
        </w:tc>
      </w:tr>
    </w:tbl>
    <w:p w:rsidR="00000000" w:rsidRPr="00530F59" w:rsidP="00530F59">
      <w:pPr>
        <w:pStyle w:val="BodyText"/>
      </w:pPr>
    </w:p>
    <w:p w:rsidR="00000000" w:rsidRPr="00530F59" w:rsidP="00530F59">
      <w:pPr>
        <w:pStyle w:val="AllowPageBreak"/>
      </w:pPr>
    </w:p>
    <w:p w:rsidR="00000000" w:rsidRPr="00530F59" w:rsidP="00530F59">
      <w:pPr>
        <w:pStyle w:val="Heading1"/>
      </w:pPr>
      <w:bookmarkStart w:id="8" w:name="O_236453"/>
      <w:bookmarkEnd w:id="8"/>
      <w:r w:rsidRPr="00530F59">
        <w:t>Elements and Performance Criteria</w:t>
      </w:r>
    </w:p>
    <w:tbl>
      <w:tblPr>
        <w:tblW w:w="0" w:type="auto"/>
        <w:tblLayout w:type="fixed"/>
        <w:tblCellMar>
          <w:left w:w="62" w:type="dxa"/>
          <w:right w:w="62" w:type="dxa"/>
        </w:tblCellMar>
        <w:tblLook w:val="0000"/>
      </w:tblPr>
      <w:tblGrid>
        <w:gridCol w:w="2572"/>
        <w:gridCol w:w="5950"/>
      </w:tblGrid>
      <w:tr w:rsidTr="000F05F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PERFORMANCE CRITERIA</w:t>
            </w:r>
          </w:p>
        </w:tc>
      </w:tr>
      <w:tr w:rsidTr="000F05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List"/>
              <w:rPr>
                <w:lang w:val="en-NZ"/>
              </w:rPr>
            </w:pPr>
            <w:r w:rsidRPr="00530F59">
              <w:t>1.</w:t>
            </w:r>
            <w:r w:rsidRPr="00530F59">
              <w:tab/>
              <w:t>Prepare for safe underground cable hauling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2"/>
            </w:pPr>
            <w:r w:rsidRPr="00530F59">
              <w:t>1.1.</w:t>
            </w:r>
            <w:r w:rsidRPr="00530F59">
              <w:tab/>
              <w:t xml:space="preserve">Prepare for given work according to </w:t>
            </w:r>
            <w:r w:rsidRPr="00530F59">
              <w:rPr>
                <w:rStyle w:val="BoldandItalics"/>
              </w:rPr>
              <w:t>relevant legislation</w:t>
            </w:r>
            <w:r w:rsidRPr="00530F59">
              <w:t xml:space="preserve">, </w:t>
            </w:r>
            <w:r w:rsidRPr="00530F59">
              <w:rPr>
                <w:rStyle w:val="BoldandItalics"/>
              </w:rPr>
              <w:t>codes</w:t>
            </w:r>
            <w:r w:rsidRPr="00530F59">
              <w:t xml:space="preserve">, </w:t>
            </w:r>
            <w:r w:rsidRPr="00530F59">
              <w:rPr>
                <w:rStyle w:val="BoldandItalics"/>
              </w:rPr>
              <w:t>regulations and standards</w:t>
            </w:r>
            <w:r w:rsidRPr="00530F59">
              <w:t xml:space="preserve"> </w:t>
            </w:r>
          </w:p>
          <w:p w:rsidR="00000000" w:rsidRPr="00530F59" w:rsidP="00530F59">
            <w:pPr>
              <w:pStyle w:val="List2"/>
            </w:pPr>
            <w:r w:rsidRPr="00530F59">
              <w:t>1.2.</w:t>
            </w:r>
            <w:r w:rsidRPr="00530F59">
              <w:tab/>
            </w:r>
            <w:r w:rsidRPr="00530F59">
              <w:t>Arrange access to the site according to required procedure</w:t>
            </w:r>
          </w:p>
          <w:p w:rsidR="00000000" w:rsidRPr="00530F59" w:rsidP="00530F59">
            <w:pPr>
              <w:pStyle w:val="List2"/>
            </w:pPr>
            <w:r w:rsidRPr="00530F59">
              <w:t>1.3.</w:t>
            </w:r>
            <w:r w:rsidRPr="00530F59">
              <w:tab/>
              <w:t xml:space="preserve">Inform appropriate personnel of identified </w:t>
            </w:r>
            <w:r w:rsidRPr="00530F59">
              <w:rPr>
                <w:rStyle w:val="BoldandItalics"/>
              </w:rPr>
              <w:t>hazards</w:t>
            </w:r>
            <w:r w:rsidRPr="00530F59">
              <w:t xml:space="preserve"> on worksite </w:t>
            </w:r>
          </w:p>
          <w:p w:rsidR="00000000" w:rsidRPr="00530F59" w:rsidP="00530F59">
            <w:pPr>
              <w:pStyle w:val="List2"/>
            </w:pPr>
            <w:r w:rsidRPr="00530F59">
              <w:t>1.4.</w:t>
            </w:r>
            <w:r w:rsidRPr="00530F59">
              <w:tab/>
              <w:t xml:space="preserve">Confirm hauling location of proposed </w:t>
            </w:r>
            <w:r w:rsidRPr="00530F59">
              <w:rPr>
                <w:rStyle w:val="BoldandItalics"/>
              </w:rPr>
              <w:t>cable</w:t>
            </w:r>
            <w:r w:rsidRPr="00530F59">
              <w:t xml:space="preserve"> according to the appropriate </w:t>
            </w:r>
            <w:r w:rsidRPr="00530F59">
              <w:rPr>
                <w:rStyle w:val="BoldandItalics"/>
              </w:rPr>
              <w:t>plan specifications</w:t>
            </w:r>
            <w:r w:rsidRPr="00530F59">
              <w:t xml:space="preserve"> obtained from </w:t>
            </w:r>
            <w:r w:rsidRPr="00530F59">
              <w:rPr>
                <w:rStyle w:val="BoldandItalics"/>
              </w:rPr>
              <w:t>authorised person</w:t>
            </w:r>
            <w:r w:rsidRPr="00530F59">
              <w:rPr>
                <w:rStyle w:val="BoldandItalics"/>
              </w:rPr>
              <w:t>nel</w:t>
            </w:r>
          </w:p>
          <w:p w:rsidR="00000000" w:rsidRPr="00530F59" w:rsidP="00530F59">
            <w:pPr>
              <w:pStyle w:val="List2"/>
            </w:pPr>
            <w:r w:rsidRPr="00530F59">
              <w:t>1.5.</w:t>
            </w:r>
            <w:r w:rsidRPr="00530F59">
              <w:tab/>
              <w:t xml:space="preserve">Obtain information on proposed locations of other services  from </w:t>
            </w:r>
            <w:r w:rsidRPr="00530F59">
              <w:rPr>
                <w:rStyle w:val="BoldandItalics"/>
              </w:rPr>
              <w:t>relevant authorities</w:t>
            </w:r>
          </w:p>
          <w:p w:rsidR="00000000" w:rsidRPr="00530F59" w:rsidP="00530F59">
            <w:pPr>
              <w:pStyle w:val="List2"/>
            </w:pPr>
            <w:r w:rsidRPr="00530F59">
              <w:t>1.6.</w:t>
            </w:r>
            <w:r w:rsidRPr="00530F59">
              <w:tab/>
              <w:t xml:space="preserve">Set up </w:t>
            </w:r>
            <w:r w:rsidRPr="00530F59">
              <w:rPr>
                <w:rStyle w:val="BoldandItalics"/>
              </w:rPr>
              <w:t>tools and equipment</w:t>
            </w:r>
            <w:r w:rsidRPr="00530F59">
              <w:t xml:space="preserve"> required for safe work practice according to enterprise guidelines</w:t>
            </w:r>
          </w:p>
          <w:p w:rsidR="00000000" w:rsidRPr="00530F59" w:rsidP="00530F59">
            <w:pPr>
              <w:pStyle w:val="List2"/>
            </w:pPr>
            <w:r w:rsidRPr="00530F59">
              <w:t>1.7.</w:t>
            </w:r>
            <w:r w:rsidRPr="00530F59">
              <w:tab/>
            </w:r>
            <w:r w:rsidRPr="00530F59">
              <w:t>Verify air pressure in drum cables before hauling to ensure integrity of the cable</w:t>
            </w:r>
          </w:p>
          <w:p w:rsidR="00000000" w:rsidP="00530F59">
            <w:pPr>
              <w:pStyle w:val="List2"/>
              <w:rPr>
                <w:lang w:val="en-NZ"/>
              </w:rPr>
            </w:pPr>
            <w:r w:rsidRPr="00530F59">
              <w:t>1.8.</w:t>
            </w:r>
            <w:r w:rsidRPr="00530F59">
              <w:tab/>
              <w:t xml:space="preserve">Check for </w:t>
            </w:r>
            <w:r w:rsidRPr="00530F59">
              <w:rPr>
                <w:rStyle w:val="BoldandItalics"/>
              </w:rPr>
              <w:t>dangerous gases</w:t>
            </w:r>
            <w:r w:rsidRPr="00530F59">
              <w:t xml:space="preserve"> and place </w:t>
            </w:r>
            <w:r w:rsidRPr="00530F59">
              <w:rPr>
                <w:rStyle w:val="BoldandItalics"/>
              </w:rPr>
              <w:t>guards</w:t>
            </w:r>
            <w:r w:rsidRPr="00530F59">
              <w:t xml:space="preserve"> around open manholes following occupational health and safety (</w:t>
            </w:r>
            <w:r w:rsidRPr="00530F59">
              <w:rPr>
                <w:rStyle w:val="BoldandItalics"/>
              </w:rPr>
              <w:t>OHS</w:t>
            </w:r>
            <w:r w:rsidRPr="00530F59">
              <w:t xml:space="preserve">) </w:t>
            </w:r>
            <w:r w:rsidRPr="00530F59">
              <w:rPr>
                <w:rStyle w:val="BoldandItalics"/>
              </w:rPr>
              <w:t>and environmental requirements</w:t>
            </w:r>
          </w:p>
        </w:tc>
      </w:tr>
      <w:tr w:rsidTr="000F05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List"/>
              <w:rPr>
                <w:lang w:val="en-NZ"/>
              </w:rPr>
            </w:pPr>
            <w:r w:rsidRPr="00530F59">
              <w:t>2.</w:t>
            </w:r>
            <w:r w:rsidRPr="00530F59">
              <w:tab/>
              <w:t>Haul cable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2"/>
            </w:pPr>
            <w:r w:rsidRPr="00530F59">
              <w:t>2.1.</w:t>
            </w:r>
            <w:r w:rsidRPr="00530F59">
              <w:tab/>
              <w:t>Handle</w:t>
            </w:r>
            <w:r w:rsidRPr="00530F59">
              <w:t xml:space="preserve"> existing cables in a manner that avoids </w:t>
            </w:r>
            <w:r w:rsidRPr="00530F59">
              <w:rPr>
                <w:rStyle w:val="BoldandItalics"/>
              </w:rPr>
              <w:t>cable damage</w:t>
            </w:r>
            <w:r w:rsidRPr="00530F59">
              <w:t xml:space="preserve"> </w:t>
            </w:r>
          </w:p>
          <w:p w:rsidR="00000000" w:rsidRPr="00530F59" w:rsidP="00530F59">
            <w:pPr>
              <w:pStyle w:val="List2"/>
            </w:pPr>
            <w:r w:rsidRPr="00530F59">
              <w:t>2.2.</w:t>
            </w:r>
            <w:r w:rsidRPr="00530F59">
              <w:tab/>
              <w:t xml:space="preserve">Use </w:t>
            </w:r>
            <w:r w:rsidRPr="00530F59">
              <w:rPr>
                <w:rStyle w:val="BoldandItalics"/>
              </w:rPr>
              <w:t>roping techniques</w:t>
            </w:r>
            <w:r w:rsidRPr="00530F59">
              <w:t xml:space="preserve"> to prove that conduit is clear for hauling</w:t>
            </w:r>
          </w:p>
          <w:p w:rsidR="00000000" w:rsidRPr="00530F59" w:rsidP="00530F59">
            <w:pPr>
              <w:pStyle w:val="List2"/>
            </w:pPr>
            <w:r w:rsidRPr="00530F59">
              <w:t>2.3.</w:t>
            </w:r>
            <w:r w:rsidRPr="00530F59">
              <w:tab/>
              <w:t>Attach cable to rope and haul cable into and out of pits and manholes ensuring no sheath damage</w:t>
            </w:r>
          </w:p>
          <w:p w:rsidR="00000000" w:rsidRPr="00530F59" w:rsidP="00530F59">
            <w:pPr>
              <w:pStyle w:val="List2"/>
            </w:pPr>
            <w:r w:rsidRPr="00530F59">
              <w:t>2.4.</w:t>
            </w:r>
            <w:r w:rsidRPr="00530F59">
              <w:tab/>
              <w:t xml:space="preserve">Lubricate cable and haul </w:t>
            </w:r>
            <w:r w:rsidRPr="00530F59">
              <w:t>at correct tension maintaining smooth passage between dispenser and hauler</w:t>
            </w:r>
          </w:p>
          <w:p w:rsidR="00000000" w:rsidRPr="00530F59" w:rsidP="00530F59">
            <w:pPr>
              <w:pStyle w:val="List2"/>
            </w:pPr>
            <w:r w:rsidRPr="00530F59">
              <w:t>2.5.</w:t>
            </w:r>
            <w:r w:rsidRPr="00530F59">
              <w:tab/>
              <w:t>Maintain cable and services separations in parallel runs and crossovers to meet manufacturer's and regulation requirements</w:t>
            </w:r>
          </w:p>
          <w:p w:rsidR="00000000" w:rsidRPr="00530F59" w:rsidP="00530F59">
            <w:pPr>
              <w:pStyle w:val="List2"/>
            </w:pPr>
            <w:r w:rsidRPr="00530F59">
              <w:t>2.6.</w:t>
            </w:r>
            <w:r w:rsidRPr="00530F59">
              <w:tab/>
              <w:t>Maintain sufficient cable length allowance for j</w:t>
            </w:r>
            <w:r w:rsidRPr="00530F59">
              <w:t>ointing and ensure cable is laid up and bent within bending radius tolerance for cable materials in underground enclosure</w:t>
            </w:r>
          </w:p>
          <w:p w:rsidR="00000000" w:rsidRPr="00530F59" w:rsidP="00530F59">
            <w:pPr>
              <w:pStyle w:val="List2"/>
            </w:pPr>
            <w:r w:rsidRPr="00530F59">
              <w:t>2.7.</w:t>
            </w:r>
            <w:r w:rsidRPr="00530F59">
              <w:tab/>
              <w:t>Seal and pressurise cables according to enterprise requirements to ensure no sheath damage</w:t>
            </w:r>
          </w:p>
          <w:p w:rsidR="00000000" w:rsidP="00530F59">
            <w:pPr>
              <w:pStyle w:val="List2"/>
              <w:rPr>
                <w:lang w:val="en-NZ"/>
              </w:rPr>
            </w:pPr>
            <w:r w:rsidRPr="00530F59">
              <w:t>2.8.</w:t>
            </w:r>
            <w:r w:rsidRPr="00530F59">
              <w:tab/>
              <w:t>Tag cable for future identificati</w:t>
            </w:r>
            <w:r w:rsidRPr="00530F59">
              <w:t xml:space="preserve">on </w:t>
            </w:r>
          </w:p>
        </w:tc>
      </w:tr>
      <w:tr w:rsidTr="000F05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List"/>
              <w:rPr>
                <w:lang w:val="en-NZ"/>
              </w:rPr>
            </w:pPr>
            <w:r w:rsidRPr="00530F59">
              <w:t>3.</w:t>
            </w:r>
            <w:r w:rsidRPr="00530F59">
              <w:tab/>
              <w:t>Complete works on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2"/>
            </w:pPr>
            <w:r w:rsidRPr="00530F59">
              <w:t>3.1.</w:t>
            </w:r>
            <w:r w:rsidRPr="00530F59">
              <w:tab/>
              <w:t>Record any approved alteration to the original design using correct symbols and return to appropriate personnel</w:t>
            </w:r>
          </w:p>
          <w:p w:rsidR="00000000" w:rsidRPr="00530F59" w:rsidP="00530F59">
            <w:pPr>
              <w:pStyle w:val="List2"/>
            </w:pPr>
            <w:r w:rsidRPr="00530F59">
              <w:t>3.2.</w:t>
            </w:r>
            <w:r w:rsidRPr="00530F59">
              <w:tab/>
              <w:t>Complete and sign reports, where required, according to enterprise policy</w:t>
            </w:r>
          </w:p>
          <w:p w:rsidR="00000000" w:rsidRPr="00530F59" w:rsidP="00530F59">
            <w:pPr>
              <w:pStyle w:val="List2"/>
            </w:pPr>
            <w:r w:rsidRPr="00530F59">
              <w:t>3.3.</w:t>
            </w:r>
            <w:r w:rsidRPr="00530F59">
              <w:tab/>
              <w:t>Reinstate the site to cu</w:t>
            </w:r>
            <w:r w:rsidRPr="00530F59">
              <w:t>stomer's satisfaction and dispose of wastes in an environmentally safe manner</w:t>
            </w:r>
          </w:p>
          <w:p w:rsidR="00000000" w:rsidRPr="00530F59" w:rsidP="00530F59">
            <w:pPr>
              <w:pStyle w:val="List2"/>
            </w:pPr>
            <w:r w:rsidRPr="00530F59">
              <w:t>3.4.</w:t>
            </w:r>
            <w:r w:rsidRPr="00530F59">
              <w:tab/>
              <w:t>Notify customer and obtain sign off</w:t>
            </w:r>
          </w:p>
        </w:tc>
      </w:tr>
    </w:tbl>
    <w:p w:rsidR="000F05FA" w:rsidP="00530F59">
      <w:pPr>
        <w:pStyle w:val="BodyText"/>
      </w:pPr>
    </w:p>
    <w:p w:rsidR="000F05FA" w:rsidP="00530F59">
      <w:pPr>
        <w:pStyle w:val="BodyText"/>
      </w:pPr>
    </w:p>
    <w:p w:rsidR="00000000" w:rsidRPr="00530F59" w:rsidP="00530F59">
      <w:pPr>
        <w:pStyle w:val="Heading1"/>
      </w:pPr>
      <w:bookmarkStart w:id="9" w:name="O_260403"/>
      <w:bookmarkEnd w:id="9"/>
      <w:r w:rsidRPr="00530F59">
        <w:t>Required Skills and Knowledge</w:t>
      </w:r>
    </w:p>
    <w:tbl>
      <w:tblPr>
        <w:tblW w:w="0" w:type="auto"/>
        <w:tblLayout w:type="fixed"/>
        <w:tblCellMar>
          <w:left w:w="62" w:type="dxa"/>
          <w:right w:w="62" w:type="dxa"/>
        </w:tblCellMar>
        <w:tblLook w:val="0000"/>
      </w:tblPr>
      <w:tblGrid>
        <w:gridCol w:w="8522"/>
      </w:tblGrid>
      <w:tr w:rsidTr="000F05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REQUIRED SKILLS AND KNOWLEDGE</w:t>
            </w:r>
          </w:p>
        </w:tc>
      </w:tr>
      <w:tr w:rsidTr="000F05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t>This section describes the skills and</w:t>
            </w:r>
            <w:r w:rsidRPr="00530F59">
              <w:t xml:space="preserve"> knowledge required for this unit.</w:t>
            </w:r>
          </w:p>
        </w:tc>
      </w:tr>
      <w:tr w:rsidTr="000F0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Required skills</w:t>
            </w:r>
          </w:p>
        </w:tc>
      </w:tr>
      <w:tr w:rsidTr="000F0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communication skills to liaise with internal and external personnel on technical and operational matters and work in teams</w:t>
            </w:r>
          </w:p>
          <w:p w:rsidR="00000000" w:rsidRPr="00530F59" w:rsidP="00530F59">
            <w:pPr>
              <w:pStyle w:val="ListBullet"/>
            </w:pPr>
            <w:r w:rsidRPr="00530F59">
              <w:t>literacy skills to interpret technical documentation, such as cable plans, equipment manuals and specifications</w:t>
            </w:r>
          </w:p>
          <w:p w:rsidR="00000000" w:rsidRPr="00530F59" w:rsidP="00530F59">
            <w:pPr>
              <w:pStyle w:val="ListBullet"/>
            </w:pPr>
            <w:r w:rsidRPr="00530F59">
              <w:t>numeracy skills to take and analyse measurements</w:t>
            </w:r>
          </w:p>
          <w:p w:rsidR="00000000" w:rsidRPr="00530F59" w:rsidP="00530F59">
            <w:pPr>
              <w:pStyle w:val="ListBullet"/>
            </w:pPr>
            <w:r w:rsidRPr="00530F59">
              <w:t>planning and organisational skills to organise and maintain equipment</w:t>
            </w:r>
          </w:p>
          <w:p w:rsidR="00000000" w:rsidRPr="00530F59" w:rsidP="00530F59">
            <w:pPr>
              <w:pStyle w:val="ListBullet"/>
            </w:pPr>
            <w:r w:rsidRPr="00530F59">
              <w:t>problem solving skills to</w:t>
            </w:r>
            <w:r w:rsidRPr="00530F59">
              <w:t xml:space="preserve"> solve equipment and logistics problems</w:t>
            </w:r>
          </w:p>
          <w:p w:rsidR="00000000" w:rsidRPr="00530F59" w:rsidP="00530F59">
            <w:pPr>
              <w:pStyle w:val="ListBullet"/>
            </w:pPr>
            <w:r w:rsidRPr="00530F59">
              <w:t>safety awareness skills to:</w:t>
            </w:r>
          </w:p>
          <w:p w:rsidR="00000000" w:rsidRPr="00530F59" w:rsidP="00530F59">
            <w:pPr>
              <w:pStyle w:val="ListBullet2"/>
            </w:pPr>
            <w:r w:rsidRPr="00530F59">
              <w:t>apply precautions and required action to minimise, control or eliminate hazards that may exist during work activities</w:t>
            </w:r>
          </w:p>
          <w:p w:rsidR="00000000" w:rsidRPr="00530F59" w:rsidP="00530F59">
            <w:pPr>
              <w:pStyle w:val="ListBullet2"/>
            </w:pPr>
            <w:r w:rsidRPr="00530F59">
              <w:t>select and use required personal protective equipment conforming to i</w:t>
            </w:r>
            <w:r w:rsidRPr="00530F59">
              <w:t>ndustry and OHS standards</w:t>
            </w:r>
          </w:p>
          <w:p w:rsidR="00000000" w:rsidRPr="00530F59" w:rsidP="00530F59">
            <w:pPr>
              <w:pStyle w:val="ListBullet2"/>
            </w:pPr>
            <w:r w:rsidRPr="00530F59">
              <w:t xml:space="preserve">work systematically with required attention to detail without injury to self or others, or damage to goods or equipment </w:t>
            </w:r>
          </w:p>
          <w:p w:rsidR="00000000" w:rsidRPr="00530F59" w:rsidP="00530F59">
            <w:pPr>
              <w:pStyle w:val="ListBullet"/>
            </w:pPr>
            <w:r w:rsidRPr="00530F59">
              <w:t xml:space="preserve">task management skills to work systematically with required attention to detail and adherence to all safety </w:t>
            </w:r>
            <w:r w:rsidRPr="00530F59">
              <w:t>requirements</w:t>
            </w:r>
          </w:p>
          <w:p w:rsidR="00000000" w:rsidRPr="00530F59" w:rsidP="00530F59">
            <w:pPr>
              <w:pStyle w:val="ListBullet"/>
            </w:pPr>
            <w:r w:rsidRPr="00530F59">
              <w:t>technical skills to:</w:t>
            </w:r>
          </w:p>
          <w:p w:rsidR="00000000" w:rsidRPr="00530F59" w:rsidP="00530F59">
            <w:pPr>
              <w:pStyle w:val="ListBullet2"/>
            </w:pPr>
            <w:r w:rsidRPr="00530F59">
              <w:t xml:space="preserve">diagnostic equipment </w:t>
            </w:r>
          </w:p>
          <w:p w:rsidR="00000000" w:rsidRPr="00530F59" w:rsidP="00530F59">
            <w:pPr>
              <w:pStyle w:val="ListBullet2"/>
            </w:pPr>
            <w:r w:rsidRPr="00530F59">
              <w:t>perform fault clearance</w:t>
            </w:r>
          </w:p>
          <w:p w:rsidR="00000000" w:rsidP="00530F59">
            <w:pPr>
              <w:pStyle w:val="ListBullet2"/>
              <w:rPr>
                <w:lang w:val="en-NZ"/>
              </w:rPr>
            </w:pPr>
            <w:r w:rsidRPr="00530F59">
              <w:t>use hand and power tools</w:t>
            </w:r>
          </w:p>
        </w:tc>
      </w:tr>
      <w:tr w:rsidTr="000F0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Required knowledge</w:t>
            </w:r>
          </w:p>
        </w:tc>
      </w:tr>
      <w:tr w:rsidTr="000F05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ACMA Competency Requirements for Telecommunications Cabling Provider Rules 2000</w:t>
            </w:r>
          </w:p>
          <w:p w:rsidR="00000000" w:rsidRPr="00530F59" w:rsidP="00530F59">
            <w:pPr>
              <w:pStyle w:val="ListBullet"/>
            </w:pPr>
            <w:r w:rsidRPr="00530F59">
              <w:t>features and operating requirements of test equipment</w:t>
            </w:r>
          </w:p>
          <w:p w:rsidR="00000000" w:rsidRPr="00530F59" w:rsidP="00530F59">
            <w:pPr>
              <w:pStyle w:val="ListBullet"/>
            </w:pPr>
            <w:r w:rsidRPr="00530F59">
              <w:t>information required to operate equipment according to a test specification</w:t>
            </w:r>
          </w:p>
          <w:p w:rsidR="00000000" w:rsidRPr="00530F59" w:rsidP="00530F59">
            <w:pPr>
              <w:pStyle w:val="ListBullet"/>
            </w:pPr>
            <w:r w:rsidRPr="00530F59">
              <w:t>legislation, codes of practice and other formal agreements that impact on the work activity</w:t>
            </w:r>
          </w:p>
          <w:p w:rsidR="00000000" w:rsidRPr="00530F59" w:rsidP="00530F59">
            <w:pPr>
              <w:pStyle w:val="ListBullet"/>
            </w:pPr>
            <w:r w:rsidRPr="00530F59">
              <w:t>manufacturer's recommendations for correct hauling optical fibre cables</w:t>
            </w:r>
          </w:p>
          <w:p w:rsidR="00000000" w:rsidRPr="00530F59" w:rsidP="00530F59">
            <w:pPr>
              <w:pStyle w:val="ListBullet"/>
            </w:pPr>
            <w:r w:rsidRPr="00530F59">
              <w:t>safety precautions when working with laser based systems</w:t>
            </w:r>
          </w:p>
          <w:p w:rsidR="00000000" w:rsidRPr="00530F59" w:rsidP="00530F59">
            <w:pPr>
              <w:pStyle w:val="ListBullet"/>
            </w:pPr>
            <w:r w:rsidRPr="00530F59">
              <w:t>specific OHS requirements relating to the activity and site conditions</w:t>
            </w:r>
          </w:p>
          <w:p w:rsidR="00000000" w:rsidRPr="00530F59" w:rsidP="00530F59">
            <w:pPr>
              <w:pStyle w:val="ListBullet"/>
            </w:pPr>
            <w:r w:rsidRPr="00530F59">
              <w:t>test methods and performance requirements</w:t>
            </w:r>
          </w:p>
          <w:p w:rsidR="00000000" w:rsidRPr="00530F59" w:rsidP="00530F59">
            <w:pPr>
              <w:pStyle w:val="ListBullet"/>
            </w:pPr>
            <w:r w:rsidRPr="00530F59">
              <w:t>typical issues</w:t>
            </w:r>
            <w:r w:rsidRPr="00530F59">
              <w:t xml:space="preserve"> and challenges that occur on site</w:t>
            </w:r>
          </w:p>
        </w:tc>
      </w:tr>
    </w:tbl>
    <w:p w:rsidR="000F05FA" w:rsidP="00530F59">
      <w:pPr>
        <w:pStyle w:val="BodyText"/>
      </w:pPr>
    </w:p>
    <w:p w:rsidR="000F05FA" w:rsidP="00530F59">
      <w:pPr>
        <w:pStyle w:val="BodyText"/>
      </w:pPr>
    </w:p>
    <w:p w:rsidR="00000000" w:rsidRPr="00530F59" w:rsidP="00530F59">
      <w:pPr>
        <w:pStyle w:val="AllowPageBreak"/>
      </w:pPr>
    </w:p>
    <w:p w:rsidR="00000000" w:rsidRPr="00530F59" w:rsidP="00530F59">
      <w:pPr>
        <w:pStyle w:val="Heading1"/>
      </w:pPr>
      <w:bookmarkStart w:id="10" w:name="O_244437"/>
      <w:bookmarkEnd w:id="10"/>
      <w:r w:rsidRPr="00530F59">
        <w:t>Evidence Guide</w:t>
      </w:r>
    </w:p>
    <w:tbl>
      <w:tblPr>
        <w:tblW w:w="9570" w:type="dxa"/>
        <w:tblLayout w:type="fixed"/>
        <w:tblCellMar>
          <w:left w:w="62" w:type="dxa"/>
          <w:right w:w="62" w:type="dxa"/>
        </w:tblCellMar>
        <w:tblLook w:val="0000"/>
      </w:tblPr>
      <w:tblGrid>
        <w:gridCol w:w="3908"/>
        <w:gridCol w:w="5662"/>
      </w:tblGrid>
      <w:tr w:rsidTr="000F05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EVIDENCE GUIDE</w:t>
            </w:r>
          </w:p>
        </w:tc>
      </w:tr>
      <w:tr w:rsidTr="000F05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t xml:space="preserve">The evidence guide provides advice on assessment and must be read in conjunction with the performance criteria, required skills and knowledge, </w:t>
            </w:r>
            <w:r w:rsidRPr="00530F59">
              <w:t>range statement and the Assessment Guidelines for the Training Package.</w:t>
            </w:r>
          </w:p>
        </w:tc>
      </w:tr>
      <w:tr w:rsidTr="000F0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p>
        </w:tc>
      </w:tr>
      <w:tr w:rsidTr="000F0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Evidence of the ability to:</w:t>
            </w:r>
          </w:p>
          <w:p w:rsidR="00000000" w:rsidRPr="00530F59" w:rsidP="00530F59">
            <w:pPr>
              <w:pStyle w:val="ListBullet"/>
            </w:pPr>
            <w:r w:rsidRPr="00530F59">
              <w:t>haul cable applying related OHS requirements and work practices, including those related to dangerous gases and air pressures in existing and new cable</w:t>
            </w:r>
          </w:p>
          <w:p w:rsidR="00000000" w:rsidRPr="00530F59" w:rsidP="00530F59">
            <w:pPr>
              <w:pStyle w:val="ListBullet"/>
            </w:pPr>
            <w:r w:rsidRPr="00530F59">
              <w:t xml:space="preserve">use cable dispensing equipment </w:t>
            </w:r>
          </w:p>
          <w:p w:rsidR="00000000" w:rsidRPr="00530F59" w:rsidP="00530F59">
            <w:pPr>
              <w:pStyle w:val="ListBullet"/>
            </w:pPr>
            <w:r w:rsidRPr="00530F59">
              <w:t>use specialised hand or power tools and equipment for hauling cable safe</w:t>
            </w:r>
            <w:r w:rsidRPr="00530F59">
              <w:t>ly</w:t>
            </w:r>
          </w:p>
          <w:p w:rsidR="00000000" w:rsidRPr="00530F59" w:rsidP="00530F59">
            <w:pPr>
              <w:pStyle w:val="ListBullet"/>
            </w:pPr>
            <w:r w:rsidRPr="00530F59">
              <w:t>read and interpret drawings</w:t>
            </w:r>
          </w:p>
          <w:p w:rsidR="00000000" w:rsidP="00530F59">
            <w:pPr>
              <w:pStyle w:val="ListBullet"/>
              <w:rPr>
                <w:lang w:val="en-NZ"/>
              </w:rPr>
            </w:pPr>
            <w:r w:rsidRPr="00530F59">
              <w:t>comply with all related OHS requirements and work practices.</w:t>
            </w:r>
          </w:p>
        </w:tc>
      </w:tr>
      <w:tr w:rsidTr="000F0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Assessment must ensure:</w:t>
            </w:r>
          </w:p>
          <w:p w:rsidR="00000000" w:rsidRPr="00530F59" w:rsidP="00530F59">
            <w:pPr>
              <w:pStyle w:val="ListBullet"/>
            </w:pPr>
            <w:r w:rsidRPr="00530F59">
              <w:t>sites where installation of underground cable may be conducted</w:t>
            </w:r>
          </w:p>
          <w:p w:rsidR="00000000" w:rsidRPr="00530F59" w:rsidP="00530F59">
            <w:pPr>
              <w:pStyle w:val="ListBullet"/>
            </w:pPr>
            <w:r w:rsidRPr="00530F59">
              <w:t>use of installation equipment currently used in industry</w:t>
            </w:r>
          </w:p>
          <w:p w:rsidR="00000000" w:rsidP="00530F59">
            <w:pPr>
              <w:pStyle w:val="ListBullet"/>
              <w:rPr>
                <w:lang w:val="en-NZ"/>
              </w:rPr>
            </w:pPr>
            <w:r w:rsidRPr="00530F59">
              <w:t>relevant regulatory and equipment documentation that impact on cable installation activities.</w:t>
            </w:r>
          </w:p>
        </w:tc>
      </w:tr>
      <w:tr w:rsidTr="000F0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A range of assessment methods should be used to assess practical skills and knowled</w:t>
            </w:r>
            <w:r w:rsidRPr="00530F59">
              <w:t>ge. The following examples are appropriate for this unit:</w:t>
            </w:r>
          </w:p>
          <w:p w:rsidR="00000000" w:rsidRPr="00530F59" w:rsidP="00530F59">
            <w:pPr>
              <w:pStyle w:val="ListBullet"/>
            </w:pPr>
            <w:r w:rsidRPr="00530F59">
              <w:t xml:space="preserve">review of a hands-on project completed by the candidate </w:t>
            </w:r>
          </w:p>
          <w:p w:rsidR="00000000" w:rsidRPr="00530F59" w:rsidP="00530F59">
            <w:pPr>
              <w:pStyle w:val="ListBullet"/>
            </w:pPr>
            <w:r w:rsidRPr="00530F59">
              <w:t>review of an oral and written report with completed documentation, including updated cable plans and records</w:t>
            </w:r>
          </w:p>
          <w:p w:rsidR="00000000" w:rsidP="00530F59">
            <w:pPr>
              <w:pStyle w:val="ListBullet"/>
              <w:rPr>
                <w:lang w:val="en-NZ"/>
              </w:rPr>
            </w:pPr>
            <w:r w:rsidRPr="00530F59">
              <w:t>direct observation of the candi</w:t>
            </w:r>
            <w:r w:rsidRPr="00530F59">
              <w:t>date hauling underground cable.</w:t>
            </w:r>
          </w:p>
        </w:tc>
      </w:tr>
      <w:tr w:rsidTr="000F05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Holistic assessment with other units relevant to the industry sector, workplace and job role is recommended, for example:</w:t>
            </w:r>
          </w:p>
          <w:p w:rsidR="00000000" w:rsidRPr="00530F59" w:rsidP="00530F59">
            <w:pPr>
              <w:pStyle w:val="ListBullet"/>
            </w:pPr>
            <w:r w:rsidRPr="00530F59">
              <w:t>ICTCBL2133</w:t>
            </w:r>
            <w:r w:rsidRPr="00530F59">
              <w:t>A Construct underground telecommunications infrastructure.</w:t>
            </w:r>
          </w:p>
          <w:p w:rsidR="00000000" w:rsidRPr="00530F59" w:rsidP="00530F59">
            <w:pPr>
              <w:pStyle w:val="BodyText"/>
            </w:pPr>
          </w:p>
          <w:p w:rsidR="00000000" w:rsidRPr="00530F59" w:rsidP="00530F59">
            <w:pPr>
              <w:pStyle w:val="BodyText"/>
            </w:pPr>
            <w:r w:rsidRPr="00530F59">
              <w:t>Aboriginal people and other people from a non-English speaking background may have second language issues.</w:t>
            </w:r>
          </w:p>
          <w:p w:rsidR="00000000" w:rsidRPr="00530F59" w:rsidP="00530F59">
            <w:pPr>
              <w:pStyle w:val="BodyText"/>
            </w:pPr>
          </w:p>
          <w:p w:rsidR="00000000" w:rsidRPr="00530F59" w:rsidP="00530F59">
            <w:pPr>
              <w:pStyle w:val="BodyText"/>
            </w:pPr>
            <w:r w:rsidRPr="00530F59">
              <w:t xml:space="preserve">Access must be provided to appropriate learning and assessment support when required. </w:t>
            </w:r>
          </w:p>
          <w:p w:rsidR="00000000" w:rsidRPr="00530F59" w:rsidP="00530F59">
            <w:pPr>
              <w:pStyle w:val="BodyText"/>
            </w:pPr>
          </w:p>
          <w:p w:rsidR="00000000" w:rsidRPr="00530F59" w:rsidP="00530F59">
            <w:pPr>
              <w:pStyle w:val="BodyText"/>
            </w:pPr>
            <w:r w:rsidRPr="00530F59">
              <w:t>Assessment processes and techniques must be culturally appropriate, and appropriate to the oral communication skill level, and language and literacy capacity of the candidate and the work being performed.</w:t>
            </w:r>
          </w:p>
          <w:p w:rsidR="00000000" w:rsidRPr="00530F59" w:rsidP="00530F59">
            <w:pPr>
              <w:pStyle w:val="BodyText"/>
            </w:pPr>
          </w:p>
          <w:p w:rsidR="00000000" w:rsidRPr="00530F59" w:rsidP="00530F59">
            <w:pPr>
              <w:pStyle w:val="BodyText"/>
            </w:pPr>
            <w:r w:rsidRPr="00530F59">
              <w:t>In all cases where practical assessment is used it</w:t>
            </w:r>
            <w:r w:rsidRPr="00530F59">
              <w:t xml:space="preserve"> will be combined with targeted questioning to assess required knowledge. Questioning techniques should not require language, literacy and numeracy skills beyond those required in this unit of competency. </w:t>
            </w:r>
          </w:p>
          <w:p w:rsidR="00000000" w:rsidRPr="00530F59" w:rsidP="00530F59">
            <w:pPr>
              <w:pStyle w:val="BodyText"/>
            </w:pPr>
          </w:p>
          <w:p w:rsidR="00000000" w:rsidRPr="00530F59" w:rsidP="00530F59">
            <w:pPr>
              <w:pStyle w:val="BodyText"/>
            </w:pPr>
            <w:r w:rsidRPr="00530F59">
              <w:t>Where applicable, physical resources should inclu</w:t>
            </w:r>
            <w:r w:rsidRPr="00530F59">
              <w:t>de equipment modified for people with special needs.</w:t>
            </w:r>
          </w:p>
        </w:tc>
      </w:tr>
    </w:tbl>
    <w:p w:rsidR="000F05FA" w:rsidP="00530F59">
      <w:pPr>
        <w:pStyle w:val="BodyText"/>
      </w:pPr>
    </w:p>
    <w:p w:rsidR="000F05FA" w:rsidP="00530F59">
      <w:pPr>
        <w:pStyle w:val="BodyText"/>
      </w:pPr>
    </w:p>
    <w:p w:rsidR="00000000" w:rsidRPr="00530F59" w:rsidP="00530F59">
      <w:pPr>
        <w:pStyle w:val="Heading1"/>
      </w:pPr>
      <w:bookmarkStart w:id="11" w:name="O_252420"/>
      <w:bookmarkEnd w:id="11"/>
      <w:r w:rsidRPr="00530F59">
        <w:t>Range Statement</w:t>
      </w:r>
    </w:p>
    <w:tbl>
      <w:tblPr>
        <w:tblW w:w="0" w:type="auto"/>
        <w:tblLayout w:type="fixed"/>
        <w:tblCellMar>
          <w:left w:w="62" w:type="dxa"/>
          <w:right w:w="62" w:type="dxa"/>
        </w:tblCellMar>
        <w:tblLook w:val="0000"/>
      </w:tblPr>
      <w:tblGrid>
        <w:gridCol w:w="3464"/>
        <w:gridCol w:w="5058"/>
      </w:tblGrid>
      <w:tr w:rsidTr="000F05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RANGE STATEMENT</w:t>
            </w:r>
          </w:p>
        </w:tc>
      </w:tr>
      <w:tr w:rsidTr="000F05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t xml:space="preserve">The range statement relates to the unit of competency as a whole. It allows for different work environments and situations that may affect </w:t>
            </w:r>
            <w:r w:rsidRPr="00530F59">
              <w:t>performance. Bold italicised wording, if used in the performance criteria, is detailed below. Essential operating conditions that may be present with training and assessment (depending on the work situation, needs of the candidate, accessibility of the ite</w:t>
            </w:r>
            <w:r w:rsidRPr="00530F59">
              <w:t>m, and local industry and regional contexts) may also be included.</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Relevant legislation</w:t>
            </w:r>
            <w:r w:rsidRPr="00530F59">
              <w:t xml:space="preserve">, </w:t>
            </w:r>
            <w:r w:rsidRPr="00530F59">
              <w:rPr>
                <w:rStyle w:val="BoldandItalics"/>
              </w:rPr>
              <w:t>codes</w:t>
            </w:r>
            <w:r w:rsidRPr="00530F59">
              <w:t xml:space="preserve">, </w:t>
            </w:r>
            <w:r w:rsidRPr="00530F59">
              <w:rPr>
                <w:rStyle w:val="BoldandItalics"/>
              </w:rPr>
              <w:t>regulations and standards</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Australian Communications Industry Forum (ACIF) standards and codes</w:t>
            </w:r>
          </w:p>
          <w:p w:rsidR="00000000" w:rsidRPr="00530F59" w:rsidP="00530F59">
            <w:pPr>
              <w:pStyle w:val="ListBullet"/>
            </w:pPr>
            <w:r w:rsidRPr="00530F59">
              <w:t>ACMA technical standards</w:t>
            </w:r>
          </w:p>
          <w:p w:rsidR="00000000" w:rsidRPr="00530F59" w:rsidP="00530F59">
            <w:pPr>
              <w:pStyle w:val="ListBullet"/>
            </w:pPr>
            <w:r w:rsidRPr="00530F59">
              <w:t>ARPANSA electromagnetic radiation (EMR) standard</w:t>
            </w:r>
          </w:p>
          <w:p w:rsidR="00000000" w:rsidRPr="00530F59" w:rsidP="00530F59">
            <w:pPr>
              <w:pStyle w:val="ListBullet"/>
            </w:pPr>
            <w:r w:rsidRPr="00530F59">
              <w:t>Australian building codes and regulations</w:t>
            </w:r>
          </w:p>
          <w:p w:rsidR="00000000" w:rsidRPr="00530F59" w:rsidP="00530F59">
            <w:pPr>
              <w:pStyle w:val="ListBullet"/>
            </w:pPr>
            <w:r w:rsidRPr="00530F59">
              <w:t>Australian standards</w:t>
            </w:r>
          </w:p>
          <w:p w:rsidR="00000000" w:rsidRPr="00530F59" w:rsidP="00530F59">
            <w:pPr>
              <w:pStyle w:val="ListBullet"/>
            </w:pPr>
            <w:r w:rsidRPr="00530F59">
              <w:t>enterprise standards</w:t>
            </w:r>
          </w:p>
          <w:p w:rsidR="00000000" w:rsidRPr="00530F59" w:rsidP="00530F59">
            <w:pPr>
              <w:pStyle w:val="ListBullet"/>
            </w:pPr>
            <w:r w:rsidRPr="00530F59">
              <w:t>environmental protection</w:t>
            </w:r>
          </w:p>
          <w:p w:rsidR="00000000" w:rsidRPr="00530F59" w:rsidP="00530F59">
            <w:pPr>
              <w:pStyle w:val="ListBullet"/>
            </w:pPr>
            <w:r w:rsidRPr="00530F59">
              <w:t>equipment standards, intrinsically safe lightning protection, site engineering standard</w:t>
            </w:r>
          </w:p>
          <w:p w:rsidR="00000000" w:rsidRPr="00530F59" w:rsidP="00530F59">
            <w:pPr>
              <w:pStyle w:val="ListBullet"/>
            </w:pPr>
            <w:r w:rsidRPr="00530F59">
              <w:t>fire regul</w:t>
            </w:r>
            <w:r w:rsidRPr="00530F59">
              <w:t>ations</w:t>
            </w:r>
          </w:p>
          <w:p w:rsidR="00000000" w:rsidRPr="00530F59" w:rsidP="00530F59">
            <w:pPr>
              <w:pStyle w:val="ListBullet"/>
            </w:pPr>
            <w:r w:rsidRPr="00530F59">
              <w:t>heritage legislation</w:t>
            </w:r>
          </w:p>
          <w:p w:rsidR="00000000" w:rsidRPr="00530F59" w:rsidP="00530F59">
            <w:pPr>
              <w:pStyle w:val="ListBullet"/>
            </w:pPr>
            <w:r w:rsidRPr="00530F59">
              <w:t>international standards</w:t>
            </w:r>
          </w:p>
          <w:p w:rsidR="00000000" w:rsidRPr="00530F59" w:rsidP="00530F59">
            <w:pPr>
              <w:pStyle w:val="ListBullet"/>
            </w:pPr>
            <w:r w:rsidRPr="00530F59">
              <w:t>local government</w:t>
            </w:r>
          </w:p>
          <w:p w:rsidR="00000000" w:rsidRPr="00530F59" w:rsidP="00530F59">
            <w:pPr>
              <w:pStyle w:val="ListBullet"/>
            </w:pPr>
            <w:r w:rsidRPr="00530F59">
              <w:t>OHS</w:t>
            </w:r>
          </w:p>
          <w:p w:rsidR="00000000" w:rsidRPr="00530F59" w:rsidP="00530F59">
            <w:pPr>
              <w:pStyle w:val="ListBullet"/>
            </w:pPr>
            <w:r w:rsidRPr="00530F59">
              <w:t>Radcoms Act</w:t>
            </w:r>
          </w:p>
          <w:p w:rsidR="00000000" w:rsidRPr="00530F59" w:rsidP="00530F59">
            <w:pPr>
              <w:pStyle w:val="ListBullet"/>
            </w:pPr>
            <w:r w:rsidRPr="00530F59">
              <w:t xml:space="preserve">Telecoms Act </w:t>
            </w:r>
          </w:p>
          <w:p w:rsidR="00000000" w:rsidP="00530F59">
            <w:pPr>
              <w:pStyle w:val="ListBullet"/>
              <w:rPr>
                <w:lang w:val="en-NZ"/>
              </w:rPr>
            </w:pPr>
            <w:r w:rsidRPr="00530F59">
              <w:t>WI's, CI's, Business Operating Procedures (BOP), Radiocommunications Assignment and Licensing Instruction (RALI), assignment guidelines, spectrum planning re</w:t>
            </w:r>
            <w:r w:rsidRPr="00530F59">
              <w:t>ports.</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Hazards</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earth potential rise (EPR)</w:t>
            </w:r>
          </w:p>
          <w:p w:rsidR="00000000" w:rsidRPr="00530F59" w:rsidP="00530F59">
            <w:pPr>
              <w:pStyle w:val="ListBullet"/>
            </w:pPr>
            <w:r w:rsidRPr="00530F59">
              <w:t>optical cable:</w:t>
            </w:r>
          </w:p>
          <w:p w:rsidR="00000000" w:rsidRPr="00530F59" w:rsidP="00530F59">
            <w:pPr>
              <w:pStyle w:val="ListBullet2"/>
            </w:pPr>
            <w:r w:rsidRPr="00530F59">
              <w:t>bare fibres</w:t>
            </w:r>
          </w:p>
          <w:p w:rsidR="00000000" w:rsidRPr="00530F59" w:rsidP="00530F59">
            <w:pPr>
              <w:pStyle w:val="ListBullet2"/>
            </w:pPr>
            <w:r w:rsidRPr="00530F59">
              <w:t>hazardous laser light</w:t>
            </w:r>
          </w:p>
          <w:p w:rsidR="00000000" w:rsidRPr="00530F59" w:rsidP="00530F59">
            <w:pPr>
              <w:pStyle w:val="ListBullet"/>
            </w:pPr>
            <w:r w:rsidRPr="00530F59">
              <w:t>remote power feeding</w:t>
            </w:r>
          </w:p>
          <w:p w:rsidR="00000000" w:rsidP="00530F59">
            <w:pPr>
              <w:pStyle w:val="ListBullet"/>
              <w:rPr>
                <w:lang w:val="en-NZ"/>
              </w:rPr>
            </w:pPr>
            <w:r w:rsidRPr="00530F59">
              <w:t>radio frequency (RF) emission.</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Cable</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coaxial (CATV)</w:t>
            </w:r>
          </w:p>
          <w:p w:rsidR="00000000" w:rsidRPr="00530F59" w:rsidP="00530F59">
            <w:pPr>
              <w:pStyle w:val="ListBullet"/>
            </w:pPr>
            <w:r w:rsidRPr="00530F59">
              <w:t>grease filled or air cored copper cable</w:t>
            </w:r>
          </w:p>
          <w:p w:rsidR="00000000" w:rsidP="00530F59">
            <w:pPr>
              <w:pStyle w:val="ListBullet"/>
              <w:rPr>
                <w:lang w:val="en-NZ"/>
              </w:rPr>
            </w:pPr>
            <w:r w:rsidRPr="00530F59">
              <w:t>optical fibre.</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Plan specifications</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 xml:space="preserve">building plans </w:t>
            </w:r>
          </w:p>
          <w:p w:rsidR="00000000" w:rsidRPr="00530F59" w:rsidP="00530F59">
            <w:pPr>
              <w:pStyle w:val="ListBullet"/>
            </w:pPr>
            <w:r w:rsidRPr="00530F59">
              <w:t>cable existing in pipes</w:t>
            </w:r>
          </w:p>
          <w:p w:rsidR="00000000" w:rsidRPr="00530F59" w:rsidP="00530F59">
            <w:pPr>
              <w:pStyle w:val="ListBullet"/>
            </w:pPr>
            <w:r w:rsidRPr="00530F59">
              <w:t>cable size</w:t>
            </w:r>
          </w:p>
          <w:p w:rsidR="00000000" w:rsidRPr="00530F59" w:rsidP="00530F59">
            <w:pPr>
              <w:pStyle w:val="ListBullet"/>
            </w:pPr>
            <w:r w:rsidRPr="00530F59">
              <w:t>conductor size</w:t>
            </w:r>
          </w:p>
          <w:p w:rsidR="00000000" w:rsidRPr="00530F59" w:rsidP="00530F59">
            <w:pPr>
              <w:pStyle w:val="ListBullet"/>
            </w:pPr>
            <w:r w:rsidRPr="00530F59">
              <w:t>conduit size</w:t>
            </w:r>
          </w:p>
          <w:p w:rsidR="00000000" w:rsidRPr="00530F59" w:rsidP="00530F59">
            <w:pPr>
              <w:pStyle w:val="ListBullet"/>
            </w:pPr>
            <w:r w:rsidRPr="00530F59">
              <w:t xml:space="preserve">construction plans </w:t>
            </w:r>
          </w:p>
          <w:p w:rsidR="00000000" w:rsidRPr="00530F59" w:rsidP="00530F59">
            <w:pPr>
              <w:pStyle w:val="ListBullet"/>
            </w:pPr>
            <w:r w:rsidRPr="00530F59">
              <w:t>distance to be hauled</w:t>
            </w:r>
          </w:p>
          <w:p w:rsidR="00000000" w:rsidRPr="00530F59" w:rsidP="00530F59">
            <w:pPr>
              <w:pStyle w:val="ListBullet"/>
            </w:pPr>
            <w:r w:rsidRPr="00530F59">
              <w:t>site layout drawings</w:t>
            </w:r>
          </w:p>
          <w:p w:rsidR="00000000" w:rsidRPr="00530F59" w:rsidP="00530F59">
            <w:pPr>
              <w:pStyle w:val="ListBullet"/>
            </w:pPr>
            <w:r w:rsidRPr="00530F59">
              <w:t>site plans</w:t>
            </w:r>
          </w:p>
          <w:p w:rsidR="00000000" w:rsidP="00530F59">
            <w:pPr>
              <w:pStyle w:val="ListBullet"/>
              <w:rPr>
                <w:lang w:val="en-NZ"/>
              </w:rPr>
            </w:pPr>
            <w:r w:rsidRPr="00530F59">
              <w:t>street plans.</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Authorised personnel</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construction manager</w:t>
            </w:r>
          </w:p>
          <w:p w:rsidR="00000000" w:rsidRPr="00530F59" w:rsidP="00530F59">
            <w:pPr>
              <w:pStyle w:val="ListBullet"/>
            </w:pPr>
            <w:r w:rsidRPr="00530F59">
              <w:t>project manager</w:t>
            </w:r>
          </w:p>
          <w:p w:rsidR="00000000" w:rsidRPr="00530F59" w:rsidP="00530F59">
            <w:pPr>
              <w:pStyle w:val="ListBullet"/>
            </w:pPr>
            <w:r w:rsidRPr="00530F59">
              <w:t>site manager</w:t>
            </w:r>
          </w:p>
          <w:p w:rsidR="00000000" w:rsidP="00530F59">
            <w:pPr>
              <w:pStyle w:val="ListBullet"/>
              <w:rPr>
                <w:lang w:val="en-NZ"/>
              </w:rPr>
            </w:pPr>
            <w:r w:rsidRPr="00530F59">
              <w:t>site supervisor.</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Relevant authorities</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cable location services (Dial Before you Dig)</w:t>
            </w:r>
          </w:p>
          <w:p w:rsidR="00000000" w:rsidRPr="00530F59" w:rsidP="00530F59">
            <w:pPr>
              <w:pStyle w:val="ListBullet"/>
            </w:pPr>
            <w:r w:rsidRPr="00530F59">
              <w:t>environment protection</w:t>
            </w:r>
          </w:p>
          <w:p w:rsidR="00000000" w:rsidRPr="00530F59" w:rsidP="00530F59">
            <w:pPr>
              <w:pStyle w:val="ListBullet"/>
            </w:pPr>
            <w:r w:rsidRPr="00530F59">
              <w:t>local government</w:t>
            </w:r>
          </w:p>
          <w:p w:rsidR="00000000" w:rsidRPr="00530F59" w:rsidP="00530F59">
            <w:pPr>
              <w:pStyle w:val="ListBullet"/>
            </w:pPr>
            <w:r w:rsidRPr="00530F59">
              <w:t>private owners</w:t>
            </w:r>
          </w:p>
          <w:p w:rsidR="00000000" w:rsidRPr="00530F59" w:rsidP="00530F59">
            <w:pPr>
              <w:pStyle w:val="ListBullet"/>
            </w:pPr>
            <w:r w:rsidRPr="00530F59">
              <w:t>utility providers such as:</w:t>
            </w:r>
          </w:p>
          <w:p w:rsidR="00000000" w:rsidRPr="00530F59" w:rsidP="00530F59">
            <w:pPr>
              <w:pStyle w:val="ListBullet2"/>
            </w:pPr>
            <w:r w:rsidRPr="00530F59">
              <w:t>electricity</w:t>
            </w:r>
          </w:p>
          <w:p w:rsidR="00000000" w:rsidRPr="00530F59" w:rsidP="00530F59">
            <w:pPr>
              <w:pStyle w:val="ListBullet2"/>
            </w:pPr>
            <w:r w:rsidRPr="00530F59">
              <w:t>fire services</w:t>
            </w:r>
          </w:p>
          <w:p w:rsidR="00000000" w:rsidRPr="00530F59" w:rsidP="00530F59">
            <w:pPr>
              <w:pStyle w:val="ListBullet2"/>
            </w:pPr>
            <w:r w:rsidRPr="00530F59">
              <w:t>gas</w:t>
            </w:r>
          </w:p>
          <w:p w:rsidR="00000000" w:rsidRPr="00530F59" w:rsidP="00530F59">
            <w:pPr>
              <w:pStyle w:val="ListBullet2"/>
            </w:pPr>
            <w:r w:rsidRPr="00530F59">
              <w:t>other telecommunications providers</w:t>
            </w:r>
          </w:p>
          <w:p w:rsidR="00000000" w:rsidP="00530F59">
            <w:pPr>
              <w:pStyle w:val="ListBullet2"/>
              <w:rPr>
                <w:lang w:val="en-NZ"/>
              </w:rPr>
            </w:pPr>
            <w:r w:rsidRPr="00530F59">
              <w:t>water.</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Tools and equipment</w:t>
            </w:r>
            <w:r w:rsidRPr="00530F5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crane</w:t>
            </w:r>
          </w:p>
          <w:p w:rsidR="00000000" w:rsidRPr="00530F59" w:rsidP="00530F59">
            <w:pPr>
              <w:pStyle w:val="ListBullet"/>
            </w:pPr>
            <w:r w:rsidRPr="00530F59">
              <w:t>forklift</w:t>
            </w:r>
          </w:p>
          <w:p w:rsidR="00000000" w:rsidRPr="00530F59" w:rsidP="00530F59">
            <w:pPr>
              <w:pStyle w:val="ListBullet"/>
            </w:pPr>
            <w:r w:rsidRPr="00530F59">
              <w:t>hand</w:t>
            </w:r>
          </w:p>
          <w:p w:rsidR="00000000" w:rsidRPr="00530F59" w:rsidP="00530F59">
            <w:pPr>
              <w:pStyle w:val="ListBullet"/>
            </w:pPr>
            <w:r w:rsidRPr="00530F59">
              <w:t>hauling eye</w:t>
            </w:r>
          </w:p>
          <w:p w:rsidR="00000000" w:rsidRPr="00530F59" w:rsidP="00530F59">
            <w:pPr>
              <w:pStyle w:val="ListBullet"/>
            </w:pPr>
            <w:r w:rsidRPr="00530F59">
              <w:t>jinker</w:t>
            </w:r>
          </w:p>
          <w:p w:rsidR="00000000" w:rsidRPr="00530F59" w:rsidP="00530F59">
            <w:pPr>
              <w:pStyle w:val="ListBullet"/>
            </w:pPr>
            <w:r w:rsidRPr="00530F59">
              <w:t>mandrill</w:t>
            </w:r>
          </w:p>
          <w:p w:rsidR="00000000" w:rsidRPr="00530F59" w:rsidP="00530F59">
            <w:pPr>
              <w:pStyle w:val="ListBullet"/>
            </w:pPr>
            <w:r w:rsidRPr="00530F59">
              <w:t>mechanical</w:t>
            </w:r>
          </w:p>
          <w:p w:rsidR="00000000" w:rsidRPr="00530F59" w:rsidP="00530F59">
            <w:pPr>
              <w:pStyle w:val="ListBullet"/>
            </w:pPr>
            <w:r w:rsidRPr="00530F59">
              <w:t>mesh stockings</w:t>
            </w:r>
          </w:p>
          <w:p w:rsidR="00000000" w:rsidRPr="00530F59" w:rsidP="00530F59">
            <w:pPr>
              <w:pStyle w:val="ListBullet"/>
            </w:pPr>
            <w:r w:rsidRPr="00530F59">
              <w:t xml:space="preserve">power </w:t>
            </w:r>
          </w:p>
          <w:p w:rsidR="00000000" w:rsidRPr="00530F59" w:rsidP="00530F59">
            <w:pPr>
              <w:pStyle w:val="ListBullet"/>
            </w:pPr>
            <w:r w:rsidRPr="00530F59">
              <w:t>pressure gauge</w:t>
            </w:r>
          </w:p>
          <w:p w:rsidR="00000000" w:rsidRPr="00530F59" w:rsidP="00530F59">
            <w:pPr>
              <w:pStyle w:val="ListBullet"/>
            </w:pPr>
            <w:r w:rsidRPr="00530F59">
              <w:t>roly winch</w:t>
            </w:r>
          </w:p>
          <w:p w:rsidR="00000000" w:rsidP="00530F59">
            <w:pPr>
              <w:pStyle w:val="ListBullet"/>
              <w:rPr>
                <w:lang w:val="en-NZ"/>
              </w:rPr>
            </w:pPr>
            <w:r w:rsidRPr="00530F59">
              <w:t>winch truck.</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Dangerous gases</w:t>
            </w:r>
            <w:r w:rsidRPr="00530F59">
              <w:t xml:space="preserve"> may be: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asphyxiating gas</w:t>
            </w:r>
          </w:p>
          <w:p w:rsidR="00000000" w:rsidRPr="00530F59" w:rsidP="00530F59">
            <w:pPr>
              <w:pStyle w:val="ListBullet"/>
            </w:pPr>
            <w:r w:rsidRPr="00530F59">
              <w:t>carbon dioxide</w:t>
            </w:r>
          </w:p>
          <w:p w:rsidR="00000000" w:rsidRPr="00530F59" w:rsidP="00530F59">
            <w:pPr>
              <w:pStyle w:val="ListBullet"/>
            </w:pPr>
            <w:r w:rsidRPr="00530F59">
              <w:t>carbon monoxide</w:t>
            </w:r>
          </w:p>
          <w:p w:rsidR="00000000" w:rsidRPr="00530F59" w:rsidP="00530F59">
            <w:pPr>
              <w:pStyle w:val="ListBullet"/>
            </w:pPr>
            <w:r w:rsidRPr="00530F59">
              <w:t>combustible</w:t>
            </w:r>
          </w:p>
          <w:p w:rsidR="00000000" w:rsidRPr="00530F59" w:rsidP="00530F59">
            <w:pPr>
              <w:pStyle w:val="ListBullet"/>
            </w:pPr>
            <w:r w:rsidRPr="00530F59">
              <w:t>natural gas</w:t>
            </w:r>
          </w:p>
          <w:p w:rsidR="00000000" w:rsidP="00530F59">
            <w:pPr>
              <w:pStyle w:val="ListBullet"/>
              <w:rPr>
                <w:lang w:val="en-NZ"/>
              </w:rPr>
            </w:pPr>
            <w:r w:rsidRPr="00530F59">
              <w:t>noxious gas.</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Guards</w:t>
            </w:r>
            <w:r w:rsidRPr="00530F59">
              <w:t xml:space="preserve"> may be: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barricades</w:t>
            </w:r>
          </w:p>
          <w:p w:rsidR="00000000" w:rsidRPr="00530F59" w:rsidP="00530F59">
            <w:pPr>
              <w:pStyle w:val="ListBullet"/>
            </w:pPr>
            <w:r w:rsidRPr="00530F59">
              <w:t>plates</w:t>
            </w:r>
          </w:p>
          <w:p w:rsidR="00000000" w:rsidP="00530F59">
            <w:pPr>
              <w:pStyle w:val="ListBullet"/>
              <w:rPr>
                <w:lang w:val="en-NZ"/>
              </w:rPr>
            </w:pPr>
            <w:r w:rsidRPr="00530F59">
              <w:t>temporary fencing.</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OHS and environmental requirements</w:t>
            </w:r>
            <w:r w:rsidRPr="00530F59">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identifying other services, including power and gas</w:t>
            </w:r>
          </w:p>
          <w:p w:rsidR="00000000" w:rsidRPr="00530F59" w:rsidP="00530F59">
            <w:pPr>
              <w:pStyle w:val="ListBullet"/>
            </w:pPr>
            <w:r w:rsidRPr="00530F59">
              <w:t>need to decommission and isolate worksite and lines prior to commencement</w:t>
            </w:r>
          </w:p>
          <w:p w:rsidR="00000000" w:rsidRPr="00530F59" w:rsidP="00530F59">
            <w:pPr>
              <w:pStyle w:val="ListBullet"/>
            </w:pPr>
            <w:r w:rsidRPr="00530F59">
              <w:t>personal protective clothing:</w:t>
            </w:r>
          </w:p>
          <w:p w:rsidR="00000000" w:rsidRPr="00530F59" w:rsidP="00530F59">
            <w:pPr>
              <w:pStyle w:val="ListBullet2"/>
            </w:pPr>
            <w:r w:rsidRPr="00530F59">
              <w:t>earmuffs</w:t>
            </w:r>
          </w:p>
          <w:p w:rsidR="00000000" w:rsidRPr="00530F59" w:rsidP="00530F59">
            <w:pPr>
              <w:pStyle w:val="ListBullet2"/>
            </w:pPr>
            <w:r w:rsidRPr="00530F59">
              <w:t>gloves:</w:t>
            </w:r>
          </w:p>
          <w:p w:rsidR="00000000" w:rsidRPr="00530F59" w:rsidP="00530F59">
            <w:pPr>
              <w:pStyle w:val="ListBullet3"/>
            </w:pPr>
            <w:r w:rsidRPr="00530F59">
              <w:t>leather</w:t>
            </w:r>
          </w:p>
          <w:p w:rsidR="00000000" w:rsidRPr="00530F59" w:rsidP="00530F59">
            <w:pPr>
              <w:pStyle w:val="ListBullet3"/>
            </w:pPr>
            <w:r w:rsidRPr="00530F59">
              <w:t xml:space="preserve">plastic </w:t>
            </w:r>
          </w:p>
          <w:p w:rsidR="00000000" w:rsidRPr="00530F59" w:rsidP="00530F59">
            <w:pPr>
              <w:pStyle w:val="ListBullet3"/>
            </w:pPr>
            <w:r w:rsidRPr="00530F59">
              <w:t xml:space="preserve">rubber </w:t>
            </w:r>
          </w:p>
          <w:p w:rsidR="00000000" w:rsidRPr="00530F59" w:rsidP="00530F59">
            <w:pPr>
              <w:pStyle w:val="ListBullet2"/>
            </w:pPr>
            <w:r w:rsidRPr="00530F59">
              <w:t>head protection</w:t>
            </w:r>
          </w:p>
          <w:p w:rsidR="00000000" w:rsidRPr="00530F59" w:rsidP="00530F59">
            <w:pPr>
              <w:pStyle w:val="ListBullet2"/>
            </w:pPr>
            <w:r w:rsidRPr="00530F59">
              <w:t>kneepads</w:t>
            </w:r>
          </w:p>
          <w:p w:rsidR="00000000" w:rsidRPr="00530F59" w:rsidP="00530F59">
            <w:pPr>
              <w:pStyle w:val="ListBullet2"/>
            </w:pPr>
            <w:r w:rsidRPr="00530F59">
              <w:t xml:space="preserve">masks </w:t>
            </w:r>
          </w:p>
          <w:p w:rsidR="00000000" w:rsidRPr="00530F59" w:rsidP="00530F59">
            <w:pPr>
              <w:pStyle w:val="ListBullet2"/>
            </w:pPr>
            <w:r w:rsidRPr="00530F59">
              <w:t>protective suits</w:t>
            </w:r>
          </w:p>
          <w:p w:rsidR="00000000" w:rsidRPr="00530F59" w:rsidP="00530F59">
            <w:pPr>
              <w:pStyle w:val="ListBullet2"/>
            </w:pPr>
            <w:r w:rsidRPr="00530F59">
              <w:t>safety boots</w:t>
            </w:r>
          </w:p>
          <w:p w:rsidR="00000000" w:rsidRPr="00530F59" w:rsidP="00530F59">
            <w:pPr>
              <w:pStyle w:val="ListBullet2"/>
            </w:pPr>
            <w:r w:rsidRPr="00530F59">
              <w:t>safety glasses</w:t>
            </w:r>
          </w:p>
          <w:p w:rsidR="00000000" w:rsidRPr="00530F59" w:rsidP="00530F59">
            <w:pPr>
              <w:pStyle w:val="ListBullet"/>
            </w:pPr>
            <w:r w:rsidRPr="00530F59">
              <w:t>safe working practices, such as the safe use and handling of:</w:t>
            </w:r>
          </w:p>
          <w:p w:rsidR="00000000" w:rsidRPr="00530F59" w:rsidP="00530F59">
            <w:pPr>
              <w:pStyle w:val="ListBullet2"/>
            </w:pPr>
            <w:r w:rsidRPr="00530F59">
              <w:t>asbestos</w:t>
            </w:r>
          </w:p>
          <w:p w:rsidR="00000000" w:rsidRPr="00530F59" w:rsidP="00530F59">
            <w:pPr>
              <w:pStyle w:val="ListBullet2"/>
            </w:pPr>
            <w:r w:rsidRPr="00530F59">
              <w:t>chemicals</w:t>
            </w:r>
          </w:p>
          <w:p w:rsidR="00000000" w:rsidRPr="00530F59" w:rsidP="00530F59">
            <w:pPr>
              <w:pStyle w:val="ListBullet2"/>
            </w:pPr>
            <w:r w:rsidRPr="00530F59">
              <w:t>materials</w:t>
            </w:r>
          </w:p>
          <w:p w:rsidR="00000000" w:rsidRPr="00530F59" w:rsidP="00530F59">
            <w:pPr>
              <w:pStyle w:val="ListBullet2"/>
            </w:pPr>
            <w:r w:rsidRPr="00530F59">
              <w:t>tools and equipment</w:t>
            </w:r>
          </w:p>
          <w:p w:rsidR="00000000" w:rsidRPr="00530F59" w:rsidP="00530F59">
            <w:pPr>
              <w:pStyle w:val="ListBullet2"/>
            </w:pPr>
            <w:r w:rsidRPr="00530F59">
              <w:t>work platforms</w:t>
            </w:r>
          </w:p>
          <w:p w:rsidR="00000000" w:rsidRPr="00530F59" w:rsidP="00530F59">
            <w:pPr>
              <w:pStyle w:val="ListBullet"/>
            </w:pPr>
            <w:r w:rsidRPr="00530F59">
              <w:t>safety equipment:</w:t>
            </w:r>
          </w:p>
          <w:p w:rsidR="00000000" w:rsidRPr="00530F59" w:rsidP="00530F59">
            <w:pPr>
              <w:pStyle w:val="ListBullet2"/>
            </w:pPr>
            <w:r w:rsidRPr="00530F59">
              <w:t>flashing lights</w:t>
            </w:r>
          </w:p>
          <w:p w:rsidR="00000000" w:rsidRPr="00530F59" w:rsidP="00530F59">
            <w:pPr>
              <w:pStyle w:val="ListBullet2"/>
            </w:pPr>
            <w:r w:rsidRPr="00530F59">
              <w:t>gas and other hazard detection equipment</w:t>
            </w:r>
          </w:p>
          <w:p w:rsidR="00000000" w:rsidRPr="00530F59" w:rsidP="00530F59">
            <w:pPr>
              <w:pStyle w:val="ListBullet2"/>
            </w:pPr>
            <w:r w:rsidRPr="00530F59">
              <w:t>safety barriers</w:t>
            </w:r>
          </w:p>
          <w:p w:rsidR="00000000" w:rsidRPr="00530F59" w:rsidP="00530F59">
            <w:pPr>
              <w:pStyle w:val="ListBullet2"/>
            </w:pPr>
            <w:r w:rsidRPr="00530F59">
              <w:t>trench guards</w:t>
            </w:r>
          </w:p>
          <w:p w:rsidR="00000000" w:rsidRPr="00530F59" w:rsidP="00530F59">
            <w:pPr>
              <w:pStyle w:val="ListBullet2"/>
            </w:pPr>
            <w:r w:rsidRPr="00530F59">
              <w:t>warning signs and tapes</w:t>
            </w:r>
          </w:p>
          <w:p w:rsidR="00000000" w:rsidRPr="00530F59" w:rsidP="00530F59">
            <w:pPr>
              <w:pStyle w:val="ListBullet2"/>
            </w:pPr>
            <w:r w:rsidRPr="00530F59">
              <w:t>witches hats</w:t>
            </w:r>
          </w:p>
          <w:p w:rsidR="00000000" w:rsidRPr="00530F59" w:rsidP="00530F59">
            <w:pPr>
              <w:pStyle w:val="ListBullet"/>
            </w:pPr>
            <w:r w:rsidRPr="00530F59">
              <w:t>suitable light and ventilation</w:t>
            </w:r>
          </w:p>
          <w:p w:rsidR="00000000" w:rsidRPr="00530F59" w:rsidP="00530F59">
            <w:pPr>
              <w:pStyle w:val="ListBullet"/>
            </w:pPr>
            <w:r w:rsidRPr="00530F59">
              <w:t>special access requirements</w:t>
            </w:r>
          </w:p>
          <w:p w:rsidR="00000000" w:rsidRPr="00530F59" w:rsidP="00530F59">
            <w:pPr>
              <w:pStyle w:val="ListBullet"/>
            </w:pPr>
            <w:r w:rsidRPr="00530F59">
              <w:t>environmental considerations:</w:t>
            </w:r>
          </w:p>
          <w:p w:rsidR="00000000" w:rsidRPr="00530F59" w:rsidP="00530F59">
            <w:pPr>
              <w:pStyle w:val="ListBullet2"/>
            </w:pPr>
            <w:r w:rsidRPr="00530F59">
              <w:t>clean-up protection</w:t>
            </w:r>
          </w:p>
          <w:p w:rsidR="00000000" w:rsidRPr="00530F59" w:rsidP="00530F59">
            <w:pPr>
              <w:pStyle w:val="ListBullet2"/>
            </w:pPr>
            <w:r w:rsidRPr="00530F59">
              <w:t>stormwater protection</w:t>
            </w:r>
          </w:p>
          <w:p w:rsidR="00000000" w:rsidP="00530F59">
            <w:pPr>
              <w:pStyle w:val="ListBullet2"/>
              <w:rPr>
                <w:lang w:val="en-NZ"/>
              </w:rPr>
            </w:pPr>
            <w:r w:rsidRPr="00530F59">
              <w:t>waste management.</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Cable damage</w:t>
            </w:r>
            <w:r w:rsidRPr="00530F59">
              <w:t xml:space="preserve"> may be reduced using:</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cable dispensing methods:</w:t>
            </w:r>
          </w:p>
          <w:p w:rsidR="00000000" w:rsidRPr="00530F59" w:rsidP="00530F59">
            <w:pPr>
              <w:pStyle w:val="ListBullet2"/>
            </w:pPr>
            <w:r w:rsidRPr="00530F59">
              <w:t>2 pair cable multi-dispenser</w:t>
            </w:r>
          </w:p>
          <w:p w:rsidR="00000000" w:rsidRPr="00530F59" w:rsidP="00530F59">
            <w:pPr>
              <w:pStyle w:val="ListBullet2"/>
            </w:pPr>
            <w:r w:rsidRPr="00530F59">
              <w:t>jinker or cable trailer</w:t>
            </w:r>
          </w:p>
          <w:p w:rsidR="00000000" w:rsidRPr="00530F59" w:rsidP="00530F59">
            <w:pPr>
              <w:pStyle w:val="ListBullet2"/>
            </w:pPr>
            <w:r w:rsidRPr="00530F59">
              <w:t>spinner</w:t>
            </w:r>
          </w:p>
          <w:p w:rsidR="00000000" w:rsidRPr="00530F59" w:rsidP="00530F59">
            <w:pPr>
              <w:pStyle w:val="ListBullet"/>
            </w:pPr>
            <w:r w:rsidRPr="00530F59">
              <w:t xml:space="preserve">end sealing methods: </w:t>
            </w:r>
          </w:p>
          <w:p w:rsidR="00000000" w:rsidRPr="00530F59" w:rsidP="00530F59">
            <w:pPr>
              <w:pStyle w:val="ListBullet2"/>
            </w:pPr>
            <w:r w:rsidRPr="00530F59">
              <w:t>lead wipe</w:t>
            </w:r>
          </w:p>
          <w:p w:rsidR="00000000" w:rsidP="00530F59">
            <w:pPr>
              <w:pStyle w:val="ListBullet2"/>
              <w:rPr>
                <w:lang w:val="en-NZ"/>
              </w:rPr>
            </w:pPr>
            <w:r w:rsidRPr="00530F59">
              <w:t>thermo-shrink end caps.</w:t>
            </w:r>
          </w:p>
        </w:tc>
      </w:tr>
      <w:tr w:rsidTr="000F05F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BoldandItalics"/>
              </w:rPr>
              <w:t>Roping techniques</w:t>
            </w:r>
            <w:r w:rsidRPr="00530F59">
              <w:t xml:space="preserve"> may include using:</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ListBullet"/>
            </w:pPr>
            <w:r w:rsidRPr="00530F59">
              <w:t>blower-sucker</w:t>
            </w:r>
          </w:p>
          <w:p w:rsidR="00000000" w:rsidRPr="00530F59" w:rsidP="00530F59">
            <w:pPr>
              <w:pStyle w:val="ListBullet"/>
            </w:pPr>
            <w:r w:rsidRPr="00530F59">
              <w:t>compressed air fibreglass rods</w:t>
            </w:r>
          </w:p>
          <w:p w:rsidR="00000000" w:rsidRPr="00530F59" w:rsidP="00530F59">
            <w:pPr>
              <w:pStyle w:val="ListBullet"/>
            </w:pPr>
            <w:r w:rsidRPr="00530F59">
              <w:t>PVC rods</w:t>
            </w:r>
          </w:p>
          <w:p w:rsidR="00000000" w:rsidRPr="00530F59" w:rsidP="00530F59">
            <w:pPr>
              <w:pStyle w:val="ListBullet"/>
            </w:pPr>
            <w:r w:rsidRPr="00530F59">
              <w:t>Thomas duct rodder.</w:t>
            </w:r>
          </w:p>
        </w:tc>
      </w:tr>
    </w:tbl>
    <w:p w:rsidR="000F05FA" w:rsidP="00530F59">
      <w:pPr>
        <w:pStyle w:val="BodyText"/>
      </w:pPr>
    </w:p>
    <w:p w:rsidR="000F05FA" w:rsidP="00530F59">
      <w:pPr>
        <w:pStyle w:val="BodyText"/>
      </w:pPr>
    </w:p>
    <w:p w:rsidR="00000000" w:rsidRPr="00530F59" w:rsidP="00530F59">
      <w:pPr>
        <w:pStyle w:val="Heading1"/>
      </w:pPr>
      <w:bookmarkStart w:id="12" w:name="O_208625"/>
      <w:bookmarkEnd w:id="12"/>
      <w:r w:rsidRPr="00530F59">
        <w:t>Unit Sector(s)</w:t>
      </w:r>
    </w:p>
    <w:tbl>
      <w:tblPr>
        <w:tblW w:w="0" w:type="auto"/>
        <w:tblLayout w:type="fixed"/>
        <w:tblCellMar>
          <w:left w:w="62" w:type="dxa"/>
          <w:right w:w="62" w:type="dxa"/>
        </w:tblCellMar>
        <w:tblLook w:val="0000"/>
      </w:tblPr>
      <w:tblGrid>
        <w:gridCol w:w="2570"/>
        <w:gridCol w:w="5952"/>
      </w:tblGrid>
      <w:tr w:rsidTr="000F05F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Telecommunications</w:t>
            </w:r>
          </w:p>
        </w:tc>
      </w:tr>
    </w:tbl>
    <w:p w:rsidR="000F05FA" w:rsidP="00530F59">
      <w:pPr>
        <w:pStyle w:val="BodyText"/>
      </w:pPr>
    </w:p>
    <w:p w:rsidR="000F05FA" w:rsidP="00530F59">
      <w:pPr>
        <w:pStyle w:val="BodyText"/>
      </w:pPr>
    </w:p>
    <w:p w:rsidR="00000000" w:rsidRPr="00530F59" w:rsidP="00530F59">
      <w:pPr>
        <w:pStyle w:val="Heading1"/>
      </w:pPr>
      <w:bookmarkStart w:id="13" w:name="O_208622"/>
      <w:bookmarkEnd w:id="13"/>
      <w:r w:rsidRPr="00530F59">
        <w:t>Co-requisite units</w:t>
      </w:r>
    </w:p>
    <w:tbl>
      <w:tblPr>
        <w:tblW w:w="0" w:type="auto"/>
        <w:tblLayout w:type="fixed"/>
        <w:tblCellMar>
          <w:left w:w="62" w:type="dxa"/>
          <w:right w:w="62" w:type="dxa"/>
        </w:tblCellMar>
        <w:tblLook w:val="0000"/>
      </w:tblPr>
      <w:tblGrid>
        <w:gridCol w:w="2641"/>
        <w:gridCol w:w="1322"/>
        <w:gridCol w:w="4559"/>
      </w:tblGrid>
      <w:tr w:rsidTr="000F05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p>
        </w:tc>
      </w:tr>
      <w:tr w:rsidTr="000F05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p>
        </w:tc>
      </w:tr>
      <w:tr w:rsidTr="000F05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p>
        </w:tc>
      </w:tr>
    </w:tbl>
    <w:p w:rsidR="000F05FA" w:rsidP="00530F59">
      <w:pPr>
        <w:pStyle w:val="BodyText"/>
      </w:pPr>
    </w:p>
    <w:p w:rsidR="000F05FA" w:rsidP="00530F59">
      <w:pPr>
        <w:pStyle w:val="BodyText"/>
      </w:pPr>
    </w:p>
    <w:p w:rsidR="00000000" w:rsidRPr="00530F59" w:rsidP="00530F59">
      <w:pPr>
        <w:pStyle w:val="Heading1"/>
      </w:pPr>
      <w:bookmarkStart w:id="14" w:name="O_208624"/>
      <w:bookmarkEnd w:id="14"/>
      <w:r w:rsidRPr="00530F59">
        <w:t>Competency field</w:t>
      </w:r>
    </w:p>
    <w:tbl>
      <w:tblPr>
        <w:tblW w:w="0" w:type="auto"/>
        <w:tblLayout w:type="fixed"/>
        <w:tblCellMar>
          <w:left w:w="62" w:type="dxa"/>
          <w:right w:w="62" w:type="dxa"/>
        </w:tblCellMar>
        <w:tblLook w:val="0000"/>
      </w:tblPr>
      <w:tblGrid>
        <w:gridCol w:w="2778"/>
        <w:gridCol w:w="5744"/>
      </w:tblGrid>
      <w:tr w:rsidTr="000F05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F59">
            <w:pPr>
              <w:pStyle w:val="BodyText"/>
              <w:rPr>
                <w:lang w:val="en-NZ"/>
              </w:rPr>
            </w:pPr>
            <w:r w:rsidRPr="00530F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F59" w:rsidP="00530F59">
            <w:pPr>
              <w:pStyle w:val="BodyText"/>
            </w:pPr>
            <w:r w:rsidRPr="00530F59">
              <w:t>Cabling</w:t>
            </w:r>
          </w:p>
        </w:tc>
      </w:tr>
    </w:tbl>
    <w:p w:rsidR="000F05FA" w:rsidP="00530F59">
      <w:pPr>
        <w:pStyle w:val="BodyText"/>
      </w:pPr>
    </w:p>
    <w:p w:rsidR="000F05FA" w:rsidP="00530F59">
      <w:pPr>
        <w:pStyle w:val="BodyText"/>
      </w:pPr>
    </w:p>
    <w:p w:rsidR="00000000" w:rsidRPr="00530F59" w:rsidP="00530F59"/>
    <w:sectPr w:rsidSect="00530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5FA" w:rsidP="000F0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FA" w:rsidP="00530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05FA" w:rsidP="00530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5FA" w:rsidP="00530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5FA" w:rsidP="000F05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FA" w:rsidP="00530F59">
    <w:pPr>
      <w:pStyle w:val="Header"/>
      <w:framePr w:wrap="around"/>
    </w:pPr>
    <w:r>
      <w:fldChar w:fldCharType="begin"/>
    </w:r>
    <w:r>
      <w:instrText xml:space="preserve"> TITLE   \* MERGEFORMAT </w:instrText>
    </w:r>
    <w:r>
      <w:fldChar w:fldCharType="separate"/>
    </w:r>
    <w:r>
      <w:t>ICTCBL2064A Haul underground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05FA" w:rsidP="00530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6B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22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8B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F59"/>
    <w:pPr>
      <w:spacing w:before="360" w:after="60"/>
      <w:outlineLvl w:val="0"/>
    </w:pPr>
    <w:rPr>
      <w:sz w:val="32"/>
    </w:rPr>
  </w:style>
  <w:style w:type="paragraph" w:styleId="Heading2">
    <w:name w:val="heading 2"/>
    <w:basedOn w:val="HeadingBase"/>
    <w:next w:val="BodyText"/>
    <w:link w:val="Heading2Char"/>
    <w:qFormat/>
    <w:rsid w:val="00530F59"/>
    <w:pPr>
      <w:keepLines/>
      <w:spacing w:before="240" w:after="120"/>
      <w:outlineLvl w:val="1"/>
    </w:pPr>
    <w:rPr>
      <w:sz w:val="28"/>
      <w:szCs w:val="40"/>
    </w:rPr>
  </w:style>
  <w:style w:type="paragraph" w:styleId="Heading3">
    <w:name w:val="heading 3"/>
    <w:basedOn w:val="HeadingBase"/>
    <w:next w:val="BodyText"/>
    <w:link w:val="Heading3Char"/>
    <w:qFormat/>
    <w:rsid w:val="00530F59"/>
    <w:pPr>
      <w:spacing w:before="180" w:after="120"/>
      <w:outlineLvl w:val="2"/>
    </w:pPr>
    <w:rPr>
      <w:spacing w:val="-10"/>
      <w:kern w:val="32"/>
    </w:rPr>
  </w:style>
  <w:style w:type="paragraph" w:styleId="Heading4">
    <w:name w:val="heading 4"/>
    <w:basedOn w:val="HeadingBase"/>
    <w:next w:val="BodyText"/>
    <w:link w:val="Heading4Char"/>
    <w:qFormat/>
    <w:rsid w:val="00530F59"/>
    <w:pPr>
      <w:spacing w:before="160" w:after="120"/>
      <w:outlineLvl w:val="3"/>
    </w:pPr>
    <w:rPr>
      <w:sz w:val="22"/>
    </w:rPr>
  </w:style>
  <w:style w:type="paragraph" w:styleId="Heading5">
    <w:name w:val="heading 5"/>
    <w:basedOn w:val="HeadingBase"/>
    <w:next w:val="Normal"/>
    <w:link w:val="Heading5Char"/>
    <w:qFormat/>
    <w:rsid w:val="00530F59"/>
    <w:pPr>
      <w:spacing w:before="80"/>
      <w:outlineLvl w:val="4"/>
    </w:pPr>
    <w:rPr>
      <w:color w:val="918585"/>
      <w:sz w:val="20"/>
    </w:rPr>
  </w:style>
  <w:style w:type="paragraph" w:styleId="Heading6">
    <w:name w:val="heading 6"/>
    <w:basedOn w:val="HeadingBase"/>
    <w:next w:val="Normal"/>
    <w:link w:val="Heading6Char"/>
    <w:qFormat/>
    <w:rsid w:val="00530F59"/>
    <w:pPr>
      <w:spacing w:before="60"/>
      <w:outlineLvl w:val="5"/>
    </w:pPr>
    <w:rPr>
      <w:color w:val="918585"/>
      <w:sz w:val="20"/>
    </w:rPr>
  </w:style>
  <w:style w:type="paragraph" w:styleId="Heading7">
    <w:name w:val="heading 7"/>
    <w:basedOn w:val="Normal"/>
    <w:next w:val="Normal"/>
    <w:link w:val="Heading7Char"/>
    <w:qFormat/>
    <w:rsid w:val="00530F59"/>
    <w:pPr>
      <w:ind w:left="720"/>
      <w:outlineLvl w:val="6"/>
    </w:pPr>
    <w:rPr>
      <w:i/>
    </w:rPr>
  </w:style>
  <w:style w:type="paragraph" w:styleId="Heading8">
    <w:name w:val="heading 8"/>
    <w:basedOn w:val="Normal"/>
    <w:next w:val="Normal"/>
    <w:link w:val="Heading8Char"/>
    <w:qFormat/>
    <w:rsid w:val="00530F59"/>
    <w:pPr>
      <w:ind w:left="720"/>
      <w:outlineLvl w:val="7"/>
    </w:pPr>
    <w:rPr>
      <w:i/>
    </w:rPr>
  </w:style>
  <w:style w:type="paragraph" w:styleId="Heading9">
    <w:name w:val="heading 9"/>
    <w:basedOn w:val="Normal"/>
    <w:next w:val="Normal"/>
    <w:link w:val="Heading9Char"/>
    <w:qFormat/>
    <w:rsid w:val="00530F59"/>
    <w:pPr>
      <w:ind w:left="720"/>
      <w:outlineLvl w:val="8"/>
    </w:pPr>
    <w:rPr>
      <w:i/>
    </w:rPr>
  </w:style>
  <w:style w:type="character" w:default="1" w:styleId="DefaultParagraphFont">
    <w:name w:val="Default Paragraph Font"/>
    <w:uiPriority w:val="1"/>
    <w:unhideWhenUsed/>
    <w:rsid w:val="00530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F59"/>
  </w:style>
  <w:style w:type="character" w:customStyle="1" w:styleId="Heading1Char">
    <w:name w:val="Heading 1 Char"/>
    <w:basedOn w:val="DefaultParagraphFont"/>
    <w:link w:val="Heading1"/>
    <w:rsid w:val="00530F59"/>
    <w:rPr>
      <w:rFonts w:ascii="Times New Roman" w:eastAsia="Times New Roman" w:hAnsi="Times New Roman" w:cs="Times New Roman"/>
      <w:b/>
      <w:sz w:val="32"/>
      <w:szCs w:val="20"/>
      <w:lang w:eastAsia="en-US"/>
    </w:rPr>
  </w:style>
  <w:style w:type="paragraph" w:styleId="BodyText">
    <w:name w:val="Body Text"/>
    <w:basedOn w:val="Normal"/>
    <w:link w:val="BodyTextChar"/>
    <w:rsid w:val="00530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F59"/>
    <w:rPr>
      <w:rFonts w:ascii="Times New Roman" w:eastAsia="Times New Roman" w:hAnsi="Times New Roman" w:cs="Times New Roman"/>
      <w:sz w:val="24"/>
      <w:lang w:val="en-US" w:eastAsia="en-US"/>
    </w:rPr>
  </w:style>
  <w:style w:type="paragraph" w:styleId="Footer">
    <w:name w:val="footer"/>
    <w:basedOn w:val="Normal"/>
    <w:link w:val="FooterChar"/>
    <w:rsid w:val="00530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F59"/>
    <w:rPr>
      <w:rFonts w:ascii="Times New Roman" w:eastAsia="Times New Roman" w:hAnsi="Times New Roman" w:cs="Times New Roman"/>
      <w:sz w:val="16"/>
      <w:lang w:val="en-US" w:eastAsia="en-US"/>
    </w:rPr>
  </w:style>
  <w:style w:type="paragraph" w:styleId="List">
    <w:name w:val="List"/>
    <w:basedOn w:val="BodyText"/>
    <w:next w:val="BodyText"/>
    <w:rsid w:val="00530F59"/>
    <w:pPr>
      <w:tabs>
        <w:tab w:val="left" w:pos="340"/>
      </w:tabs>
      <w:spacing w:before="60" w:after="60"/>
      <w:ind w:left="340" w:hanging="340"/>
    </w:pPr>
  </w:style>
  <w:style w:type="paragraph" w:styleId="ListBullet">
    <w:name w:val="List Bullet"/>
    <w:basedOn w:val="List"/>
    <w:rsid w:val="00530F59"/>
    <w:pPr>
      <w:numPr>
        <w:numId w:val="14"/>
      </w:numPr>
      <w:tabs>
        <w:tab w:val="clear" w:pos="340"/>
      </w:tabs>
      <w:spacing w:before="40" w:after="40"/>
    </w:pPr>
  </w:style>
  <w:style w:type="character" w:customStyle="1" w:styleId="SpecialBold">
    <w:name w:val="Special Bold"/>
    <w:basedOn w:val="DefaultParagraphFont"/>
    <w:rsid w:val="00530F59"/>
    <w:rPr>
      <w:b/>
      <w:spacing w:val="0"/>
    </w:rPr>
  </w:style>
  <w:style w:type="paragraph" w:styleId="ListBullet2">
    <w:name w:val="List Bullet 2"/>
    <w:basedOn w:val="List2"/>
    <w:rsid w:val="00530F59"/>
    <w:pPr>
      <w:numPr>
        <w:numId w:val="15"/>
      </w:numPr>
      <w:tabs>
        <w:tab w:val="clear" w:pos="680"/>
      </w:tabs>
    </w:pPr>
  </w:style>
  <w:style w:type="paragraph" w:styleId="Header">
    <w:name w:val="header"/>
    <w:basedOn w:val="Normal"/>
    <w:link w:val="HeaderChar"/>
    <w:rsid w:val="00530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F59"/>
    <w:pPr>
      <w:spacing w:before="240" w:after="120"/>
      <w:outlineLvl w:val="0"/>
    </w:pPr>
    <w:rPr>
      <w:rFonts w:ascii="Times New Roman" w:hAnsi="Times New Roman"/>
      <w:b/>
      <w:sz w:val="28"/>
    </w:rPr>
  </w:style>
  <w:style w:type="paragraph" w:customStyle="1" w:styleId="AllowPageBreak">
    <w:name w:val="AllowPageBreak"/>
    <w:rsid w:val="00530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0F59"/>
    <w:pPr>
      <w:tabs>
        <w:tab w:val="left" w:pos="680"/>
      </w:tabs>
      <w:spacing w:before="60" w:after="60"/>
      <w:ind w:left="680" w:hanging="340"/>
    </w:pPr>
  </w:style>
  <w:style w:type="paragraph" w:styleId="ListBullet3">
    <w:name w:val="List Bullet 3"/>
    <w:basedOn w:val="List3"/>
    <w:rsid w:val="00530F59"/>
    <w:pPr>
      <w:numPr>
        <w:numId w:val="3"/>
      </w:numPr>
      <w:tabs>
        <w:tab w:val="clear" w:pos="1021"/>
      </w:tabs>
      <w:ind w:left="1037" w:hanging="357"/>
    </w:pPr>
  </w:style>
  <w:style w:type="character" w:customStyle="1" w:styleId="BoldandItalics">
    <w:name w:val="Bold and Italics"/>
    <w:qFormat/>
    <w:rsid w:val="00530F59"/>
    <w:rPr>
      <w:b/>
      <w:i/>
      <w:u w:val="none"/>
    </w:rPr>
  </w:style>
  <w:style w:type="character" w:customStyle="1" w:styleId="Heading2Char">
    <w:name w:val="Heading 2 Char"/>
    <w:basedOn w:val="DefaultParagraphFont"/>
    <w:link w:val="Heading2"/>
    <w:rsid w:val="00530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F59"/>
    <w:rPr>
      <w:rFonts w:ascii="Courier New" w:eastAsia="Times New Roman" w:hAnsi="Courier New" w:cs="Times New Roman"/>
      <w:i/>
      <w:szCs w:val="20"/>
      <w:lang w:val="en-US" w:eastAsia="en-US"/>
    </w:rPr>
  </w:style>
  <w:style w:type="paragraph" w:customStyle="1" w:styleId="HeadingBase">
    <w:name w:val="Heading Base"/>
    <w:rsid w:val="00530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F59"/>
    <w:pPr>
      <w:tabs>
        <w:tab w:val="right" w:leader="dot" w:pos="9072"/>
      </w:tabs>
      <w:ind w:left="567"/>
    </w:pPr>
    <w:rPr>
      <w:szCs w:val="22"/>
    </w:rPr>
  </w:style>
  <w:style w:type="paragraph" w:customStyle="1" w:styleId="TOCBase">
    <w:name w:val="TOC Base"/>
    <w:rsid w:val="00530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F59"/>
    <w:pPr>
      <w:tabs>
        <w:tab w:val="right" w:leader="dot" w:pos="9072"/>
      </w:tabs>
      <w:spacing w:before="40" w:after="40"/>
      <w:ind w:left="284"/>
    </w:pPr>
    <w:rPr>
      <w:rFonts w:ascii="Times New Roman" w:hAnsi="Times New Roman"/>
    </w:rPr>
  </w:style>
  <w:style w:type="paragraph" w:styleId="TOC1">
    <w:name w:val="toc 1"/>
    <w:basedOn w:val="TOCBase"/>
    <w:next w:val="Normal"/>
    <w:rsid w:val="00530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F59"/>
    <w:pPr>
      <w:spacing w:before="5040"/>
      <w:jc w:val="center"/>
    </w:pPr>
    <w:rPr>
      <w:sz w:val="48"/>
      <w:szCs w:val="72"/>
      <w:lang w:val="en-US"/>
    </w:rPr>
  </w:style>
  <w:style w:type="character" w:customStyle="1" w:styleId="TitleChar">
    <w:name w:val="Title Char"/>
    <w:basedOn w:val="DefaultParagraphFont"/>
    <w:link w:val="Title"/>
    <w:rsid w:val="00530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F59"/>
    <w:pPr>
      <w:tabs>
        <w:tab w:val="left" w:pos="3600"/>
        <w:tab w:val="left" w:pos="3958"/>
      </w:tabs>
    </w:pPr>
  </w:style>
  <w:style w:type="paragraph" w:customStyle="1" w:styleId="Note">
    <w:name w:val="Note"/>
    <w:basedOn w:val="BodyText"/>
    <w:rsid w:val="00530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F59"/>
    <w:pPr>
      <w:framePr w:wrap="auto" w:hAnchor="text" w:y="6049"/>
    </w:pPr>
    <w:rPr>
      <w:color w:val="000000"/>
      <w:sz w:val="40"/>
    </w:rPr>
  </w:style>
  <w:style w:type="paragraph" w:customStyle="1" w:styleId="TOCTitle">
    <w:name w:val="TOCTitle"/>
    <w:basedOn w:val="Heading1"/>
    <w:rsid w:val="00530F59"/>
    <w:pPr>
      <w:spacing w:after="240"/>
      <w:jc w:val="center"/>
      <w:outlineLvl w:val="9"/>
    </w:pPr>
    <w:rPr>
      <w:caps/>
    </w:rPr>
  </w:style>
  <w:style w:type="paragraph" w:customStyle="1" w:styleId="Version">
    <w:name w:val="Version"/>
    <w:rsid w:val="00530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F59"/>
    <w:pPr>
      <w:keepNext w:val="0"/>
      <w:tabs>
        <w:tab w:val="right" w:pos="4176"/>
      </w:tabs>
      <w:ind w:left="198" w:hanging="198"/>
    </w:pPr>
    <w:rPr>
      <w:rFonts w:ascii="Garamond" w:hAnsi="Garamond"/>
    </w:rPr>
  </w:style>
  <w:style w:type="paragraph" w:styleId="IndexHeading">
    <w:name w:val="index heading"/>
    <w:basedOn w:val="Normal"/>
    <w:next w:val="Index1"/>
    <w:semiHidden/>
    <w:rsid w:val="00530F59"/>
    <w:pPr>
      <w:spacing w:before="120" w:after="120"/>
    </w:pPr>
    <w:rPr>
      <w:rFonts w:ascii="Arial" w:hAnsi="Arial"/>
      <w:b/>
      <w:color w:val="918585"/>
      <w:sz w:val="24"/>
    </w:rPr>
  </w:style>
  <w:style w:type="paragraph" w:customStyle="1" w:styleId="Chapter">
    <w:name w:val="Chapter"/>
    <w:basedOn w:val="Normal"/>
    <w:rsid w:val="00530F59"/>
    <w:pPr>
      <w:spacing w:before="240"/>
    </w:pPr>
    <w:rPr>
      <w:rFonts w:ascii="Times New Roman" w:hAnsi="Times New Roman"/>
      <w:smallCaps/>
      <w:spacing w:val="80"/>
      <w:sz w:val="28"/>
    </w:rPr>
  </w:style>
  <w:style w:type="paragraph" w:customStyle="1" w:styleId="InChapter">
    <w:name w:val="InChapter"/>
    <w:basedOn w:val="Heading3"/>
    <w:rsid w:val="00530F59"/>
    <w:pPr>
      <w:spacing w:after="240"/>
      <w:outlineLvl w:val="9"/>
    </w:pPr>
    <w:rPr>
      <w:noProof/>
    </w:rPr>
  </w:style>
  <w:style w:type="paragraph" w:styleId="Index2">
    <w:name w:val="index 2"/>
    <w:basedOn w:val="Normal"/>
    <w:next w:val="Normal"/>
    <w:semiHidden/>
    <w:rsid w:val="00530F59"/>
    <w:pPr>
      <w:tabs>
        <w:tab w:val="right" w:pos="4176"/>
      </w:tabs>
      <w:ind w:left="568" w:hanging="284"/>
    </w:pPr>
    <w:rPr>
      <w:rFonts w:ascii="Garamond" w:hAnsi="Garamond"/>
    </w:rPr>
  </w:style>
  <w:style w:type="paragraph" w:customStyle="1" w:styleId="Byline">
    <w:name w:val="Byline"/>
    <w:rsid w:val="00530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F59"/>
    <w:pPr>
      <w:tabs>
        <w:tab w:val="clear" w:pos="3600"/>
        <w:tab w:val="clear" w:pos="3958"/>
      </w:tabs>
      <w:jc w:val="right"/>
    </w:pPr>
  </w:style>
  <w:style w:type="character" w:styleId="Emphasis">
    <w:name w:val="Emphasis"/>
    <w:basedOn w:val="DefaultParagraphFont"/>
    <w:qFormat/>
    <w:rsid w:val="00530F59"/>
    <w:rPr>
      <w:i/>
    </w:rPr>
  </w:style>
  <w:style w:type="paragraph" w:styleId="Caption">
    <w:name w:val="caption"/>
    <w:basedOn w:val="BodyText"/>
    <w:next w:val="Normal"/>
    <w:qFormat/>
    <w:rsid w:val="00530F59"/>
    <w:pPr>
      <w:framePr w:w="2268" w:hSpace="181" w:vSpace="181" w:wrap="around" w:vAnchor="text" w:hAnchor="page" w:x="1135" w:y="285" w:anchorLock="1"/>
    </w:pPr>
    <w:rPr>
      <w:i/>
    </w:rPr>
  </w:style>
  <w:style w:type="paragraph" w:customStyle="1" w:styleId="MiniTOCTitle">
    <w:name w:val="MiniTOCTitle"/>
    <w:basedOn w:val="Heading4"/>
    <w:rsid w:val="00530F59"/>
    <w:pPr>
      <w:spacing w:before="240"/>
      <w:outlineLvl w:val="9"/>
    </w:pPr>
    <w:rPr>
      <w:noProof/>
      <w:sz w:val="24"/>
    </w:rPr>
  </w:style>
  <w:style w:type="paragraph" w:customStyle="1" w:styleId="MiniTOCItem">
    <w:name w:val="MiniTOCItem"/>
    <w:basedOn w:val="ListBullet"/>
    <w:rsid w:val="00530F59"/>
    <w:pPr>
      <w:numPr>
        <w:numId w:val="0"/>
      </w:numPr>
      <w:tabs>
        <w:tab w:val="right" w:leader="dot" w:pos="6521"/>
      </w:tabs>
      <w:spacing w:before="0" w:after="0"/>
    </w:pPr>
  </w:style>
  <w:style w:type="paragraph" w:customStyle="1" w:styleId="TOFTitle">
    <w:name w:val="TOFTitle"/>
    <w:basedOn w:val="TOCTitle"/>
    <w:rsid w:val="00530F59"/>
  </w:style>
  <w:style w:type="paragraph" w:styleId="TableofFigures">
    <w:name w:val="table of figures"/>
    <w:basedOn w:val="Normal"/>
    <w:next w:val="Normal"/>
    <w:semiHidden/>
    <w:rsid w:val="00530F59"/>
    <w:pPr>
      <w:tabs>
        <w:tab w:val="right" w:leader="dot" w:pos="9072"/>
      </w:tabs>
      <w:ind w:left="970" w:hanging="403"/>
    </w:pPr>
    <w:rPr>
      <w:rFonts w:ascii="Times New Roman" w:hAnsi="Times New Roman"/>
      <w:b/>
    </w:rPr>
  </w:style>
  <w:style w:type="paragraph" w:styleId="ListNumber">
    <w:name w:val="List Number"/>
    <w:basedOn w:val="List"/>
    <w:rsid w:val="00530F59"/>
    <w:pPr>
      <w:numPr>
        <w:numId w:val="12"/>
      </w:numPr>
    </w:pPr>
  </w:style>
  <w:style w:type="character" w:customStyle="1" w:styleId="WingdingSymbols">
    <w:name w:val="Wingding Symbols"/>
    <w:rsid w:val="00530F59"/>
    <w:rPr>
      <w:rFonts w:ascii="Wingdings" w:hAnsi="Wingdings"/>
    </w:rPr>
  </w:style>
  <w:style w:type="paragraph" w:customStyle="1" w:styleId="TableHeading">
    <w:name w:val="Table Heading"/>
    <w:basedOn w:val="HeadingBase"/>
    <w:rsid w:val="00530F59"/>
    <w:pPr>
      <w:keepLines/>
      <w:pBdr>
        <w:bottom w:val="single" w:sz="6" w:space="1" w:color="918585"/>
      </w:pBdr>
      <w:spacing w:before="240"/>
    </w:pPr>
  </w:style>
  <w:style w:type="character" w:customStyle="1" w:styleId="HotSpot">
    <w:name w:val="HotSpot"/>
    <w:rsid w:val="00530F59"/>
    <w:rPr>
      <w:color w:val="0033CC"/>
      <w:u w:val="none"/>
    </w:rPr>
  </w:style>
  <w:style w:type="paragraph" w:customStyle="1" w:styleId="BodyTextRight">
    <w:name w:val="Body Text Right"/>
    <w:basedOn w:val="BodyText"/>
    <w:rsid w:val="00530F59"/>
    <w:pPr>
      <w:spacing w:before="0" w:after="0"/>
      <w:jc w:val="right"/>
    </w:pPr>
  </w:style>
  <w:style w:type="paragraph" w:styleId="Index3">
    <w:name w:val="index 3"/>
    <w:basedOn w:val="ListNumber2"/>
    <w:next w:val="Normal"/>
    <w:semiHidden/>
    <w:rsid w:val="00530F59"/>
    <w:pPr>
      <w:numPr>
        <w:numId w:val="0"/>
      </w:numPr>
      <w:tabs>
        <w:tab w:val="right" w:leader="dot" w:pos="4176"/>
      </w:tabs>
    </w:pPr>
  </w:style>
  <w:style w:type="paragraph" w:styleId="ListNumber2">
    <w:name w:val="List Number 2"/>
    <w:basedOn w:val="List2"/>
    <w:rsid w:val="00530F59"/>
    <w:pPr>
      <w:numPr>
        <w:numId w:val="11"/>
      </w:numPr>
      <w:tabs>
        <w:tab w:val="clear" w:pos="1060"/>
      </w:tabs>
    </w:pPr>
  </w:style>
  <w:style w:type="paragraph" w:customStyle="1" w:styleId="MarginNote">
    <w:name w:val="Margin Note"/>
    <w:basedOn w:val="BodyText"/>
    <w:rsid w:val="00530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F59"/>
    <w:rPr>
      <w:sz w:val="32"/>
    </w:rPr>
  </w:style>
  <w:style w:type="paragraph" w:customStyle="1" w:styleId="HeadingProcedure">
    <w:name w:val="Heading Procedure"/>
    <w:basedOn w:val="HeadingBase"/>
    <w:next w:val="Normal"/>
    <w:rsid w:val="00530F59"/>
    <w:pPr>
      <w:tabs>
        <w:tab w:val="left" w:pos="0"/>
      </w:tabs>
      <w:spacing w:before="120" w:after="60"/>
    </w:pPr>
    <w:rPr>
      <w:i/>
      <w:color w:val="918585"/>
      <w:sz w:val="22"/>
    </w:rPr>
  </w:style>
  <w:style w:type="paragraph" w:customStyle="1" w:styleId="TableBodyText">
    <w:name w:val="Table Body Text"/>
    <w:basedOn w:val="BodyText"/>
    <w:rsid w:val="00530F59"/>
    <w:pPr>
      <w:spacing w:before="60" w:after="60"/>
    </w:pPr>
  </w:style>
  <w:style w:type="paragraph" w:styleId="ListContinue">
    <w:name w:val="List Continue"/>
    <w:basedOn w:val="List"/>
    <w:rsid w:val="00530F59"/>
    <w:pPr>
      <w:ind w:firstLine="0"/>
    </w:pPr>
  </w:style>
  <w:style w:type="paragraph" w:customStyle="1" w:styleId="ListNote">
    <w:name w:val="List Note"/>
    <w:basedOn w:val="List"/>
    <w:rsid w:val="00530F59"/>
    <w:pPr>
      <w:pBdr>
        <w:top w:val="single" w:sz="6" w:space="2" w:color="918585"/>
        <w:bottom w:val="single" w:sz="6" w:space="2" w:color="918585"/>
      </w:pBdr>
      <w:tabs>
        <w:tab w:val="left" w:pos="1021"/>
      </w:tabs>
      <w:ind w:firstLine="0"/>
    </w:pPr>
  </w:style>
  <w:style w:type="paragraph" w:customStyle="1" w:styleId="Warning">
    <w:name w:val="Warning"/>
    <w:basedOn w:val="BodyText"/>
    <w:rsid w:val="00530F59"/>
    <w:pPr>
      <w:shd w:val="clear" w:color="auto" w:fill="D9D9D9"/>
      <w:tabs>
        <w:tab w:val="left" w:pos="992"/>
      </w:tabs>
      <w:ind w:left="119" w:right="119"/>
    </w:pPr>
    <w:rPr>
      <w:sz w:val="20"/>
    </w:rPr>
  </w:style>
  <w:style w:type="paragraph" w:customStyle="1" w:styleId="MarginIcons">
    <w:name w:val="Margin Icons"/>
    <w:basedOn w:val="BodyText"/>
    <w:rsid w:val="00530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F59"/>
    <w:rPr>
      <w:rFonts w:ascii="Courier New" w:hAnsi="Courier New"/>
    </w:rPr>
  </w:style>
  <w:style w:type="paragraph" w:customStyle="1" w:styleId="NoteBullet">
    <w:name w:val="Note Bullet"/>
    <w:basedOn w:val="Note"/>
    <w:rsid w:val="00530F59"/>
    <w:pPr>
      <w:tabs>
        <w:tab w:val="clear" w:pos="680"/>
      </w:tabs>
      <w:spacing w:before="60" w:after="60"/>
    </w:pPr>
  </w:style>
  <w:style w:type="paragraph" w:customStyle="1" w:styleId="SubHeading2">
    <w:name w:val="SubHeading2"/>
    <w:basedOn w:val="HeadingBase"/>
    <w:rsid w:val="00530F59"/>
    <w:pPr>
      <w:spacing w:before="240" w:after="60"/>
    </w:pPr>
    <w:rPr>
      <w:sz w:val="20"/>
    </w:rPr>
  </w:style>
  <w:style w:type="paragraph" w:customStyle="1" w:styleId="SubHeading1">
    <w:name w:val="SubHeading1"/>
    <w:basedOn w:val="HeadingBase"/>
    <w:rsid w:val="00530F59"/>
    <w:pPr>
      <w:spacing w:before="240" w:after="60"/>
    </w:pPr>
    <w:rPr>
      <w:color w:val="918585"/>
      <w:sz w:val="22"/>
    </w:rPr>
  </w:style>
  <w:style w:type="paragraph" w:customStyle="1" w:styleId="SideHeading">
    <w:name w:val="Side Heading"/>
    <w:basedOn w:val="HeadingBase"/>
    <w:rsid w:val="00530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F59"/>
    <w:pPr>
      <w:numPr>
        <w:numId w:val="13"/>
      </w:numPr>
    </w:pPr>
  </w:style>
  <w:style w:type="paragraph" w:styleId="PlainText">
    <w:name w:val="Plain Text"/>
    <w:basedOn w:val="Normal"/>
    <w:link w:val="PlainTextChar"/>
    <w:rsid w:val="00530F59"/>
    <w:rPr>
      <w:sz w:val="20"/>
    </w:rPr>
  </w:style>
  <w:style w:type="character" w:customStyle="1" w:styleId="PlainTextChar">
    <w:name w:val="Plain Text Char"/>
    <w:basedOn w:val="DefaultParagraphFont"/>
    <w:link w:val="PlainText"/>
    <w:rsid w:val="00530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F59"/>
    <w:rPr>
      <w:b/>
      <w:smallCaps/>
    </w:rPr>
  </w:style>
  <w:style w:type="paragraph" w:customStyle="1" w:styleId="TableListNumber">
    <w:name w:val="Table List Number"/>
    <w:basedOn w:val="ListNumber"/>
    <w:rsid w:val="00530F59"/>
    <w:pPr>
      <w:numPr>
        <w:numId w:val="0"/>
      </w:numPr>
    </w:pPr>
  </w:style>
  <w:style w:type="paragraph" w:styleId="TOC4">
    <w:name w:val="toc 4"/>
    <w:basedOn w:val="TOCBase"/>
    <w:next w:val="Normal"/>
    <w:semiHidden/>
    <w:rsid w:val="00530F59"/>
    <w:pPr>
      <w:tabs>
        <w:tab w:val="right" w:leader="dot" w:pos="9071"/>
      </w:tabs>
      <w:ind w:left="1701"/>
    </w:pPr>
  </w:style>
  <w:style w:type="paragraph" w:customStyle="1" w:styleId="ListAlpha">
    <w:name w:val="List Alpha"/>
    <w:basedOn w:val="List"/>
    <w:rsid w:val="00530F59"/>
    <w:pPr>
      <w:numPr>
        <w:numId w:val="10"/>
      </w:numPr>
    </w:pPr>
  </w:style>
  <w:style w:type="paragraph" w:customStyle="1" w:styleId="ListAlpha2">
    <w:name w:val="List Alpha 2"/>
    <w:basedOn w:val="List2"/>
    <w:rsid w:val="00530F59"/>
    <w:pPr>
      <w:numPr>
        <w:numId w:val="9"/>
      </w:numPr>
    </w:pPr>
  </w:style>
  <w:style w:type="paragraph" w:styleId="List3">
    <w:name w:val="List 3"/>
    <w:basedOn w:val="BodyText"/>
    <w:rsid w:val="00530F59"/>
    <w:pPr>
      <w:tabs>
        <w:tab w:val="left" w:pos="1021"/>
      </w:tabs>
      <w:spacing w:before="60" w:after="60"/>
      <w:ind w:left="1020" w:hanging="340"/>
    </w:pPr>
  </w:style>
  <w:style w:type="paragraph" w:styleId="List4">
    <w:name w:val="List 4"/>
    <w:basedOn w:val="BodyText"/>
    <w:rsid w:val="00530F59"/>
    <w:pPr>
      <w:tabs>
        <w:tab w:val="left" w:pos="1361"/>
      </w:tabs>
      <w:spacing w:before="60" w:after="60"/>
      <w:ind w:left="1361" w:hanging="340"/>
    </w:pPr>
  </w:style>
  <w:style w:type="paragraph" w:styleId="List5">
    <w:name w:val="List 5"/>
    <w:basedOn w:val="BodyText"/>
    <w:rsid w:val="00530F59"/>
    <w:pPr>
      <w:tabs>
        <w:tab w:val="left" w:pos="1701"/>
      </w:tabs>
      <w:spacing w:before="60" w:after="60"/>
      <w:ind w:left="1701" w:hanging="340"/>
    </w:pPr>
  </w:style>
  <w:style w:type="paragraph" w:styleId="ListBullet4">
    <w:name w:val="List Bullet 4"/>
    <w:basedOn w:val="List4"/>
    <w:rsid w:val="00530F59"/>
    <w:pPr>
      <w:numPr>
        <w:numId w:val="4"/>
      </w:numPr>
    </w:pPr>
  </w:style>
  <w:style w:type="paragraph" w:styleId="ListBullet5">
    <w:name w:val="List Bullet 5"/>
    <w:basedOn w:val="List5"/>
    <w:rsid w:val="00530F59"/>
    <w:pPr>
      <w:numPr>
        <w:numId w:val="5"/>
      </w:numPr>
    </w:pPr>
  </w:style>
  <w:style w:type="paragraph" w:styleId="ListContinue2">
    <w:name w:val="List Continue 2"/>
    <w:basedOn w:val="List2"/>
    <w:rsid w:val="00530F59"/>
    <w:pPr>
      <w:ind w:firstLine="0"/>
    </w:pPr>
  </w:style>
  <w:style w:type="paragraph" w:styleId="ListContinue3">
    <w:name w:val="List Continue 3"/>
    <w:basedOn w:val="List3"/>
    <w:rsid w:val="00530F59"/>
    <w:pPr>
      <w:ind w:left="1021" w:firstLine="0"/>
    </w:pPr>
  </w:style>
  <w:style w:type="paragraph" w:styleId="ListContinue4">
    <w:name w:val="List Continue 4"/>
    <w:basedOn w:val="List4"/>
    <w:rsid w:val="00530F59"/>
    <w:pPr>
      <w:ind w:firstLine="0"/>
    </w:pPr>
  </w:style>
  <w:style w:type="paragraph" w:styleId="ListContinue5">
    <w:name w:val="List Continue 5"/>
    <w:basedOn w:val="List5"/>
    <w:rsid w:val="00530F59"/>
    <w:pPr>
      <w:ind w:firstLine="0"/>
    </w:pPr>
  </w:style>
  <w:style w:type="paragraph" w:styleId="ListNumber3">
    <w:name w:val="List Number 3"/>
    <w:basedOn w:val="List3"/>
    <w:rsid w:val="00530F59"/>
    <w:pPr>
      <w:numPr>
        <w:numId w:val="6"/>
      </w:numPr>
    </w:pPr>
  </w:style>
  <w:style w:type="paragraph" w:styleId="ListNumber4">
    <w:name w:val="List Number 4"/>
    <w:basedOn w:val="List4"/>
    <w:rsid w:val="00530F59"/>
    <w:pPr>
      <w:numPr>
        <w:numId w:val="7"/>
      </w:numPr>
    </w:pPr>
  </w:style>
  <w:style w:type="paragraph" w:styleId="ListNumber5">
    <w:name w:val="List Number 5"/>
    <w:basedOn w:val="List5"/>
    <w:rsid w:val="00530F59"/>
    <w:pPr>
      <w:numPr>
        <w:numId w:val="8"/>
      </w:numPr>
    </w:pPr>
  </w:style>
  <w:style w:type="paragraph" w:styleId="BlockText">
    <w:name w:val="Block Text"/>
    <w:basedOn w:val="Normal"/>
    <w:rsid w:val="00530F59"/>
    <w:pPr>
      <w:spacing w:after="120"/>
      <w:ind w:left="1440" w:right="1440"/>
    </w:pPr>
  </w:style>
  <w:style w:type="character" w:customStyle="1" w:styleId="Subscript">
    <w:name w:val="Subscript"/>
    <w:basedOn w:val="DefaultParagraphFont"/>
    <w:rsid w:val="00530F59"/>
    <w:rPr>
      <w:sz w:val="16"/>
      <w:vertAlign w:val="subscript"/>
    </w:rPr>
  </w:style>
  <w:style w:type="character" w:customStyle="1" w:styleId="Superscript">
    <w:name w:val="Superscript"/>
    <w:basedOn w:val="DefaultParagraphFont"/>
    <w:rsid w:val="00530F59"/>
    <w:rPr>
      <w:sz w:val="16"/>
      <w:vertAlign w:val="superscript"/>
    </w:rPr>
  </w:style>
  <w:style w:type="character" w:customStyle="1" w:styleId="Symbols">
    <w:name w:val="Symbols"/>
    <w:basedOn w:val="DefaultParagraphFont"/>
    <w:rsid w:val="00530F59"/>
    <w:rPr>
      <w:rFonts w:ascii="Symbol" w:hAnsi="Symbol"/>
    </w:rPr>
  </w:style>
  <w:style w:type="character" w:customStyle="1" w:styleId="MenuOptions">
    <w:name w:val="Menu Options"/>
    <w:basedOn w:val="DefaultParagraphFont"/>
    <w:rsid w:val="00530F59"/>
    <w:rPr>
      <w:rFonts w:ascii="Arial Narrow" w:hAnsi="Arial Narrow"/>
      <w:smallCaps/>
    </w:rPr>
  </w:style>
  <w:style w:type="character" w:customStyle="1" w:styleId="Buttons">
    <w:name w:val="Buttons"/>
    <w:basedOn w:val="DefaultParagraphFont"/>
    <w:rsid w:val="00530F59"/>
    <w:rPr>
      <w:b/>
    </w:rPr>
  </w:style>
  <w:style w:type="character" w:customStyle="1" w:styleId="Underlined">
    <w:name w:val="Underlined"/>
    <w:basedOn w:val="DefaultParagraphFont"/>
    <w:rsid w:val="00530F59"/>
    <w:rPr>
      <w:u w:val="single"/>
    </w:rPr>
  </w:style>
  <w:style w:type="paragraph" w:customStyle="1" w:styleId="TableBodyTextRight">
    <w:name w:val="Table Body Text Right"/>
    <w:basedOn w:val="TableBodyText"/>
    <w:rsid w:val="00530F59"/>
    <w:pPr>
      <w:widowControl w:val="0"/>
      <w:autoSpaceDE w:val="0"/>
      <w:autoSpaceDN w:val="0"/>
      <w:adjustRightInd w:val="0"/>
      <w:jc w:val="right"/>
    </w:pPr>
    <w:rPr>
      <w:rFonts w:cs="Arial"/>
      <w:szCs w:val="18"/>
    </w:rPr>
  </w:style>
  <w:style w:type="paragraph" w:customStyle="1" w:styleId="CopyrightText">
    <w:name w:val="Copyright Text"/>
    <w:basedOn w:val="BodyText"/>
    <w:rsid w:val="00530F59"/>
    <w:rPr>
      <w:sz w:val="18"/>
    </w:rPr>
  </w:style>
  <w:style w:type="paragraph" w:customStyle="1" w:styleId="BodySmallRight">
    <w:name w:val="Body Small Right"/>
    <w:basedOn w:val="BodyTextRight"/>
    <w:rsid w:val="00530F59"/>
    <w:rPr>
      <w:sz w:val="18"/>
      <w:szCs w:val="18"/>
    </w:rPr>
  </w:style>
  <w:style w:type="paragraph" w:customStyle="1" w:styleId="MarginEdition">
    <w:name w:val="Margin Edition"/>
    <w:basedOn w:val="MarginNote"/>
    <w:rsid w:val="00530F59"/>
    <w:pPr>
      <w:spacing w:before="0" w:after="0"/>
    </w:pPr>
    <w:rPr>
      <w:rFonts w:ascii="Times New Roman" w:hAnsi="Times New Roman"/>
      <w:color w:val="999999"/>
    </w:rPr>
  </w:style>
  <w:style w:type="paragraph" w:customStyle="1" w:styleId="Spacer">
    <w:name w:val="Spacer"/>
    <w:basedOn w:val="Normal"/>
    <w:rsid w:val="00530F59"/>
    <w:rPr>
      <w:sz w:val="2"/>
      <w:szCs w:val="2"/>
    </w:rPr>
  </w:style>
  <w:style w:type="character" w:customStyle="1" w:styleId="Small">
    <w:name w:val="Small"/>
    <w:basedOn w:val="DefaultParagraphFont"/>
    <w:rsid w:val="00530F59"/>
    <w:rPr>
      <w:sz w:val="16"/>
    </w:rPr>
  </w:style>
  <w:style w:type="paragraph" w:customStyle="1" w:styleId="WideTable">
    <w:name w:val="Wide Table"/>
    <w:basedOn w:val="Normal"/>
    <w:rsid w:val="00530F59"/>
    <w:pPr>
      <w:ind w:left="-1418"/>
    </w:pPr>
    <w:rPr>
      <w:sz w:val="2"/>
      <w:szCs w:val="2"/>
    </w:rPr>
  </w:style>
  <w:style w:type="character" w:styleId="PageNumber">
    <w:name w:val="page number"/>
    <w:basedOn w:val="DefaultParagraphFont"/>
    <w:rsid w:val="00530F59"/>
  </w:style>
  <w:style w:type="paragraph" w:styleId="Quote">
    <w:name w:val="Quote"/>
    <w:basedOn w:val="Heading1"/>
    <w:link w:val="QuoteChar"/>
    <w:qFormat/>
    <w:rsid w:val="00530F59"/>
    <w:rPr>
      <w:b w:val="0"/>
      <w:sz w:val="72"/>
      <w:szCs w:val="72"/>
      <w:lang w:val="en-NZ"/>
    </w:rPr>
  </w:style>
  <w:style w:type="character" w:customStyle="1" w:styleId="QuoteChar">
    <w:name w:val="Quote Char"/>
    <w:basedOn w:val="DefaultParagraphFont"/>
    <w:link w:val="Quote"/>
    <w:rsid w:val="00530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F59"/>
    <w:pPr>
      <w:pageBreakBefore/>
    </w:pPr>
  </w:style>
  <w:style w:type="paragraph" w:customStyle="1" w:styleId="Border">
    <w:name w:val="Border"/>
    <w:basedOn w:val="Normal"/>
    <w:qFormat/>
    <w:rsid w:val="00530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F59"/>
    <w:rPr>
      <w:b/>
      <w:bCs/>
      <w:i/>
      <w:iCs/>
      <w:color w:val="auto"/>
    </w:rPr>
  </w:style>
  <w:style w:type="paragraph" w:styleId="IntenseQuote">
    <w:name w:val="Intense Quote"/>
    <w:basedOn w:val="Normal"/>
    <w:next w:val="Normal"/>
    <w:link w:val="IntenseQuoteChar"/>
    <w:uiPriority w:val="30"/>
    <w:qFormat/>
    <w:rsid w:val="00530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F59"/>
    <w:rPr>
      <w:smallCaps/>
      <w:color w:val="auto"/>
      <w:u w:val="single"/>
    </w:rPr>
  </w:style>
  <w:style w:type="character" w:styleId="IntenseReference">
    <w:name w:val="Intense Reference"/>
    <w:basedOn w:val="DefaultParagraphFont"/>
    <w:uiPriority w:val="32"/>
    <w:qFormat/>
    <w:rsid w:val="00530F59"/>
    <w:rPr>
      <w:b/>
      <w:bCs/>
      <w:smallCaps/>
      <w:color w:val="auto"/>
      <w:spacing w:val="5"/>
      <w:u w:val="single"/>
    </w:rPr>
  </w:style>
  <w:style w:type="paragraph" w:customStyle="1" w:styleId="2ColumnHeading">
    <w:name w:val="2Column Heading"/>
    <w:basedOn w:val="BodyText"/>
    <w:qFormat/>
    <w:rsid w:val="00530F59"/>
    <w:pPr>
      <w:spacing w:after="60"/>
      <w:ind w:left="-2268"/>
    </w:pPr>
    <w:rPr>
      <w:b/>
    </w:rPr>
  </w:style>
  <w:style w:type="paragraph" w:customStyle="1" w:styleId="Heading1TOC">
    <w:name w:val="Heading1 TOC"/>
    <w:basedOn w:val="Normal"/>
    <w:qFormat/>
    <w:rsid w:val="00530F59"/>
    <w:pPr>
      <w:spacing w:before="240" w:after="120"/>
    </w:pPr>
    <w:rPr>
      <w:rFonts w:ascii="Times New Roman" w:hAnsi="Times New Roman"/>
      <w:b/>
      <w:sz w:val="32"/>
    </w:rPr>
  </w:style>
  <w:style w:type="paragraph" w:customStyle="1" w:styleId="Heading2TOC">
    <w:name w:val="Heading2 TOC"/>
    <w:basedOn w:val="Normal"/>
    <w:qFormat/>
    <w:rsid w:val="00530F59"/>
    <w:pPr>
      <w:spacing w:before="240" w:after="60"/>
    </w:pPr>
    <w:rPr>
      <w:rFonts w:ascii="Times New Roman" w:hAnsi="Times New Roman"/>
      <w:b/>
      <w:sz w:val="28"/>
    </w:rPr>
  </w:style>
  <w:style w:type="character" w:customStyle="1" w:styleId="Underline">
    <w:name w:val="Underline"/>
    <w:basedOn w:val="DefaultParagraphFont"/>
    <w:qFormat/>
    <w:rsid w:val="00530F59"/>
    <w:rPr>
      <w:u w:val="single"/>
    </w:rPr>
  </w:style>
  <w:style w:type="paragraph" w:styleId="BalloonText">
    <w:name w:val="Balloon Text"/>
    <w:basedOn w:val="Normal"/>
    <w:link w:val="BalloonTextChar"/>
    <w:rsid w:val="00530F59"/>
    <w:rPr>
      <w:rFonts w:ascii="Tahoma" w:hAnsi="Tahoma" w:cs="Tahoma"/>
      <w:sz w:val="16"/>
      <w:szCs w:val="16"/>
    </w:rPr>
  </w:style>
  <w:style w:type="character" w:customStyle="1" w:styleId="BalloonTextChar">
    <w:name w:val="Balloon Text Char"/>
    <w:basedOn w:val="DefaultParagraphFont"/>
    <w:link w:val="BalloonText"/>
    <w:rsid w:val="00530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1545</Words>
  <Characters>9807</Characters>
  <Application>Microsoft Office Word</Application>
  <DocSecurity>0</DocSecurity>
  <Lines>403</Lines>
  <Paragraphs>244</Paragraphs>
  <ScaleCrop>false</ScaleCrop>
  <Company>Author-it Software Corporation Ltd.</Company>
  <LinksUpToDate>false</LinksUpToDate>
  <CharactersWithSpaces>11278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ICTCBL2064A Haul underground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