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5D6" w:rsidP="001A25D6">
      <w:pPr>
        <w:pStyle w:val="Title"/>
      </w:pPr>
      <w:r>
        <w:fldChar w:fldCharType="begin"/>
      </w:r>
      <w:r>
        <w:instrText xml:space="preserve"> TITLE   \* MERGEFORMAT </w:instrText>
      </w:r>
      <w:r>
        <w:fldChar w:fldCharType="separate"/>
      </w:r>
      <w:r>
        <w:t>ICTCBL2017A Alter services to existing cable system</w:t>
      </w:r>
      <w:r>
        <w:fldChar w:fldCharType="end"/>
      </w:r>
    </w:p>
    <w:p w:rsidR="001A25D6" w:rsidP="001A25D6">
      <w:pPr>
        <w:pStyle w:val="Version"/>
        <w:sectPr w:rsidSect="007C59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916" w:rsidP="007C5916">
      <w:pPr>
        <w:pStyle w:val="SuperHeading"/>
      </w:pPr>
      <w:r w:rsidRPr="007C5916">
        <w:t>ICTCBL2017A Alter services to existing cable system</w:t>
      </w:r>
    </w:p>
    <w:p w:rsidR="00000000" w:rsidRPr="007C5916" w:rsidP="007C5916">
      <w:pPr>
        <w:pStyle w:val="Heading1"/>
      </w:pPr>
      <w:bookmarkStart w:id="1" w:name="O_271739"/>
      <w:bookmarkEnd w:id="1"/>
      <w:r w:rsidRPr="007C5916">
        <w:t>Modification History</w:t>
      </w:r>
    </w:p>
    <w:p w:rsidR="00000000" w:rsidRPr="007C5916" w:rsidP="007C5916">
      <w:pPr>
        <w:pStyle w:val="BodyText"/>
      </w:pPr>
      <w:r w:rsidRPr="007C5916">
        <w:t>Not Applicable</w:t>
      </w:r>
    </w:p>
    <w:p w:rsidR="00000000" w:rsidRPr="007C5916" w:rsidP="007C5916">
      <w:pPr>
        <w:pStyle w:val="AllowPageBreak"/>
      </w:pPr>
    </w:p>
    <w:p w:rsidR="00000000" w:rsidRPr="007C5916" w:rsidP="007C5916">
      <w:pPr>
        <w:pStyle w:val="Heading1"/>
      </w:pPr>
      <w:bookmarkStart w:id="2" w:name="O_208612"/>
      <w:bookmarkEnd w:id="2"/>
      <w:r w:rsidRPr="007C5916">
        <w:t>Unit Descriptor</w:t>
      </w:r>
    </w:p>
    <w:tbl>
      <w:tblPr>
        <w:tblW w:w="0" w:type="auto"/>
        <w:tblLayout w:type="fixed"/>
        <w:tblCellMar>
          <w:left w:w="62" w:type="dxa"/>
          <w:right w:w="62" w:type="dxa"/>
        </w:tblCellMar>
        <w:tblLook w:val="0000"/>
      </w:tblPr>
      <w:tblGrid>
        <w:gridCol w:w="2650"/>
        <w:gridCol w:w="5872"/>
      </w:tblGrid>
      <w:tr w:rsidTr="001A25D6">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This unit describes the performance outcomes, skills and knowledge required to alter services to an</w:t>
            </w:r>
            <w:r w:rsidRPr="007C5916">
              <w:t xml:space="preserve"> existing voice or data cable system within customer premises. </w:t>
            </w:r>
          </w:p>
          <w:p w:rsidR="00000000" w:rsidRPr="007C5916" w:rsidP="007C5916">
            <w:pPr>
              <w:pStyle w:val="BodyText"/>
            </w:pPr>
          </w:p>
          <w:p w:rsidR="00000000" w:rsidRPr="007C5916" w:rsidP="007C5916">
            <w:pPr>
              <w:pStyle w:val="BodyText"/>
            </w:pPr>
            <w:r w:rsidRPr="007C5916">
              <w:t>Assessment by a TITAB registered assessor is recommended.</w:t>
            </w:r>
          </w:p>
          <w:p w:rsidR="00000000" w:rsidRPr="007C5916" w:rsidP="007C5916">
            <w:pPr>
              <w:pStyle w:val="BodyText"/>
            </w:pPr>
          </w:p>
          <w:p w:rsidR="00000000" w:rsidRPr="007C5916" w:rsidP="007C5916">
            <w:pPr>
              <w:pStyle w:val="BodyText"/>
            </w:pPr>
            <w:r w:rsidRPr="007C5916">
              <w:t>The six unit competency set ICTCBL2005A, ICTCB</w:t>
            </w:r>
            <w:r w:rsidRPr="007C5916">
              <w:t>L2006A, ICTCBL2008A, ICTCBL2012A, ICTCBL2017A and ICTCMP2022A, that meets the Australian Communications and Media Authority's (ACMA) requirements for Cabling Provider Registration (CPR), is generally used as part of a more specialised customer cabling qual</w:t>
            </w:r>
            <w:r w:rsidRPr="007C5916">
              <w:t xml:space="preserve">ification. This set is usually regarded as more suitable for new entrants where limited industry experience has been obtained and forms the major part of specialised qualifications, such as ICT20310 Certificate II in Telecommunications Cabling. When these </w:t>
            </w:r>
            <w:r w:rsidRPr="007C5916">
              <w:t>six units are undertaken as a set within state and territory funding approved programs, the two benchmark CPR units (ICTCBL2136A and ICTCBL2137A) are not required.</w:t>
            </w:r>
          </w:p>
          <w:p w:rsidR="00000000" w:rsidRPr="007C5916" w:rsidP="007C5916">
            <w:pPr>
              <w:pStyle w:val="BodyText"/>
            </w:pPr>
          </w:p>
          <w:p w:rsidR="00000000" w:rsidRPr="007C5916" w:rsidP="007C5916">
            <w:pPr>
              <w:pStyle w:val="BodyText"/>
            </w:pPr>
            <w:r w:rsidRPr="007C5916">
              <w:t>All customer cabling work in the telecommunications, fire, security and data industries mus</w:t>
            </w:r>
            <w:r w:rsidRPr="007C5916">
              <w:t>t be performed by a registered cabler. All cablers are required to register with an ACMA-accredited registrar.</w:t>
            </w:r>
          </w:p>
        </w:tc>
      </w:tr>
    </w:tbl>
    <w:p w:rsidR="001A25D6" w:rsidP="007C5916">
      <w:pPr>
        <w:pStyle w:val="BodyText"/>
      </w:pPr>
    </w:p>
    <w:p w:rsidR="001A25D6" w:rsidP="007C5916">
      <w:pPr>
        <w:pStyle w:val="BodyText"/>
      </w:pPr>
    </w:p>
    <w:p w:rsidR="00000000" w:rsidRPr="007C5916" w:rsidP="007C5916">
      <w:pPr>
        <w:pStyle w:val="Heading1"/>
      </w:pPr>
      <w:bookmarkStart w:id="3" w:name="O_208616"/>
      <w:bookmarkEnd w:id="3"/>
      <w:r w:rsidRPr="007C5916">
        <w:t>Application of the Unit</w:t>
      </w:r>
    </w:p>
    <w:tbl>
      <w:tblPr>
        <w:tblW w:w="0" w:type="auto"/>
        <w:tblLayout w:type="fixed"/>
        <w:tblCellMar>
          <w:left w:w="62" w:type="dxa"/>
          <w:right w:w="62" w:type="dxa"/>
        </w:tblCellMar>
        <w:tblLook w:val="0000"/>
      </w:tblPr>
      <w:tblGrid>
        <w:gridCol w:w="2747"/>
        <w:gridCol w:w="5775"/>
      </w:tblGrid>
      <w:tr w:rsidTr="001A25D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Technical staff who alter services to existing cable systems apply the skills</w:t>
            </w:r>
            <w:r w:rsidRPr="007C5916">
              <w:t xml:space="preserve"> and knowledge in this unit.</w:t>
            </w:r>
          </w:p>
          <w:p w:rsidR="00000000" w:rsidRPr="007C5916" w:rsidP="007C5916">
            <w:pPr>
              <w:pStyle w:val="BodyText"/>
            </w:pPr>
          </w:p>
          <w:p w:rsidR="00000000" w:rsidRPr="007C5916" w:rsidP="007C5916">
            <w:pPr>
              <w:pStyle w:val="BodyText"/>
            </w:pPr>
            <w:r w:rsidRPr="007C5916">
              <w:t>This unit applies to indoor and outdoor installation within a customer premises. It may be applied to domestic, commercial or industrial installations. Communications applications include digital and analog, telephony, data, v</w:t>
            </w:r>
            <w:r w:rsidRPr="007C5916">
              <w:t>ideo, digital broadcasting, computer networks, local area networks (LAN), wide area networks (WAN) and multimedia.</w:t>
            </w:r>
          </w:p>
          <w:p w:rsidR="00000000" w:rsidRPr="007C5916" w:rsidP="007C5916">
            <w:pPr>
              <w:pStyle w:val="BodyText"/>
            </w:pPr>
          </w:p>
          <w:p w:rsidR="00000000" w:rsidRPr="007C5916" w:rsidP="007C5916">
            <w:pPr>
              <w:pStyle w:val="BodyText"/>
            </w:pPr>
            <w:r w:rsidRPr="007C5916">
              <w:t>They may make use of formal documentation, such as accurate completion of a telecommunications cabling advice form (TCA1 form), test routine</w:t>
            </w:r>
            <w:r w:rsidRPr="007C5916">
              <w:t>s and databases.</w:t>
            </w:r>
          </w:p>
        </w:tc>
      </w:tr>
    </w:tbl>
    <w:p w:rsidR="001A25D6" w:rsidP="007C5916">
      <w:pPr>
        <w:pStyle w:val="BodyText"/>
      </w:pPr>
    </w:p>
    <w:p w:rsidR="001A25D6" w:rsidP="007C5916">
      <w:pPr>
        <w:pStyle w:val="BodyText"/>
      </w:pPr>
    </w:p>
    <w:p w:rsidR="00000000" w:rsidRPr="007C5916" w:rsidP="007C5916">
      <w:pPr>
        <w:pStyle w:val="Heading1"/>
      </w:pPr>
      <w:bookmarkStart w:id="4" w:name="O_279999"/>
      <w:bookmarkEnd w:id="4"/>
      <w:r w:rsidRPr="007C5916">
        <w:t>Licensing/Regulatory Information</w:t>
      </w:r>
    </w:p>
    <w:p w:rsidR="00000000" w:rsidRPr="007C5916" w:rsidP="007C5916">
      <w:pPr>
        <w:pStyle w:val="BodyText"/>
      </w:pPr>
      <w:r w:rsidRPr="007C5916">
        <w:t>Not Applicable</w:t>
      </w:r>
    </w:p>
    <w:p w:rsidR="00000000" w:rsidRPr="007C5916" w:rsidP="007C5916">
      <w:pPr>
        <w:pStyle w:val="AllowPageBreak"/>
      </w:pPr>
    </w:p>
    <w:p w:rsidR="00000000" w:rsidRPr="007C5916" w:rsidP="007C5916">
      <w:pPr>
        <w:pStyle w:val="Heading1"/>
      </w:pPr>
      <w:bookmarkStart w:id="5" w:name="O_208614"/>
      <w:bookmarkEnd w:id="5"/>
      <w:r w:rsidRPr="007C5916">
        <w:t>Pre-Requisites</w:t>
      </w:r>
    </w:p>
    <w:tbl>
      <w:tblPr>
        <w:tblW w:w="0" w:type="auto"/>
        <w:tblLayout w:type="fixed"/>
        <w:tblCellMar>
          <w:left w:w="62" w:type="dxa"/>
          <w:right w:w="62" w:type="dxa"/>
        </w:tblCellMar>
        <w:tblLook w:val="0000"/>
      </w:tblPr>
      <w:tblGrid>
        <w:gridCol w:w="2775"/>
        <w:gridCol w:w="1295"/>
        <w:gridCol w:w="4452"/>
      </w:tblGrid>
      <w:tr w:rsidTr="001A25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p>
        </w:tc>
      </w:tr>
      <w:tr w:rsidTr="001A25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p>
        </w:tc>
      </w:tr>
      <w:tr w:rsidTr="001A25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p>
        </w:tc>
      </w:tr>
    </w:tbl>
    <w:p w:rsidR="001A25D6" w:rsidP="007C5916">
      <w:pPr>
        <w:pStyle w:val="BodyText"/>
      </w:pPr>
    </w:p>
    <w:p w:rsidR="001A25D6" w:rsidP="007C5916">
      <w:pPr>
        <w:pStyle w:val="BodyText"/>
      </w:pPr>
    </w:p>
    <w:p w:rsidR="00000000" w:rsidRPr="007C5916" w:rsidP="007C5916">
      <w:pPr>
        <w:pStyle w:val="Heading1"/>
      </w:pPr>
      <w:bookmarkStart w:id="6" w:name="O_208613"/>
      <w:bookmarkEnd w:id="6"/>
      <w:r w:rsidRPr="007C5916">
        <w:t>Employability Skills Information</w:t>
      </w:r>
    </w:p>
    <w:tbl>
      <w:tblPr>
        <w:tblW w:w="0" w:type="auto"/>
        <w:tblLayout w:type="fixed"/>
        <w:tblCellMar>
          <w:left w:w="62" w:type="dxa"/>
          <w:right w:w="62" w:type="dxa"/>
        </w:tblCellMar>
        <w:tblLook w:val="0000"/>
      </w:tblPr>
      <w:tblGrid>
        <w:gridCol w:w="2802"/>
        <w:gridCol w:w="5720"/>
      </w:tblGrid>
      <w:tr w:rsidTr="001A25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This unit contains employability skills.</w:t>
            </w:r>
          </w:p>
        </w:tc>
      </w:tr>
    </w:tbl>
    <w:p w:rsidR="001A25D6" w:rsidP="007C5916">
      <w:pPr>
        <w:pStyle w:val="BodyText"/>
      </w:pPr>
    </w:p>
    <w:p w:rsidR="001A25D6" w:rsidP="007C5916">
      <w:pPr>
        <w:pStyle w:val="BodyText"/>
      </w:pPr>
    </w:p>
    <w:p w:rsidR="00000000" w:rsidRPr="007C5916" w:rsidP="007C5916">
      <w:pPr>
        <w:pStyle w:val="Heading1"/>
      </w:pPr>
      <w:bookmarkStart w:id="7" w:name="O_289785"/>
      <w:bookmarkEnd w:id="7"/>
      <w:r w:rsidRPr="007C5916">
        <w:t>Elements and Performance Criteria Pre-Content</w:t>
      </w:r>
    </w:p>
    <w:tbl>
      <w:tblPr>
        <w:tblW w:w="0" w:type="auto"/>
        <w:tblLayout w:type="fixed"/>
        <w:tblCellMar>
          <w:left w:w="62" w:type="dxa"/>
          <w:right w:w="62" w:type="dxa"/>
        </w:tblCellMar>
        <w:tblLook w:val="0000"/>
      </w:tblPr>
      <w:tblGrid>
        <w:gridCol w:w="2572"/>
        <w:gridCol w:w="5950"/>
      </w:tblGrid>
      <w:tr w:rsidTr="001A25D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Performance criteria describ</w:t>
            </w:r>
            <w:r w:rsidRPr="007C5916">
              <w:t>e the performance needed to demonstrate achievement of the element. Where bold italicised text is used, further information is detailed in the required skills and knowledge section and the range statement. Assessment of performance is to be consistent with</w:t>
            </w:r>
            <w:r w:rsidRPr="007C5916">
              <w:t xml:space="preserve"> the evidence guide.</w:t>
            </w:r>
          </w:p>
        </w:tc>
      </w:tr>
    </w:tbl>
    <w:p w:rsidR="00000000" w:rsidRPr="007C5916" w:rsidP="007C5916">
      <w:pPr>
        <w:pStyle w:val="BodyText"/>
      </w:pPr>
    </w:p>
    <w:p w:rsidR="00000000" w:rsidRPr="007C5916" w:rsidP="007C5916">
      <w:pPr>
        <w:pStyle w:val="AllowPageBreak"/>
      </w:pPr>
    </w:p>
    <w:p w:rsidR="00000000" w:rsidRPr="007C5916" w:rsidP="007C5916">
      <w:pPr>
        <w:pStyle w:val="Heading1"/>
      </w:pPr>
      <w:bookmarkStart w:id="8" w:name="O_236452"/>
      <w:bookmarkEnd w:id="8"/>
      <w:r w:rsidRPr="007C5916">
        <w:t>Elements and Performance Criteria</w:t>
      </w:r>
    </w:p>
    <w:tbl>
      <w:tblPr>
        <w:tblW w:w="0" w:type="auto"/>
        <w:tblLayout w:type="fixed"/>
        <w:tblCellMar>
          <w:left w:w="62" w:type="dxa"/>
          <w:right w:w="62" w:type="dxa"/>
        </w:tblCellMar>
        <w:tblLook w:val="0000"/>
      </w:tblPr>
      <w:tblGrid>
        <w:gridCol w:w="2572"/>
        <w:gridCol w:w="5950"/>
      </w:tblGrid>
      <w:tr w:rsidTr="001A25D6">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PERFORMANCE CRITERIA</w:t>
            </w:r>
          </w:p>
        </w:tc>
      </w:tr>
      <w:tr w:rsidTr="001A25D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List"/>
              <w:rPr>
                <w:lang w:val="en-NZ"/>
              </w:rPr>
            </w:pPr>
            <w:r w:rsidRPr="007C5916">
              <w:t>1.</w:t>
            </w:r>
            <w:r w:rsidRPr="007C5916">
              <w:tab/>
              <w:t>Prepare to alter services to existing  cable system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2"/>
            </w:pPr>
            <w:r w:rsidRPr="007C5916">
              <w:t>1.1.</w:t>
            </w:r>
            <w:r w:rsidRPr="007C5916">
              <w:tab/>
              <w:t xml:space="preserve">Survey the site to determine </w:t>
            </w:r>
            <w:r w:rsidRPr="007C5916">
              <w:rPr>
                <w:rStyle w:val="BoldandItalics"/>
              </w:rPr>
              <w:t>system alteration</w:t>
            </w:r>
            <w:r w:rsidRPr="007C5916">
              <w:t xml:space="preserve"> requirements to </w:t>
            </w:r>
            <w:r w:rsidRPr="007C5916">
              <w:rPr>
                <w:rStyle w:val="BoldandItalics"/>
              </w:rPr>
              <w:t>existing cable system</w:t>
            </w:r>
          </w:p>
          <w:p w:rsidR="00000000" w:rsidRPr="007C5916" w:rsidP="007C5916">
            <w:pPr>
              <w:pStyle w:val="List2"/>
            </w:pPr>
            <w:r w:rsidRPr="007C5916">
              <w:t>1.2.</w:t>
            </w:r>
            <w:r w:rsidRPr="007C5916">
              <w:tab/>
            </w:r>
            <w:r w:rsidRPr="007C5916">
              <w:t xml:space="preserve">Inform appropriate personnel of identified </w:t>
            </w:r>
            <w:r w:rsidRPr="007C5916">
              <w:rPr>
                <w:rStyle w:val="BoldandItalics"/>
              </w:rPr>
              <w:t>hazards</w:t>
            </w:r>
            <w:r w:rsidRPr="007C5916">
              <w:t xml:space="preserve"> on worksite </w:t>
            </w:r>
          </w:p>
          <w:p w:rsidR="00000000" w:rsidRPr="007C5916" w:rsidP="007C5916">
            <w:pPr>
              <w:pStyle w:val="List2"/>
            </w:pPr>
            <w:r w:rsidRPr="007C5916">
              <w:t>1.3.</w:t>
            </w:r>
            <w:r w:rsidRPr="007C5916">
              <w:tab/>
              <w:t>Organise equipment and materials to meet required industry standards and ensure compatibility with existing system</w:t>
            </w:r>
          </w:p>
          <w:p w:rsidR="00000000" w:rsidP="007C5916">
            <w:pPr>
              <w:pStyle w:val="List2"/>
              <w:rPr>
                <w:lang w:val="en-NZ"/>
              </w:rPr>
            </w:pPr>
            <w:r w:rsidRPr="007C5916">
              <w:t>1.4.</w:t>
            </w:r>
            <w:r w:rsidRPr="007C5916">
              <w:tab/>
              <w:t xml:space="preserve">Arrange </w:t>
            </w:r>
            <w:r w:rsidRPr="007C5916">
              <w:rPr>
                <w:rStyle w:val="BoldandItalics"/>
              </w:rPr>
              <w:t>access to site</w:t>
            </w:r>
            <w:r w:rsidRPr="007C5916">
              <w:t xml:space="preserve">  according to required procedures</w:t>
            </w:r>
          </w:p>
        </w:tc>
      </w:tr>
      <w:tr w:rsidTr="001A25D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List"/>
              <w:rPr>
                <w:lang w:val="en-NZ"/>
              </w:rPr>
            </w:pPr>
            <w:r w:rsidRPr="007C5916">
              <w:t>2.</w:t>
            </w:r>
            <w:r w:rsidRPr="007C5916">
              <w:tab/>
              <w:t xml:space="preserve">Alter </w:t>
            </w:r>
            <w:r w:rsidRPr="007C5916">
              <w:t>cable system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2"/>
            </w:pPr>
            <w:r w:rsidRPr="007C5916">
              <w:t>2.1.</w:t>
            </w:r>
            <w:r w:rsidRPr="007C5916">
              <w:tab/>
              <w:t>Follow occupational health and safety (</w:t>
            </w:r>
            <w:r w:rsidRPr="007C5916">
              <w:rPr>
                <w:rStyle w:val="BoldandItalics"/>
              </w:rPr>
              <w:t>OHS</w:t>
            </w:r>
            <w:r w:rsidRPr="007C5916">
              <w:t xml:space="preserve">) </w:t>
            </w:r>
            <w:r w:rsidRPr="007C5916">
              <w:rPr>
                <w:rStyle w:val="BoldandItalics"/>
              </w:rPr>
              <w:t>and environmental requirements</w:t>
            </w:r>
            <w:r w:rsidRPr="007C5916">
              <w:t xml:space="preserve"> for the given work and according to industry standards </w:t>
            </w:r>
          </w:p>
          <w:p w:rsidR="00000000" w:rsidP="007C5916">
            <w:pPr>
              <w:pStyle w:val="List2"/>
              <w:rPr>
                <w:lang w:val="en-NZ"/>
              </w:rPr>
            </w:pPr>
            <w:r w:rsidRPr="007C5916">
              <w:t>2.2.</w:t>
            </w:r>
            <w:r w:rsidRPr="007C5916">
              <w:tab/>
              <w:t xml:space="preserve">Alter system conforming to </w:t>
            </w:r>
            <w:r w:rsidRPr="007C5916">
              <w:rPr>
                <w:rStyle w:val="BoldandItalics"/>
              </w:rPr>
              <w:t>client system specifications</w:t>
            </w:r>
            <w:r w:rsidRPr="007C5916">
              <w:t xml:space="preserve"> and according to industry standards and </w:t>
            </w:r>
            <w:r w:rsidRPr="007C5916">
              <w:rPr>
                <w:rStyle w:val="BoldandItalics"/>
              </w:rPr>
              <w:t>releva</w:t>
            </w:r>
            <w:r w:rsidRPr="007C5916">
              <w:rPr>
                <w:rStyle w:val="BoldandItalics"/>
              </w:rPr>
              <w:t>nt legislation</w:t>
            </w:r>
            <w:r w:rsidRPr="007C5916">
              <w:t xml:space="preserve">, </w:t>
            </w:r>
            <w:r w:rsidRPr="007C5916">
              <w:rPr>
                <w:rStyle w:val="BoldandItalics"/>
              </w:rPr>
              <w:t>codes</w:t>
            </w:r>
            <w:r w:rsidRPr="007C5916">
              <w:t xml:space="preserve">, </w:t>
            </w:r>
            <w:r w:rsidRPr="007C5916">
              <w:rPr>
                <w:rStyle w:val="BoldandItalics"/>
              </w:rPr>
              <w:t>regulations and standards</w:t>
            </w:r>
          </w:p>
        </w:tc>
      </w:tr>
      <w:tr w:rsidTr="001A25D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List"/>
              <w:rPr>
                <w:lang w:val="en-NZ"/>
              </w:rPr>
            </w:pPr>
            <w:r w:rsidRPr="007C5916">
              <w:t>3.</w:t>
            </w:r>
            <w:r w:rsidRPr="007C5916">
              <w:tab/>
              <w:t>Restore and test cable system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2"/>
            </w:pPr>
            <w:r w:rsidRPr="007C5916">
              <w:t>3.1.</w:t>
            </w:r>
            <w:r w:rsidRPr="007C5916">
              <w:tab/>
              <w:t>Confirm compatibility of alterations with existing systems</w:t>
            </w:r>
          </w:p>
          <w:p w:rsidR="00000000" w:rsidRPr="007C5916" w:rsidP="007C5916">
            <w:pPr>
              <w:pStyle w:val="List2"/>
            </w:pPr>
            <w:r w:rsidRPr="007C5916">
              <w:t>3.2.</w:t>
            </w:r>
            <w:r w:rsidRPr="007C5916">
              <w:tab/>
              <w:t>Test new work in isolation and when integrated with existing systems</w:t>
            </w:r>
          </w:p>
          <w:p w:rsidR="00000000" w:rsidP="007C5916">
            <w:pPr>
              <w:pStyle w:val="List2"/>
              <w:rPr>
                <w:lang w:val="en-NZ"/>
              </w:rPr>
            </w:pPr>
            <w:r w:rsidRPr="007C5916">
              <w:t>3.3.</w:t>
            </w:r>
            <w:r w:rsidRPr="007C5916">
              <w:tab/>
              <w:t>Rectify any faults</w:t>
            </w:r>
          </w:p>
        </w:tc>
      </w:tr>
      <w:tr w:rsidTr="001A25D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List"/>
              <w:rPr>
                <w:lang w:val="en-NZ"/>
              </w:rPr>
            </w:pPr>
            <w:r w:rsidRPr="007C5916">
              <w:t>4.</w:t>
            </w:r>
            <w:r w:rsidRPr="007C5916">
              <w:tab/>
              <w:t>Complet</w:t>
            </w:r>
            <w:r w:rsidRPr="007C5916">
              <w:t>e records and clean up site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2"/>
            </w:pPr>
            <w:r w:rsidRPr="007C5916">
              <w:t>4.1.</w:t>
            </w:r>
            <w:r w:rsidRPr="007C5916">
              <w:tab/>
              <w:t xml:space="preserve">Update plans and documents to show revised systems accurately and clearly or create new plans as appropriate </w:t>
            </w:r>
          </w:p>
          <w:p w:rsidR="00000000" w:rsidRPr="007C5916" w:rsidP="007C5916">
            <w:pPr>
              <w:pStyle w:val="List2"/>
            </w:pPr>
            <w:r w:rsidRPr="007C5916">
              <w:t>4.2.</w:t>
            </w:r>
            <w:r w:rsidRPr="007C5916">
              <w:tab/>
              <w:t>Remove installation waste and debris from worksite and dispose of according to environmental requirements to</w:t>
            </w:r>
            <w:r w:rsidRPr="007C5916">
              <w:t xml:space="preserve"> maintain safe worksite conditions</w:t>
            </w:r>
          </w:p>
          <w:p w:rsidR="00000000" w:rsidRPr="007C5916" w:rsidP="007C5916">
            <w:pPr>
              <w:pStyle w:val="List2"/>
            </w:pPr>
            <w:r w:rsidRPr="007C5916">
              <w:t>4.3.</w:t>
            </w:r>
            <w:r w:rsidRPr="007C5916">
              <w:tab/>
              <w:t>Reinstate site according to customer and company requirements</w:t>
            </w:r>
          </w:p>
          <w:p w:rsidR="00000000" w:rsidRPr="007C5916" w:rsidP="007C5916">
            <w:pPr>
              <w:pStyle w:val="List2"/>
            </w:pPr>
            <w:r w:rsidRPr="007C5916">
              <w:t>4.4.</w:t>
            </w:r>
            <w:r w:rsidRPr="007C5916">
              <w:tab/>
              <w:t xml:space="preserve">Complete TCA1 form and sign off with customer to record satisfaction </w:t>
            </w:r>
          </w:p>
        </w:tc>
      </w:tr>
    </w:tbl>
    <w:p w:rsidR="001A25D6" w:rsidP="007C5916">
      <w:pPr>
        <w:pStyle w:val="BodyText"/>
      </w:pPr>
    </w:p>
    <w:p w:rsidR="001A25D6" w:rsidP="007C5916">
      <w:pPr>
        <w:pStyle w:val="BodyText"/>
      </w:pPr>
    </w:p>
    <w:p w:rsidR="00000000" w:rsidRPr="007C5916" w:rsidP="007C5916">
      <w:pPr>
        <w:pStyle w:val="Heading1"/>
      </w:pPr>
      <w:bookmarkStart w:id="9" w:name="O_260402"/>
      <w:bookmarkEnd w:id="9"/>
      <w:r w:rsidRPr="007C5916">
        <w:t>Required Skills and Knowledge</w:t>
      </w:r>
    </w:p>
    <w:tbl>
      <w:tblPr>
        <w:tblW w:w="0" w:type="auto"/>
        <w:tblLayout w:type="fixed"/>
        <w:tblCellMar>
          <w:left w:w="62" w:type="dxa"/>
          <w:right w:w="62" w:type="dxa"/>
        </w:tblCellMar>
        <w:tblLook w:val="0000"/>
      </w:tblPr>
      <w:tblGrid>
        <w:gridCol w:w="8522"/>
      </w:tblGrid>
      <w:tr w:rsidTr="001A25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REQUIRED SKILLS AND KNOWLEDGE</w:t>
            </w:r>
          </w:p>
        </w:tc>
      </w:tr>
      <w:tr w:rsidTr="001A25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t>This section describes the skills and knowledge required for this unit.</w:t>
            </w:r>
          </w:p>
        </w:tc>
      </w:tr>
      <w:tr w:rsidTr="001A25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Required skills</w:t>
            </w:r>
          </w:p>
        </w:tc>
      </w:tr>
      <w:tr w:rsidTr="001A25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Bullet"/>
            </w:pPr>
            <w:r w:rsidRPr="007C5916">
              <w:t xml:space="preserve">communication skills to liaise with internal and external personnel on technical and operational matters </w:t>
            </w:r>
          </w:p>
          <w:p w:rsidR="00000000" w:rsidRPr="007C5916" w:rsidP="007C5916">
            <w:pPr>
              <w:pStyle w:val="ListBullet"/>
            </w:pPr>
            <w:r w:rsidRPr="007C5916">
              <w:t>literacy skills to int</w:t>
            </w:r>
            <w:r w:rsidRPr="007C5916">
              <w:t>erpret technical documentation, such as equipment manuals, specifications and service orders</w:t>
            </w:r>
          </w:p>
          <w:p w:rsidR="00000000" w:rsidRPr="007C5916" w:rsidP="007C5916">
            <w:pPr>
              <w:pStyle w:val="ListBullet"/>
            </w:pPr>
            <w:r w:rsidRPr="007C5916">
              <w:t>numeracy skills to take and analyse measurements</w:t>
            </w:r>
          </w:p>
          <w:p w:rsidR="00000000" w:rsidRPr="007C5916" w:rsidP="007C5916">
            <w:pPr>
              <w:pStyle w:val="ListBullet"/>
            </w:pPr>
            <w:r w:rsidRPr="007C5916">
              <w:t>planning and organisational skills to organise and maintain equipment</w:t>
            </w:r>
          </w:p>
          <w:p w:rsidR="00000000" w:rsidRPr="007C5916" w:rsidP="007C5916">
            <w:pPr>
              <w:pStyle w:val="ListBullet"/>
            </w:pPr>
            <w:r w:rsidRPr="007C5916">
              <w:t>problem solving skills to solve equipment an</w:t>
            </w:r>
            <w:r w:rsidRPr="007C5916">
              <w:t>d logistics problems</w:t>
            </w:r>
          </w:p>
          <w:p w:rsidR="00000000" w:rsidRPr="007C5916" w:rsidP="007C5916">
            <w:pPr>
              <w:pStyle w:val="ListBullet"/>
            </w:pPr>
            <w:r w:rsidRPr="007C5916">
              <w:t>task management skills to work systematically with required attention to detail and adherence to all safety requirements</w:t>
            </w:r>
          </w:p>
          <w:p w:rsidR="00000000" w:rsidRPr="007C5916" w:rsidP="007C5916">
            <w:pPr>
              <w:pStyle w:val="ListBullet"/>
            </w:pPr>
            <w:r w:rsidRPr="007C5916">
              <w:t>technical skills to:</w:t>
            </w:r>
          </w:p>
          <w:p w:rsidR="00000000" w:rsidRPr="007C5916" w:rsidP="007C5916">
            <w:pPr>
              <w:pStyle w:val="ListBullet2"/>
            </w:pPr>
            <w:r w:rsidRPr="007C5916">
              <w:t>perform fault clearance</w:t>
            </w:r>
          </w:p>
          <w:p w:rsidR="00000000" w:rsidRPr="007C5916" w:rsidP="007C5916">
            <w:pPr>
              <w:pStyle w:val="ListBullet2"/>
            </w:pPr>
            <w:r w:rsidRPr="007C5916">
              <w:t xml:space="preserve">use diagnostic equipment </w:t>
            </w:r>
          </w:p>
          <w:p w:rsidR="00000000" w:rsidP="007C5916">
            <w:pPr>
              <w:pStyle w:val="ListBullet2"/>
              <w:rPr>
                <w:lang w:val="en-NZ"/>
              </w:rPr>
            </w:pPr>
            <w:r w:rsidRPr="007C5916">
              <w:t>use hand and power tools</w:t>
            </w:r>
          </w:p>
        </w:tc>
      </w:tr>
      <w:tr w:rsidTr="001A25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Required knowledge</w:t>
            </w:r>
          </w:p>
        </w:tc>
      </w:tr>
      <w:tr w:rsidTr="001A25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Bullet"/>
            </w:pPr>
            <w:r w:rsidRPr="007C5916">
              <w:t xml:space="preserve">ACMA Competency Requirements for Telecommunications Cabling Provider Rules 2000 </w:t>
            </w:r>
          </w:p>
          <w:p w:rsidR="00000000" w:rsidRPr="007C5916" w:rsidP="007C5916">
            <w:pPr>
              <w:pStyle w:val="ListBullet"/>
            </w:pPr>
            <w:r w:rsidRPr="007C5916">
              <w:t>legislation, codes of practice and other formal agreements that impact on the work activity</w:t>
            </w:r>
          </w:p>
          <w:p w:rsidR="00000000" w:rsidRPr="007C5916" w:rsidP="007C5916">
            <w:pPr>
              <w:pStyle w:val="ListBullet"/>
            </w:pPr>
            <w:r w:rsidRPr="007C5916">
              <w:t>features and operating requirements of test equipment</w:t>
            </w:r>
          </w:p>
          <w:p w:rsidR="00000000" w:rsidRPr="007C5916" w:rsidP="007C5916">
            <w:pPr>
              <w:pStyle w:val="ListBullet"/>
            </w:pPr>
            <w:r w:rsidRPr="007C5916">
              <w:t>informat</w:t>
            </w:r>
            <w:r w:rsidRPr="007C5916">
              <w:t>ion required to operate equipment according to a test specification</w:t>
            </w:r>
          </w:p>
          <w:p w:rsidR="00000000" w:rsidRPr="007C5916" w:rsidP="007C5916">
            <w:pPr>
              <w:pStyle w:val="ListBullet"/>
            </w:pPr>
            <w:r w:rsidRPr="007C5916">
              <w:t>manufacturer's requirements for safe operation of equipment</w:t>
            </w:r>
          </w:p>
          <w:p w:rsidR="00000000" w:rsidRPr="007C5916" w:rsidP="007C5916">
            <w:pPr>
              <w:pStyle w:val="ListBullet"/>
            </w:pPr>
            <w:r w:rsidRPr="007C5916">
              <w:t>specific OHS requirements relating to the activity and site conditions test methods and performance requirements</w:t>
            </w:r>
          </w:p>
          <w:p w:rsidR="00000000" w:rsidRPr="007C5916" w:rsidP="007C5916">
            <w:pPr>
              <w:pStyle w:val="ListBullet"/>
            </w:pPr>
            <w:r w:rsidRPr="007C5916">
              <w:t>test methods an</w:t>
            </w:r>
            <w:r w:rsidRPr="007C5916">
              <w:t>d performance requirements</w:t>
            </w:r>
          </w:p>
          <w:p w:rsidR="00000000" w:rsidRPr="007C5916" w:rsidP="007C5916">
            <w:pPr>
              <w:pStyle w:val="ListBullet"/>
            </w:pPr>
            <w:r w:rsidRPr="007C5916">
              <w:t>typical issues and challenges that occur on site</w:t>
            </w:r>
          </w:p>
        </w:tc>
      </w:tr>
    </w:tbl>
    <w:p w:rsidR="001A25D6" w:rsidP="007C5916">
      <w:pPr>
        <w:pStyle w:val="BodyText"/>
      </w:pPr>
    </w:p>
    <w:p w:rsidR="001A25D6" w:rsidP="007C5916">
      <w:pPr>
        <w:pStyle w:val="BodyText"/>
      </w:pPr>
    </w:p>
    <w:p w:rsidR="00000000" w:rsidRPr="007C5916" w:rsidP="007C5916">
      <w:pPr>
        <w:pStyle w:val="AllowPageBreak"/>
      </w:pPr>
    </w:p>
    <w:p w:rsidR="00000000" w:rsidRPr="007C5916" w:rsidP="007C5916">
      <w:pPr>
        <w:pStyle w:val="Heading1"/>
      </w:pPr>
      <w:bookmarkStart w:id="10" w:name="O_244436"/>
      <w:bookmarkEnd w:id="10"/>
      <w:r w:rsidRPr="007C5916">
        <w:t>Evidence Guide</w:t>
      </w:r>
    </w:p>
    <w:tbl>
      <w:tblPr>
        <w:tblW w:w="9570" w:type="dxa"/>
        <w:tblLayout w:type="fixed"/>
        <w:tblCellMar>
          <w:left w:w="62" w:type="dxa"/>
          <w:right w:w="62" w:type="dxa"/>
        </w:tblCellMar>
        <w:tblLook w:val="0000"/>
      </w:tblPr>
      <w:tblGrid>
        <w:gridCol w:w="3908"/>
        <w:gridCol w:w="5662"/>
      </w:tblGrid>
      <w:tr w:rsidTr="001A25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EVIDENCE GUIDE</w:t>
            </w:r>
          </w:p>
        </w:tc>
      </w:tr>
      <w:tr w:rsidTr="001A25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t>The evidence guide provides advice on assessment and must be read in conjunction with the performance criteria, required skills and knowledge, range statement and the Assessment Guidelines for the Training Package.</w:t>
            </w:r>
          </w:p>
        </w:tc>
      </w:tr>
      <w:tr w:rsidTr="001A2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p>
        </w:tc>
      </w:tr>
      <w:tr w:rsidTr="001A2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Critical aspec</w:t>
            </w:r>
            <w:r w:rsidRPr="007C591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Evidence of the ability to:</w:t>
            </w:r>
          </w:p>
          <w:p w:rsidR="00000000" w:rsidRPr="007C5916" w:rsidP="007C5916">
            <w:pPr>
              <w:pStyle w:val="ListBullet"/>
            </w:pPr>
            <w:r w:rsidRPr="007C5916">
              <w:t>estimate requirements and document specifications and cable plan for alteration</w:t>
            </w:r>
          </w:p>
          <w:p w:rsidR="00000000" w:rsidRPr="007C5916" w:rsidP="007C5916">
            <w:pPr>
              <w:pStyle w:val="ListBullet"/>
            </w:pPr>
            <w:r w:rsidRPr="007C5916">
              <w:t>alter, restore and test cable system according to industry standards</w:t>
            </w:r>
          </w:p>
          <w:p w:rsidR="00000000" w:rsidRPr="007C5916" w:rsidP="007C5916">
            <w:pPr>
              <w:pStyle w:val="ListBullet"/>
            </w:pPr>
            <w:r w:rsidRPr="007C5916">
              <w:t>rectify faults</w:t>
            </w:r>
          </w:p>
          <w:p w:rsidR="00000000" w:rsidP="007C5916">
            <w:pPr>
              <w:pStyle w:val="ListBullet"/>
              <w:rPr>
                <w:lang w:val="en-NZ"/>
              </w:rPr>
            </w:pPr>
            <w:r w:rsidRPr="007C5916">
              <w:t>comply with all related OHS requirements and work practices.</w:t>
            </w:r>
          </w:p>
        </w:tc>
      </w:tr>
      <w:tr w:rsidTr="001A2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Context of</w:t>
            </w:r>
            <w:r w:rsidRPr="007C5916">
              <w:t xml:space="preserve">, </w:t>
            </w:r>
            <w:r w:rsidRPr="007C591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Assessments must ensure:</w:t>
            </w:r>
          </w:p>
          <w:p w:rsidR="00000000" w:rsidRPr="007C5916" w:rsidP="007C5916">
            <w:pPr>
              <w:pStyle w:val="ListBullet"/>
            </w:pPr>
            <w:r w:rsidRPr="007C5916">
              <w:t>sites on which alterations to existing cable system may be conducted</w:t>
            </w:r>
          </w:p>
          <w:p w:rsidR="00000000" w:rsidRPr="007C5916" w:rsidP="007C5916">
            <w:pPr>
              <w:pStyle w:val="ListBullet"/>
            </w:pPr>
            <w:r w:rsidRPr="007C5916">
              <w:t>use of testing equipment currentl</w:t>
            </w:r>
            <w:r w:rsidRPr="007C5916">
              <w:t>y used in industry</w:t>
            </w:r>
          </w:p>
          <w:p w:rsidR="00000000" w:rsidP="007C5916">
            <w:pPr>
              <w:pStyle w:val="ListBullet"/>
              <w:rPr>
                <w:lang w:val="en-NZ"/>
              </w:rPr>
            </w:pPr>
            <w:r w:rsidRPr="007C5916">
              <w:t>relevant regulatory and equipment documentation that impact on alteration activities.</w:t>
            </w:r>
          </w:p>
        </w:tc>
      </w:tr>
      <w:tr w:rsidTr="001A2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A range of assessment methods should be used to assess practical skills and knowledge. The following examples are appropriate fo</w:t>
            </w:r>
            <w:r w:rsidRPr="007C5916">
              <w:t>r this unit:</w:t>
            </w:r>
          </w:p>
          <w:p w:rsidR="00000000" w:rsidRPr="007C5916" w:rsidP="007C5916">
            <w:pPr>
              <w:pStyle w:val="ListBullet"/>
            </w:pPr>
            <w:r w:rsidRPr="007C5916">
              <w:t xml:space="preserve">review of a hands-on project completed by the candidate </w:t>
            </w:r>
          </w:p>
          <w:p w:rsidR="00000000" w:rsidRPr="007C5916" w:rsidP="007C5916">
            <w:pPr>
              <w:pStyle w:val="ListBullet"/>
            </w:pPr>
            <w:r w:rsidRPr="007C5916">
              <w:t>review of an oral and written report with completed documentation, such as TCA1 form</w:t>
            </w:r>
          </w:p>
          <w:p w:rsidR="00000000" w:rsidP="007C5916">
            <w:pPr>
              <w:pStyle w:val="ListBullet"/>
              <w:rPr>
                <w:lang w:val="en-NZ"/>
              </w:rPr>
            </w:pPr>
            <w:r w:rsidRPr="007C5916">
              <w:t>direct observation of the candidate altering services to an existing cable system.</w:t>
            </w:r>
          </w:p>
        </w:tc>
      </w:tr>
      <w:tr w:rsidTr="001A2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Guidance information for assessment</w:t>
            </w:r>
            <w:r w:rsidRPr="007C5916">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Holistic assessment with other units relevant to the industry sector, workplace and job role is recommended, for example:</w:t>
            </w:r>
          </w:p>
          <w:p w:rsidR="00000000" w:rsidRPr="007C5916" w:rsidP="007C5916">
            <w:pPr>
              <w:pStyle w:val="ListBullet"/>
            </w:pPr>
            <w:r w:rsidRPr="007C5916">
              <w:t>ICTCBL2005A Install customer cable support systems</w:t>
            </w:r>
          </w:p>
          <w:p w:rsidR="00000000" w:rsidRPr="007C5916" w:rsidP="007C5916">
            <w:pPr>
              <w:pStyle w:val="ListBullet"/>
            </w:pPr>
            <w:r w:rsidRPr="007C5916">
              <w:t>ICTCBL2006A Place and secure customer cable</w:t>
            </w:r>
          </w:p>
          <w:p w:rsidR="00000000" w:rsidRPr="007C5916" w:rsidP="007C5916">
            <w:pPr>
              <w:pStyle w:val="ListBullet"/>
            </w:pPr>
            <w:r w:rsidRPr="007C5916">
              <w:t>I</w:t>
            </w:r>
            <w:r w:rsidRPr="007C5916">
              <w:t>CTCBL2008A Terminate metallic conductor customer cable</w:t>
            </w:r>
          </w:p>
          <w:p w:rsidR="00000000" w:rsidRPr="007C5916" w:rsidP="007C5916">
            <w:pPr>
              <w:pStyle w:val="ListBullet"/>
            </w:pPr>
            <w:r w:rsidRPr="007C5916">
              <w:t xml:space="preserve">ICTCBL2012A Install functional and protective telecommunications earthing system     </w:t>
            </w:r>
          </w:p>
          <w:p w:rsidR="00000000" w:rsidRPr="007C5916" w:rsidP="007C5916">
            <w:pPr>
              <w:pStyle w:val="ListBullet"/>
            </w:pPr>
            <w:r w:rsidRPr="007C5916">
              <w:t>ICTCMP2022A Organise and monitor cabling to ensure compliance with regulatory and industry standards.</w:t>
            </w:r>
          </w:p>
          <w:p w:rsidR="00000000" w:rsidRPr="007C5916" w:rsidP="007C5916">
            <w:pPr>
              <w:pStyle w:val="BodyText"/>
            </w:pPr>
          </w:p>
          <w:p w:rsidR="00000000" w:rsidRPr="007C5916" w:rsidP="007C5916">
            <w:pPr>
              <w:pStyle w:val="BodyText"/>
            </w:pPr>
            <w:r w:rsidRPr="007C5916">
              <w:t>Aboriginal p</w:t>
            </w:r>
            <w:r w:rsidRPr="007C5916">
              <w:t>eople and other people from a non-English speaking background may have second language issues.</w:t>
            </w:r>
          </w:p>
          <w:p w:rsidR="00000000" w:rsidRPr="007C5916" w:rsidP="007C5916">
            <w:pPr>
              <w:pStyle w:val="BodyText"/>
            </w:pPr>
          </w:p>
          <w:p w:rsidR="00000000" w:rsidRPr="007C5916" w:rsidP="007C5916">
            <w:pPr>
              <w:pStyle w:val="BodyText"/>
            </w:pPr>
            <w:r w:rsidRPr="007C5916">
              <w:t xml:space="preserve">Access must be provided to appropriate learning and assessment support when required. </w:t>
            </w:r>
          </w:p>
          <w:p w:rsidR="00000000" w:rsidRPr="007C5916" w:rsidP="007C5916">
            <w:pPr>
              <w:pStyle w:val="BodyText"/>
            </w:pPr>
          </w:p>
          <w:p w:rsidR="00000000" w:rsidRPr="007C5916" w:rsidP="007C5916">
            <w:pPr>
              <w:pStyle w:val="BodyText"/>
            </w:pPr>
            <w:r w:rsidRPr="007C5916">
              <w:t xml:space="preserve">Assessment processes and techniques must be culturally appropriate, and </w:t>
            </w:r>
            <w:r w:rsidRPr="007C5916">
              <w:t>appropriate to the oral communication skill level, and language and literacy capacity of the candidate and the work being performed.</w:t>
            </w:r>
          </w:p>
          <w:p w:rsidR="00000000" w:rsidRPr="007C5916" w:rsidP="007C5916">
            <w:pPr>
              <w:pStyle w:val="BodyText"/>
            </w:pPr>
          </w:p>
          <w:p w:rsidR="00000000" w:rsidRPr="007C5916" w:rsidP="007C5916">
            <w:pPr>
              <w:pStyle w:val="BodyText"/>
            </w:pPr>
            <w:r w:rsidRPr="007C5916">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7C5916" w:rsidP="007C5916">
            <w:pPr>
              <w:pStyle w:val="BodyText"/>
            </w:pPr>
          </w:p>
          <w:p w:rsidR="00000000" w:rsidRPr="007C5916" w:rsidP="007C5916">
            <w:pPr>
              <w:pStyle w:val="BodyText"/>
            </w:pPr>
            <w:r w:rsidRPr="007C5916">
              <w:t>Where applicable, physical resources should include equipment modified for people with special needs.</w:t>
            </w:r>
          </w:p>
        </w:tc>
      </w:tr>
    </w:tbl>
    <w:p w:rsidR="001A25D6" w:rsidP="007C5916">
      <w:pPr>
        <w:pStyle w:val="BodyText"/>
      </w:pPr>
    </w:p>
    <w:p w:rsidR="001A25D6" w:rsidP="007C5916">
      <w:pPr>
        <w:pStyle w:val="BodyText"/>
      </w:pPr>
    </w:p>
    <w:p w:rsidR="00000000" w:rsidRPr="007C5916" w:rsidP="007C5916">
      <w:pPr>
        <w:pStyle w:val="Heading1"/>
      </w:pPr>
      <w:bookmarkStart w:id="11" w:name="O_252419"/>
      <w:bookmarkEnd w:id="11"/>
      <w:r w:rsidRPr="007C5916">
        <w:t>Range Statement</w:t>
      </w:r>
    </w:p>
    <w:tbl>
      <w:tblPr>
        <w:tblW w:w="0" w:type="auto"/>
        <w:tblLayout w:type="fixed"/>
        <w:tblCellMar>
          <w:left w:w="62" w:type="dxa"/>
          <w:right w:w="62" w:type="dxa"/>
        </w:tblCellMar>
        <w:tblLook w:val="0000"/>
      </w:tblPr>
      <w:tblGrid>
        <w:gridCol w:w="3464"/>
        <w:gridCol w:w="5058"/>
      </w:tblGrid>
      <w:tr w:rsidTr="001A25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RANGE STATEMENT</w:t>
            </w:r>
          </w:p>
        </w:tc>
      </w:tr>
      <w:tr w:rsidTr="001A25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t>The range statement relates to the unit of competency as a whole. It allows for different work env</w:t>
            </w:r>
            <w:r w:rsidRPr="007C5916">
              <w:t>ironments and situations that may affect performance. Bold italicised wording, if used in the performance criteria, is detailed below. Essential operating conditions that may be present with training and assessment (depending on the work situation, needs o</w:t>
            </w:r>
            <w:r w:rsidRPr="007C5916">
              <w:t>f the candidate, accessibility of the item, and local industry and regional contexts) may also be included.</w:t>
            </w:r>
          </w:p>
        </w:tc>
      </w:tr>
      <w:tr w:rsidTr="001A25D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BoldandItalics"/>
              </w:rPr>
              <w:t>System alteration</w:t>
            </w:r>
            <w:r w:rsidRPr="007C591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Bullet"/>
            </w:pPr>
            <w:r w:rsidRPr="007C5916">
              <w:t>additions</w:t>
            </w:r>
          </w:p>
          <w:p w:rsidR="00000000" w:rsidRPr="007C5916" w:rsidP="007C5916">
            <w:pPr>
              <w:pStyle w:val="ListBullet"/>
            </w:pPr>
            <w:r w:rsidRPr="007C5916">
              <w:t>new extensions to services</w:t>
            </w:r>
          </w:p>
          <w:p w:rsidR="00000000" w:rsidRPr="007C5916" w:rsidP="007C5916">
            <w:pPr>
              <w:pStyle w:val="ListBullet"/>
            </w:pPr>
            <w:r w:rsidRPr="007C5916">
              <w:t>removals</w:t>
            </w:r>
          </w:p>
          <w:p w:rsidR="00000000" w:rsidP="007C5916">
            <w:pPr>
              <w:pStyle w:val="ListBullet"/>
              <w:rPr>
                <w:lang w:val="en-NZ"/>
              </w:rPr>
            </w:pPr>
            <w:r w:rsidRPr="007C5916">
              <w:t>systems or application upgrades.</w:t>
            </w:r>
          </w:p>
        </w:tc>
      </w:tr>
      <w:tr w:rsidTr="001A25D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BoldandItalics"/>
              </w:rPr>
              <w:t>Existing cable system</w:t>
            </w:r>
            <w:r w:rsidRPr="007C591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Bullet"/>
            </w:pPr>
            <w:r w:rsidRPr="007C5916">
              <w:t xml:space="preserve">all metallic conductor cable types other than coaxial </w:t>
            </w:r>
          </w:p>
          <w:p w:rsidR="00000000" w:rsidP="007C5916">
            <w:pPr>
              <w:pStyle w:val="ListBullet"/>
              <w:rPr>
                <w:lang w:val="en-NZ"/>
              </w:rPr>
            </w:pPr>
            <w:r w:rsidRPr="007C5916">
              <w:t xml:space="preserve">certified Category 5 6, 6A, 7 or 7A installations. </w:t>
            </w:r>
          </w:p>
        </w:tc>
      </w:tr>
      <w:tr w:rsidTr="001A25D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BoldandItalics"/>
              </w:rPr>
              <w:t>Hazards</w:t>
            </w:r>
            <w:r w:rsidRPr="007C5916">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Bullet"/>
            </w:pPr>
            <w:r w:rsidRPr="007C5916">
              <w:t>building debris</w:t>
            </w:r>
          </w:p>
          <w:p w:rsidR="00000000" w:rsidRPr="007C5916" w:rsidP="007C5916">
            <w:pPr>
              <w:pStyle w:val="ListBullet"/>
            </w:pPr>
            <w:r w:rsidRPr="007C5916">
              <w:t>earth potential rise (EPR):</w:t>
            </w:r>
          </w:p>
          <w:p w:rsidR="00000000" w:rsidRPr="007C5916" w:rsidP="007C5916">
            <w:pPr>
              <w:pStyle w:val="ListBullet2"/>
            </w:pPr>
            <w:r w:rsidRPr="007C5916">
              <w:t>event at a site, such as an electrical distribution substation, may expose telecommunications personnel, users or plant to hazardous voltages</w:t>
            </w:r>
          </w:p>
          <w:p w:rsidR="00000000" w:rsidRPr="007C5916" w:rsidP="007C5916">
            <w:pPr>
              <w:pStyle w:val="ListBullet"/>
            </w:pPr>
            <w:r w:rsidRPr="007C5916">
              <w:t>glass fibre</w:t>
            </w:r>
          </w:p>
          <w:p w:rsidR="00000000" w:rsidRPr="007C5916" w:rsidP="007C5916">
            <w:pPr>
              <w:pStyle w:val="ListBullet"/>
            </w:pPr>
            <w:r w:rsidRPr="007C5916">
              <w:t>live power lines</w:t>
            </w:r>
          </w:p>
          <w:p w:rsidR="00000000" w:rsidRPr="007C5916" w:rsidP="007C5916">
            <w:pPr>
              <w:pStyle w:val="ListBullet"/>
            </w:pPr>
            <w:r w:rsidRPr="007C5916">
              <w:t>manual handling</w:t>
            </w:r>
          </w:p>
          <w:p w:rsidR="00000000" w:rsidRPr="007C5916" w:rsidP="007C5916">
            <w:pPr>
              <w:pStyle w:val="ListBullet"/>
            </w:pPr>
            <w:r w:rsidRPr="007C5916">
              <w:t>mud and water</w:t>
            </w:r>
          </w:p>
          <w:p w:rsidR="00000000" w:rsidRPr="007C5916" w:rsidP="007C5916">
            <w:pPr>
              <w:pStyle w:val="ListBullet"/>
            </w:pPr>
            <w:r w:rsidRPr="007C5916">
              <w:t>natural gas and other gas build up</w:t>
            </w:r>
          </w:p>
          <w:p w:rsidR="00000000" w:rsidRPr="007C5916" w:rsidP="007C5916">
            <w:pPr>
              <w:pStyle w:val="ListBullet"/>
            </w:pPr>
            <w:r w:rsidRPr="007C5916">
              <w:t>needle stick injury</w:t>
            </w:r>
          </w:p>
          <w:p w:rsidR="00000000" w:rsidRPr="007C5916" w:rsidP="007C5916">
            <w:pPr>
              <w:pStyle w:val="ListBullet"/>
            </w:pPr>
            <w:r w:rsidRPr="007C5916">
              <w:t>optical fibre cable may contain hazardous light</w:t>
            </w:r>
          </w:p>
          <w:p w:rsidR="00000000" w:rsidRPr="007C5916" w:rsidP="007C5916">
            <w:pPr>
              <w:pStyle w:val="ListBullet"/>
            </w:pPr>
            <w:r w:rsidRPr="007C5916">
              <w:t>radio frequency (RF) equipment emitting radiation</w:t>
            </w:r>
          </w:p>
          <w:p w:rsidR="00000000" w:rsidRPr="007C5916" w:rsidP="007C5916">
            <w:pPr>
              <w:pStyle w:val="ListBullet"/>
            </w:pPr>
            <w:r w:rsidRPr="007C5916">
              <w:t>remote power feeding services which operate at above telecommunications network voltage TNV)</w:t>
            </w:r>
          </w:p>
          <w:p w:rsidR="00000000" w:rsidP="007C5916">
            <w:pPr>
              <w:pStyle w:val="ListBullet"/>
              <w:rPr>
                <w:lang w:val="en-NZ"/>
              </w:rPr>
            </w:pPr>
            <w:r w:rsidRPr="007C5916">
              <w:t>vermin.</w:t>
            </w:r>
          </w:p>
        </w:tc>
      </w:tr>
      <w:tr w:rsidTr="001A25D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BoldandItalics"/>
              </w:rPr>
              <w:t>Access to site</w:t>
            </w:r>
            <w:r w:rsidRPr="007C5916">
              <w:t xml:space="preserve"> may involve: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Bullet"/>
            </w:pPr>
            <w:r w:rsidRPr="007C5916">
              <w:t xml:space="preserve">activities of tenants and </w:t>
            </w:r>
            <w:r w:rsidRPr="007C5916">
              <w:t>other facility users</w:t>
            </w:r>
          </w:p>
          <w:p w:rsidR="00000000" w:rsidRPr="007C5916" w:rsidP="007C5916">
            <w:pPr>
              <w:pStyle w:val="ListBullet"/>
            </w:pPr>
            <w:r w:rsidRPr="007C5916">
              <w:t>egress points</w:t>
            </w:r>
          </w:p>
          <w:p w:rsidR="00000000" w:rsidRPr="007C5916" w:rsidP="007C5916">
            <w:pPr>
              <w:pStyle w:val="ListBullet"/>
            </w:pPr>
            <w:r w:rsidRPr="007C5916">
              <w:t>electronic surveillance</w:t>
            </w:r>
          </w:p>
          <w:p w:rsidR="00000000" w:rsidRPr="007C5916" w:rsidP="007C5916">
            <w:pPr>
              <w:pStyle w:val="ListBullet"/>
            </w:pPr>
            <w:r w:rsidRPr="007C5916">
              <w:t>hours of access</w:t>
            </w:r>
          </w:p>
          <w:p w:rsidR="00000000" w:rsidRPr="007C5916" w:rsidP="007C5916">
            <w:pPr>
              <w:pStyle w:val="ListBullet"/>
            </w:pPr>
            <w:r w:rsidRPr="007C5916">
              <w:t>noise control</w:t>
            </w:r>
          </w:p>
          <w:p w:rsidR="00000000" w:rsidRPr="007C5916" w:rsidP="007C5916">
            <w:pPr>
              <w:pStyle w:val="ListBullet"/>
            </w:pPr>
            <w:r w:rsidRPr="007C5916">
              <w:t>presentation</w:t>
            </w:r>
          </w:p>
          <w:p w:rsidR="00000000" w:rsidRPr="007C5916" w:rsidP="007C5916">
            <w:pPr>
              <w:pStyle w:val="ListBullet"/>
            </w:pPr>
            <w:r w:rsidRPr="007C5916">
              <w:t>registered entry requirements</w:t>
            </w:r>
          </w:p>
          <w:p w:rsidR="00000000" w:rsidRPr="007C5916" w:rsidP="007C5916">
            <w:pPr>
              <w:pStyle w:val="ListBullet"/>
            </w:pPr>
            <w:r w:rsidRPr="007C5916">
              <w:t>relationships with other customer activities</w:t>
            </w:r>
          </w:p>
          <w:p w:rsidR="00000000" w:rsidRPr="007C5916" w:rsidP="007C5916">
            <w:pPr>
              <w:pStyle w:val="ListBullet"/>
            </w:pPr>
            <w:r w:rsidRPr="007C5916">
              <w:t>security clearance</w:t>
            </w:r>
          </w:p>
          <w:p w:rsidR="00000000" w:rsidRPr="007C5916" w:rsidP="007C5916">
            <w:pPr>
              <w:pStyle w:val="ListBullet"/>
            </w:pPr>
            <w:r w:rsidRPr="007C5916">
              <w:t>security requirements</w:t>
            </w:r>
          </w:p>
          <w:p w:rsidR="00000000" w:rsidP="007C5916">
            <w:pPr>
              <w:pStyle w:val="ListBullet"/>
              <w:rPr>
                <w:lang w:val="en-NZ"/>
              </w:rPr>
            </w:pPr>
            <w:r w:rsidRPr="007C5916">
              <w:t>type of client activity.</w:t>
            </w:r>
          </w:p>
        </w:tc>
      </w:tr>
      <w:tr w:rsidTr="001A25D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BoldandItalics"/>
              </w:rPr>
              <w:t>OHS and environmental requirements</w:t>
            </w:r>
            <w:r w:rsidRPr="007C5916">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Bullet"/>
            </w:pPr>
            <w:r w:rsidRPr="007C5916">
              <w:t>identifying other services, including power and gas</w:t>
            </w:r>
          </w:p>
          <w:p w:rsidR="00000000" w:rsidRPr="007C5916" w:rsidP="007C5916">
            <w:pPr>
              <w:pStyle w:val="ListBullet"/>
            </w:pPr>
            <w:r w:rsidRPr="007C5916">
              <w:t>need for decommissioning and isolating worksite and lines prior to commencement</w:t>
            </w:r>
          </w:p>
          <w:p w:rsidR="00000000" w:rsidRPr="007C5916" w:rsidP="007C5916">
            <w:pPr>
              <w:pStyle w:val="ListBullet"/>
            </w:pPr>
            <w:r w:rsidRPr="007C5916">
              <w:t>personal protective clothing:</w:t>
            </w:r>
          </w:p>
          <w:p w:rsidR="00000000" w:rsidRPr="007C5916" w:rsidP="007C5916">
            <w:pPr>
              <w:pStyle w:val="ListBullet2"/>
            </w:pPr>
            <w:r w:rsidRPr="007C5916">
              <w:t>earmuffs</w:t>
            </w:r>
          </w:p>
          <w:p w:rsidR="00000000" w:rsidRPr="007C5916" w:rsidP="007C5916">
            <w:pPr>
              <w:pStyle w:val="ListBullet2"/>
            </w:pPr>
            <w:r w:rsidRPr="007C5916">
              <w:t>gloves:</w:t>
            </w:r>
          </w:p>
          <w:p w:rsidR="00000000" w:rsidRPr="007C5916" w:rsidP="007C5916">
            <w:pPr>
              <w:pStyle w:val="ListBullet3"/>
            </w:pPr>
            <w:r w:rsidRPr="007C5916">
              <w:t>plastic</w:t>
            </w:r>
          </w:p>
          <w:p w:rsidR="00000000" w:rsidRPr="007C5916" w:rsidP="007C5916">
            <w:pPr>
              <w:pStyle w:val="ListBullet3"/>
            </w:pPr>
            <w:r w:rsidRPr="007C5916">
              <w:t>rubber</w:t>
            </w:r>
          </w:p>
          <w:p w:rsidR="00000000" w:rsidRPr="007C5916" w:rsidP="007C5916">
            <w:pPr>
              <w:pStyle w:val="ListBullet3"/>
            </w:pPr>
            <w:r w:rsidRPr="007C5916">
              <w:t>leather</w:t>
            </w:r>
          </w:p>
          <w:p w:rsidR="00000000" w:rsidRPr="007C5916" w:rsidP="007C5916">
            <w:pPr>
              <w:pStyle w:val="ListBullet2"/>
            </w:pPr>
            <w:r w:rsidRPr="007C5916">
              <w:t>head protection</w:t>
            </w:r>
          </w:p>
          <w:p w:rsidR="00000000" w:rsidRPr="007C5916" w:rsidP="007C5916">
            <w:pPr>
              <w:pStyle w:val="ListBullet2"/>
            </w:pPr>
            <w:r w:rsidRPr="007C5916">
              <w:t>kneepads</w:t>
            </w:r>
          </w:p>
          <w:p w:rsidR="00000000" w:rsidRPr="007C5916" w:rsidP="007C5916">
            <w:pPr>
              <w:pStyle w:val="ListBullet2"/>
            </w:pPr>
            <w:r w:rsidRPr="007C5916">
              <w:t xml:space="preserve">masks </w:t>
            </w:r>
          </w:p>
          <w:p w:rsidR="00000000" w:rsidRPr="007C5916" w:rsidP="007C5916">
            <w:pPr>
              <w:pStyle w:val="ListBullet2"/>
            </w:pPr>
            <w:r w:rsidRPr="007C5916">
              <w:t>protective suits</w:t>
            </w:r>
          </w:p>
          <w:p w:rsidR="00000000" w:rsidRPr="007C5916" w:rsidP="007C5916">
            <w:pPr>
              <w:pStyle w:val="ListBullet2"/>
            </w:pPr>
            <w:r w:rsidRPr="007C5916">
              <w:t>safety boots</w:t>
            </w:r>
          </w:p>
          <w:p w:rsidR="00000000" w:rsidRPr="007C5916" w:rsidP="007C5916">
            <w:pPr>
              <w:pStyle w:val="ListBullet2"/>
            </w:pPr>
            <w:r w:rsidRPr="007C5916">
              <w:t>safety glasses</w:t>
            </w:r>
          </w:p>
          <w:p w:rsidR="00000000" w:rsidRPr="007C5916" w:rsidP="007C5916">
            <w:pPr>
              <w:pStyle w:val="ListBullet2"/>
            </w:pPr>
            <w:r w:rsidRPr="007C5916">
              <w:t>safety harness</w:t>
            </w:r>
          </w:p>
          <w:p w:rsidR="00000000" w:rsidRPr="007C5916" w:rsidP="007C5916">
            <w:pPr>
              <w:pStyle w:val="ListBullet2"/>
            </w:pPr>
            <w:r w:rsidRPr="007C5916">
              <w:t>safety line</w:t>
            </w:r>
          </w:p>
          <w:p w:rsidR="00000000" w:rsidRPr="007C5916" w:rsidP="007C5916">
            <w:pPr>
              <w:pStyle w:val="ListBullet"/>
            </w:pPr>
            <w:r w:rsidRPr="007C5916">
              <w:t>safe working practices, such as the safe use and handling of:</w:t>
            </w:r>
          </w:p>
          <w:p w:rsidR="00000000" w:rsidRPr="007C5916" w:rsidP="007C5916">
            <w:pPr>
              <w:pStyle w:val="ListBullet2"/>
            </w:pPr>
            <w:r w:rsidRPr="007C5916">
              <w:t>asbestos</w:t>
            </w:r>
          </w:p>
          <w:p w:rsidR="00000000" w:rsidRPr="007C5916" w:rsidP="007C5916">
            <w:pPr>
              <w:pStyle w:val="ListBullet2"/>
            </w:pPr>
            <w:r w:rsidRPr="007C5916">
              <w:t>chemicals</w:t>
            </w:r>
          </w:p>
          <w:p w:rsidR="00000000" w:rsidRPr="007C5916" w:rsidP="007C5916">
            <w:pPr>
              <w:pStyle w:val="ListBullet2"/>
            </w:pPr>
            <w:r w:rsidRPr="007C5916">
              <w:t>materials</w:t>
            </w:r>
          </w:p>
          <w:p w:rsidR="00000000" w:rsidRPr="007C5916" w:rsidP="007C5916">
            <w:pPr>
              <w:pStyle w:val="ListBullet2"/>
            </w:pPr>
            <w:r w:rsidRPr="007C5916">
              <w:t>tools and equipment</w:t>
            </w:r>
          </w:p>
          <w:p w:rsidR="00000000" w:rsidRPr="007C5916" w:rsidP="007C5916">
            <w:pPr>
              <w:pStyle w:val="ListBullet2"/>
            </w:pPr>
            <w:r w:rsidRPr="007C5916">
              <w:t>work platforms</w:t>
            </w:r>
          </w:p>
          <w:p w:rsidR="00000000" w:rsidRPr="007C5916" w:rsidP="007C5916">
            <w:pPr>
              <w:pStyle w:val="ListBullet"/>
            </w:pPr>
            <w:r w:rsidRPr="007C5916">
              <w:t>safety equipment:</w:t>
            </w:r>
          </w:p>
          <w:p w:rsidR="00000000" w:rsidRPr="007C5916" w:rsidP="007C5916">
            <w:pPr>
              <w:pStyle w:val="ListBullet2"/>
            </w:pPr>
            <w:r w:rsidRPr="007C5916">
              <w:t>flashing lights</w:t>
            </w:r>
          </w:p>
          <w:p w:rsidR="00000000" w:rsidRPr="007C5916" w:rsidP="007C5916">
            <w:pPr>
              <w:pStyle w:val="ListBullet2"/>
            </w:pPr>
            <w:r w:rsidRPr="007C5916">
              <w:t>gas and other hazard detection equipment</w:t>
            </w:r>
          </w:p>
          <w:p w:rsidR="00000000" w:rsidRPr="007C5916" w:rsidP="007C5916">
            <w:pPr>
              <w:pStyle w:val="ListBullet2"/>
            </w:pPr>
            <w:r w:rsidRPr="007C5916">
              <w:t>safety barriers</w:t>
            </w:r>
          </w:p>
          <w:p w:rsidR="00000000" w:rsidRPr="007C5916" w:rsidP="007C5916">
            <w:pPr>
              <w:pStyle w:val="ListBullet2"/>
            </w:pPr>
            <w:r w:rsidRPr="007C5916">
              <w:t>trench guards</w:t>
            </w:r>
          </w:p>
          <w:p w:rsidR="00000000" w:rsidRPr="007C5916" w:rsidP="007C5916">
            <w:pPr>
              <w:pStyle w:val="ListBullet2"/>
            </w:pPr>
            <w:r w:rsidRPr="007C5916">
              <w:t>warning signs and tapes</w:t>
            </w:r>
          </w:p>
          <w:p w:rsidR="00000000" w:rsidRPr="007C5916" w:rsidP="007C5916">
            <w:pPr>
              <w:pStyle w:val="ListBullet2"/>
            </w:pPr>
            <w:r w:rsidRPr="007C5916">
              <w:t>witches hats</w:t>
            </w:r>
          </w:p>
          <w:p w:rsidR="00000000" w:rsidRPr="007C5916" w:rsidP="007C5916">
            <w:pPr>
              <w:pStyle w:val="ListBullet"/>
            </w:pPr>
            <w:r w:rsidRPr="007C5916">
              <w:t>special access requirements</w:t>
            </w:r>
          </w:p>
          <w:p w:rsidR="00000000" w:rsidRPr="007C5916" w:rsidP="007C5916">
            <w:pPr>
              <w:pStyle w:val="ListBullet"/>
            </w:pPr>
            <w:r w:rsidRPr="007C5916">
              <w:t>suitable light and ventilation</w:t>
            </w:r>
          </w:p>
          <w:p w:rsidR="00000000" w:rsidRPr="007C5916" w:rsidP="007C5916">
            <w:pPr>
              <w:pStyle w:val="ListBullet"/>
            </w:pPr>
            <w:r w:rsidRPr="007C5916">
              <w:t>environmental considerations</w:t>
            </w:r>
          </w:p>
          <w:p w:rsidR="00000000" w:rsidRPr="007C5916" w:rsidP="007C5916">
            <w:pPr>
              <w:pStyle w:val="ListBullet2"/>
            </w:pPr>
            <w:r w:rsidRPr="007C5916">
              <w:t>clean-up protection</w:t>
            </w:r>
          </w:p>
          <w:p w:rsidR="00000000" w:rsidRPr="007C5916" w:rsidP="007C5916">
            <w:pPr>
              <w:pStyle w:val="ListBullet2"/>
            </w:pPr>
            <w:r w:rsidRPr="007C5916">
              <w:t>stormwater protection</w:t>
            </w:r>
          </w:p>
          <w:p w:rsidR="00000000" w:rsidP="007C5916">
            <w:pPr>
              <w:pStyle w:val="ListBullet2"/>
              <w:rPr>
                <w:lang w:val="en-NZ"/>
              </w:rPr>
            </w:pPr>
            <w:r w:rsidRPr="007C5916">
              <w:t>waste management.</w:t>
            </w:r>
          </w:p>
        </w:tc>
      </w:tr>
      <w:tr w:rsidTr="001A25D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BoldandItalics"/>
              </w:rPr>
              <w:t>Client system specifications</w:t>
            </w:r>
            <w:r w:rsidRPr="007C5916">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Bullet"/>
            </w:pPr>
            <w:r w:rsidRPr="007C5916">
              <w:t>contract documents</w:t>
            </w:r>
          </w:p>
          <w:p w:rsidR="00000000" w:rsidRPr="007C5916" w:rsidP="007C5916">
            <w:pPr>
              <w:pStyle w:val="ListBullet"/>
            </w:pPr>
            <w:r w:rsidRPr="007C5916">
              <w:t>cable plans and designs</w:t>
            </w:r>
          </w:p>
          <w:p w:rsidR="00000000" w:rsidP="007C5916">
            <w:pPr>
              <w:pStyle w:val="ListBullet"/>
              <w:rPr>
                <w:lang w:val="en-NZ"/>
              </w:rPr>
            </w:pPr>
            <w:r w:rsidRPr="007C5916">
              <w:t>specification schedules.</w:t>
            </w:r>
          </w:p>
        </w:tc>
      </w:tr>
      <w:tr w:rsidTr="001A25D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BoldandItalics"/>
              </w:rPr>
              <w:t>Relevant legislation</w:t>
            </w:r>
            <w:r w:rsidRPr="007C5916">
              <w:t xml:space="preserve">, </w:t>
            </w:r>
            <w:r w:rsidRPr="007C5916">
              <w:rPr>
                <w:rStyle w:val="BoldandItalics"/>
              </w:rPr>
              <w:t>codes</w:t>
            </w:r>
            <w:r w:rsidRPr="007C5916">
              <w:t xml:space="preserve">, </w:t>
            </w:r>
            <w:r w:rsidRPr="007C5916">
              <w:rPr>
                <w:rStyle w:val="BoldandItalics"/>
              </w:rPr>
              <w:t>regulations and standards</w:t>
            </w:r>
            <w:r w:rsidRPr="007C5916">
              <w:t xml:space="preserve">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ListBullet"/>
            </w:pPr>
            <w:r w:rsidRPr="007C5916">
              <w:t>Australian Communications Industry Forum (ACIF) standards and codes</w:t>
            </w:r>
          </w:p>
          <w:p w:rsidR="00000000" w:rsidRPr="007C5916" w:rsidP="007C5916">
            <w:pPr>
              <w:pStyle w:val="ListBullet"/>
            </w:pPr>
            <w:r w:rsidRPr="007C5916">
              <w:t>ACMA technical standard requirements for cabling:</w:t>
            </w:r>
          </w:p>
          <w:p w:rsidR="00000000" w:rsidRPr="007C5916" w:rsidP="007C5916">
            <w:pPr>
              <w:pStyle w:val="ListBullet2"/>
            </w:pPr>
            <w:r w:rsidRPr="007C5916">
              <w:t>underground</w:t>
            </w:r>
          </w:p>
          <w:p w:rsidR="00000000" w:rsidRPr="007C5916" w:rsidP="007C5916">
            <w:pPr>
              <w:pStyle w:val="ListBullet2"/>
            </w:pPr>
            <w:r w:rsidRPr="007C5916">
              <w:t>aerial</w:t>
            </w:r>
          </w:p>
          <w:p w:rsidR="00000000" w:rsidRPr="007C5916" w:rsidP="007C5916">
            <w:pPr>
              <w:pStyle w:val="ListBullet2"/>
            </w:pPr>
            <w:r w:rsidRPr="007C5916">
              <w:t xml:space="preserve">Category 5 6, 6A, 7 or 7A </w:t>
            </w:r>
          </w:p>
          <w:p w:rsidR="00000000" w:rsidRPr="007C5916" w:rsidP="007C5916">
            <w:pPr>
              <w:pStyle w:val="ListBullet2"/>
            </w:pPr>
            <w:r w:rsidRPr="007C5916">
              <w:t>Unshielded twisted pair (UTP)</w:t>
            </w:r>
          </w:p>
          <w:p w:rsidR="00000000" w:rsidRPr="007C5916" w:rsidP="007C5916">
            <w:pPr>
              <w:pStyle w:val="ListBullet"/>
            </w:pPr>
            <w:r w:rsidRPr="007C5916">
              <w:t xml:space="preserve">AS Communications Cabling Manual (CCM) </w:t>
            </w:r>
            <w:r w:rsidRPr="007C5916">
              <w:br/>
              <w:t>Volume 1</w:t>
            </w:r>
          </w:p>
          <w:p w:rsidR="00000000" w:rsidRPr="007C5916" w:rsidP="007C5916">
            <w:pPr>
              <w:pStyle w:val="ListBullet"/>
            </w:pPr>
            <w:r w:rsidRPr="007C5916">
              <w:t>AS/NZS 3000:2007</w:t>
            </w:r>
          </w:p>
          <w:p w:rsidR="00000000" w:rsidRPr="007C5916" w:rsidP="007C5916">
            <w:pPr>
              <w:pStyle w:val="ListBullet"/>
            </w:pPr>
            <w:r w:rsidRPr="007C5916">
              <w:t>AS/NZS 3080:2003</w:t>
            </w:r>
          </w:p>
          <w:p w:rsidR="00000000" w:rsidRPr="007C5916" w:rsidP="007C5916">
            <w:pPr>
              <w:pStyle w:val="ListBullet"/>
            </w:pPr>
            <w:r w:rsidRPr="007C5916">
              <w:t>AS/NZS 3084:2003</w:t>
            </w:r>
          </w:p>
          <w:p w:rsidR="00000000" w:rsidRPr="007C5916" w:rsidP="007C5916">
            <w:pPr>
              <w:pStyle w:val="ListBullet"/>
            </w:pPr>
            <w:r w:rsidRPr="007C5916">
              <w:t>AS/NZS 3085.1:2004</w:t>
            </w:r>
          </w:p>
          <w:p w:rsidR="00000000" w:rsidRPr="007C5916" w:rsidP="007C5916">
            <w:pPr>
              <w:pStyle w:val="ListBullet"/>
            </w:pPr>
            <w:r w:rsidRPr="007C5916">
              <w:t>AS/NZS IEC 61935.1:2006</w:t>
            </w:r>
          </w:p>
          <w:p w:rsidR="00000000" w:rsidRPr="007C5916" w:rsidP="007C5916">
            <w:pPr>
              <w:pStyle w:val="ListBullet"/>
            </w:pPr>
            <w:r w:rsidRPr="007C5916">
              <w:t>AS/NZS IEC 61935.2:2006</w:t>
            </w:r>
          </w:p>
          <w:p w:rsidR="00000000" w:rsidRPr="007C5916" w:rsidP="007C5916">
            <w:pPr>
              <w:pStyle w:val="ListBullet"/>
            </w:pPr>
            <w:r w:rsidRPr="007C5916">
              <w:t>AS/NZS ISO/IEC 14763.3:2007</w:t>
            </w:r>
          </w:p>
          <w:p w:rsidR="00000000" w:rsidRPr="007C5916" w:rsidP="007C5916">
            <w:pPr>
              <w:pStyle w:val="ListBullet"/>
            </w:pPr>
            <w:r w:rsidRPr="007C5916">
              <w:t>AS/NZS ISO/IEC 15018:2005</w:t>
            </w:r>
          </w:p>
          <w:p w:rsidR="00000000" w:rsidRPr="007C5916" w:rsidP="007C5916">
            <w:pPr>
              <w:pStyle w:val="ListBullet"/>
            </w:pPr>
            <w:r w:rsidRPr="007C5916">
              <w:t xml:space="preserve">AS/NZS ISO/IEC 24702:2007 </w:t>
            </w:r>
          </w:p>
          <w:p w:rsidR="00000000" w:rsidRPr="007C5916" w:rsidP="007C5916">
            <w:pPr>
              <w:pStyle w:val="ListBullet"/>
            </w:pPr>
            <w:r w:rsidRPr="007C5916">
              <w:t>Australian building codes and regulations</w:t>
            </w:r>
          </w:p>
          <w:p w:rsidR="00000000" w:rsidRPr="007C5916" w:rsidP="007C5916">
            <w:pPr>
              <w:pStyle w:val="ListBullet"/>
            </w:pPr>
            <w:r w:rsidRPr="007C5916">
              <w:t>cabling security codes and regulations</w:t>
            </w:r>
          </w:p>
          <w:p w:rsidR="00000000" w:rsidRPr="007C5916" w:rsidP="007C5916">
            <w:pPr>
              <w:pStyle w:val="ListBullet"/>
            </w:pPr>
            <w:r w:rsidRPr="007C5916">
              <w:t>Environmental Protection Acts</w:t>
            </w:r>
          </w:p>
          <w:p w:rsidR="00000000" w:rsidRPr="007C5916" w:rsidP="007C5916">
            <w:pPr>
              <w:pStyle w:val="ListBullet"/>
            </w:pPr>
            <w:r w:rsidRPr="007C5916">
              <w:t>fire regulations</w:t>
            </w:r>
          </w:p>
          <w:p w:rsidR="00000000" w:rsidRPr="007C5916" w:rsidP="007C5916">
            <w:pPr>
              <w:pStyle w:val="ListBullet"/>
            </w:pPr>
            <w:r w:rsidRPr="007C5916">
              <w:t>manufacturer's specifications</w:t>
            </w:r>
          </w:p>
          <w:p w:rsidR="00000000" w:rsidRPr="007C5916" w:rsidP="007C5916">
            <w:pPr>
              <w:pStyle w:val="ListBullet"/>
            </w:pPr>
            <w:r w:rsidRPr="007C5916">
              <w:t>noise abatement regulations</w:t>
            </w:r>
          </w:p>
          <w:p w:rsidR="00000000" w:rsidRPr="007C5916" w:rsidP="007C5916">
            <w:pPr>
              <w:pStyle w:val="ListBullet"/>
            </w:pPr>
            <w:r w:rsidRPr="007C5916">
              <w:t>OHS</w:t>
            </w:r>
          </w:p>
          <w:p w:rsidR="00000000" w:rsidRPr="007C5916" w:rsidP="007C5916">
            <w:pPr>
              <w:pStyle w:val="ListBullet"/>
            </w:pPr>
            <w:r w:rsidRPr="007C5916">
              <w:t>technical standards AS/ACIF S008:2006 and AS/ACIF S009:2006</w:t>
            </w:r>
          </w:p>
          <w:p w:rsidR="00000000" w:rsidRPr="007C5916" w:rsidP="007C5916">
            <w:pPr>
              <w:pStyle w:val="ListBullet"/>
            </w:pPr>
            <w:r w:rsidRPr="007C5916">
              <w:t>use of ACMA-approved cabling products.</w:t>
            </w:r>
          </w:p>
        </w:tc>
      </w:tr>
    </w:tbl>
    <w:p w:rsidR="001A25D6" w:rsidP="007C5916">
      <w:pPr>
        <w:pStyle w:val="BodyText"/>
      </w:pPr>
    </w:p>
    <w:p w:rsidR="001A25D6" w:rsidP="007C5916">
      <w:pPr>
        <w:pStyle w:val="BodyText"/>
      </w:pPr>
    </w:p>
    <w:p w:rsidR="00000000" w:rsidRPr="007C5916" w:rsidP="007C5916">
      <w:pPr>
        <w:pStyle w:val="Heading1"/>
      </w:pPr>
      <w:bookmarkStart w:id="12" w:name="O_208618"/>
      <w:bookmarkEnd w:id="12"/>
      <w:r w:rsidRPr="007C5916">
        <w:t>Unit Sector(s)</w:t>
      </w:r>
    </w:p>
    <w:tbl>
      <w:tblPr>
        <w:tblW w:w="0" w:type="auto"/>
        <w:tblLayout w:type="fixed"/>
        <w:tblCellMar>
          <w:left w:w="62" w:type="dxa"/>
          <w:right w:w="62" w:type="dxa"/>
        </w:tblCellMar>
        <w:tblLook w:val="0000"/>
      </w:tblPr>
      <w:tblGrid>
        <w:gridCol w:w="2570"/>
        <w:gridCol w:w="5952"/>
      </w:tblGrid>
      <w:tr w:rsidTr="001A25D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Telecommunications</w:t>
            </w:r>
          </w:p>
        </w:tc>
      </w:tr>
    </w:tbl>
    <w:p w:rsidR="001A25D6" w:rsidP="007C5916">
      <w:pPr>
        <w:pStyle w:val="BodyText"/>
      </w:pPr>
    </w:p>
    <w:p w:rsidR="001A25D6" w:rsidP="007C5916">
      <w:pPr>
        <w:pStyle w:val="BodyText"/>
      </w:pPr>
    </w:p>
    <w:p w:rsidR="00000000" w:rsidRPr="007C5916" w:rsidP="007C5916">
      <w:pPr>
        <w:pStyle w:val="Heading1"/>
      </w:pPr>
      <w:bookmarkStart w:id="13" w:name="O_208615"/>
      <w:bookmarkEnd w:id="13"/>
      <w:r w:rsidRPr="007C5916">
        <w:t>Co-requisite units</w:t>
      </w:r>
    </w:p>
    <w:tbl>
      <w:tblPr>
        <w:tblW w:w="0" w:type="auto"/>
        <w:tblLayout w:type="fixed"/>
        <w:tblCellMar>
          <w:left w:w="62" w:type="dxa"/>
          <w:right w:w="62" w:type="dxa"/>
        </w:tblCellMar>
        <w:tblLook w:val="0000"/>
      </w:tblPr>
      <w:tblGrid>
        <w:gridCol w:w="2641"/>
        <w:gridCol w:w="1322"/>
        <w:gridCol w:w="4559"/>
      </w:tblGrid>
      <w:tr w:rsidTr="001A25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p>
        </w:tc>
      </w:tr>
      <w:tr w:rsidTr="001A25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p>
        </w:tc>
      </w:tr>
      <w:tr w:rsidTr="001A25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p>
        </w:tc>
      </w:tr>
    </w:tbl>
    <w:p w:rsidR="001A25D6" w:rsidP="007C5916">
      <w:pPr>
        <w:pStyle w:val="BodyText"/>
      </w:pPr>
    </w:p>
    <w:p w:rsidR="001A25D6" w:rsidP="007C5916">
      <w:pPr>
        <w:pStyle w:val="BodyText"/>
      </w:pPr>
    </w:p>
    <w:p w:rsidR="00000000" w:rsidRPr="007C5916" w:rsidP="007C5916">
      <w:pPr>
        <w:pStyle w:val="Heading1"/>
      </w:pPr>
      <w:bookmarkStart w:id="14" w:name="O_208617"/>
      <w:bookmarkEnd w:id="14"/>
      <w:r w:rsidRPr="007C5916">
        <w:t>Competency field</w:t>
      </w:r>
    </w:p>
    <w:tbl>
      <w:tblPr>
        <w:tblW w:w="0" w:type="auto"/>
        <w:tblLayout w:type="fixed"/>
        <w:tblCellMar>
          <w:left w:w="62" w:type="dxa"/>
          <w:right w:w="62" w:type="dxa"/>
        </w:tblCellMar>
        <w:tblLook w:val="0000"/>
      </w:tblPr>
      <w:tblGrid>
        <w:gridCol w:w="2778"/>
        <w:gridCol w:w="5744"/>
      </w:tblGrid>
      <w:tr w:rsidTr="001A25D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916">
            <w:pPr>
              <w:pStyle w:val="BodyText"/>
              <w:rPr>
                <w:lang w:val="en-NZ"/>
              </w:rPr>
            </w:pPr>
            <w:r w:rsidRPr="007C591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916" w:rsidP="007C5916">
            <w:pPr>
              <w:pStyle w:val="BodyText"/>
            </w:pPr>
            <w:r w:rsidRPr="007C5916">
              <w:t>Cabling</w:t>
            </w:r>
          </w:p>
        </w:tc>
      </w:tr>
    </w:tbl>
    <w:p w:rsidR="001A25D6" w:rsidP="007C5916">
      <w:pPr>
        <w:pStyle w:val="BodyText"/>
      </w:pPr>
    </w:p>
    <w:p w:rsidR="001A25D6" w:rsidP="007C5916">
      <w:pPr>
        <w:pStyle w:val="BodyText"/>
      </w:pPr>
    </w:p>
    <w:p w:rsidR="00000000" w:rsidRPr="007C5916" w:rsidP="007C5916"/>
    <w:sectPr w:rsidSect="007C59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5D6" w:rsidP="001A25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6" w:rsidP="007C5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25D6" w:rsidP="007C59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25D6" w:rsidP="007C59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5D6" w:rsidP="001A25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6" w:rsidP="007C5916">
    <w:pPr>
      <w:pStyle w:val="Header"/>
      <w:framePr w:wrap="around"/>
    </w:pPr>
    <w:r>
      <w:fldChar w:fldCharType="begin"/>
    </w:r>
    <w:r>
      <w:instrText xml:space="preserve"> TITLE   \* MERGEFORMAT </w:instrText>
    </w:r>
    <w:r>
      <w:fldChar w:fldCharType="separate"/>
    </w:r>
    <w:r>
      <w:t>ICTCBL2017A Alter services to existing cable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25D6" w:rsidP="007C59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AF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0C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A47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9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5916"/>
    <w:pPr>
      <w:spacing w:before="360" w:after="60"/>
      <w:outlineLvl w:val="0"/>
    </w:pPr>
    <w:rPr>
      <w:sz w:val="32"/>
    </w:rPr>
  </w:style>
  <w:style w:type="paragraph" w:styleId="Heading2">
    <w:name w:val="heading 2"/>
    <w:basedOn w:val="HeadingBase"/>
    <w:next w:val="BodyText"/>
    <w:link w:val="Heading2Char"/>
    <w:qFormat/>
    <w:rsid w:val="007C5916"/>
    <w:pPr>
      <w:keepLines/>
      <w:spacing w:before="240" w:after="120"/>
      <w:outlineLvl w:val="1"/>
    </w:pPr>
    <w:rPr>
      <w:sz w:val="28"/>
      <w:szCs w:val="40"/>
    </w:rPr>
  </w:style>
  <w:style w:type="paragraph" w:styleId="Heading3">
    <w:name w:val="heading 3"/>
    <w:basedOn w:val="HeadingBase"/>
    <w:next w:val="BodyText"/>
    <w:link w:val="Heading3Char"/>
    <w:qFormat/>
    <w:rsid w:val="007C5916"/>
    <w:pPr>
      <w:spacing w:before="180" w:after="120"/>
      <w:outlineLvl w:val="2"/>
    </w:pPr>
    <w:rPr>
      <w:spacing w:val="-10"/>
      <w:kern w:val="32"/>
    </w:rPr>
  </w:style>
  <w:style w:type="paragraph" w:styleId="Heading4">
    <w:name w:val="heading 4"/>
    <w:basedOn w:val="HeadingBase"/>
    <w:next w:val="BodyText"/>
    <w:link w:val="Heading4Char"/>
    <w:qFormat/>
    <w:rsid w:val="007C5916"/>
    <w:pPr>
      <w:spacing w:before="160" w:after="120"/>
      <w:outlineLvl w:val="3"/>
    </w:pPr>
    <w:rPr>
      <w:sz w:val="22"/>
    </w:rPr>
  </w:style>
  <w:style w:type="paragraph" w:styleId="Heading5">
    <w:name w:val="heading 5"/>
    <w:basedOn w:val="HeadingBase"/>
    <w:next w:val="Normal"/>
    <w:link w:val="Heading5Char"/>
    <w:qFormat/>
    <w:rsid w:val="007C5916"/>
    <w:pPr>
      <w:spacing w:before="80"/>
      <w:outlineLvl w:val="4"/>
    </w:pPr>
    <w:rPr>
      <w:color w:val="918585"/>
      <w:sz w:val="20"/>
    </w:rPr>
  </w:style>
  <w:style w:type="paragraph" w:styleId="Heading6">
    <w:name w:val="heading 6"/>
    <w:basedOn w:val="HeadingBase"/>
    <w:next w:val="Normal"/>
    <w:link w:val="Heading6Char"/>
    <w:qFormat/>
    <w:rsid w:val="007C5916"/>
    <w:pPr>
      <w:spacing w:before="60"/>
      <w:outlineLvl w:val="5"/>
    </w:pPr>
    <w:rPr>
      <w:color w:val="918585"/>
      <w:sz w:val="20"/>
    </w:rPr>
  </w:style>
  <w:style w:type="paragraph" w:styleId="Heading7">
    <w:name w:val="heading 7"/>
    <w:basedOn w:val="Normal"/>
    <w:next w:val="Normal"/>
    <w:link w:val="Heading7Char"/>
    <w:qFormat/>
    <w:rsid w:val="007C5916"/>
    <w:pPr>
      <w:ind w:left="720"/>
      <w:outlineLvl w:val="6"/>
    </w:pPr>
    <w:rPr>
      <w:i/>
    </w:rPr>
  </w:style>
  <w:style w:type="paragraph" w:styleId="Heading8">
    <w:name w:val="heading 8"/>
    <w:basedOn w:val="Normal"/>
    <w:next w:val="Normal"/>
    <w:link w:val="Heading8Char"/>
    <w:qFormat/>
    <w:rsid w:val="007C5916"/>
    <w:pPr>
      <w:ind w:left="720"/>
      <w:outlineLvl w:val="7"/>
    </w:pPr>
    <w:rPr>
      <w:i/>
    </w:rPr>
  </w:style>
  <w:style w:type="paragraph" w:styleId="Heading9">
    <w:name w:val="heading 9"/>
    <w:basedOn w:val="Normal"/>
    <w:next w:val="Normal"/>
    <w:link w:val="Heading9Char"/>
    <w:qFormat/>
    <w:rsid w:val="007C5916"/>
    <w:pPr>
      <w:ind w:left="720"/>
      <w:outlineLvl w:val="8"/>
    </w:pPr>
    <w:rPr>
      <w:i/>
    </w:rPr>
  </w:style>
  <w:style w:type="character" w:default="1" w:styleId="DefaultParagraphFont">
    <w:name w:val="Default Paragraph Font"/>
    <w:uiPriority w:val="1"/>
    <w:unhideWhenUsed/>
    <w:rsid w:val="007C5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916"/>
  </w:style>
  <w:style w:type="character" w:customStyle="1" w:styleId="Heading1Char">
    <w:name w:val="Heading 1 Char"/>
    <w:basedOn w:val="DefaultParagraphFont"/>
    <w:link w:val="Heading1"/>
    <w:rsid w:val="007C5916"/>
    <w:rPr>
      <w:rFonts w:ascii="Times New Roman" w:eastAsia="Times New Roman" w:hAnsi="Times New Roman" w:cs="Times New Roman"/>
      <w:b/>
      <w:sz w:val="32"/>
      <w:szCs w:val="20"/>
      <w:lang w:eastAsia="en-US"/>
    </w:rPr>
  </w:style>
  <w:style w:type="paragraph" w:styleId="BodyText">
    <w:name w:val="Body Text"/>
    <w:basedOn w:val="Normal"/>
    <w:link w:val="BodyTextChar"/>
    <w:rsid w:val="007C59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916"/>
    <w:rPr>
      <w:rFonts w:ascii="Times New Roman" w:eastAsia="Times New Roman" w:hAnsi="Times New Roman" w:cs="Times New Roman"/>
      <w:sz w:val="24"/>
      <w:lang w:val="en-US" w:eastAsia="en-US"/>
    </w:rPr>
  </w:style>
  <w:style w:type="paragraph" w:styleId="Footer">
    <w:name w:val="footer"/>
    <w:basedOn w:val="Normal"/>
    <w:link w:val="FooterChar"/>
    <w:rsid w:val="007C5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916"/>
    <w:rPr>
      <w:rFonts w:ascii="Times New Roman" w:eastAsia="Times New Roman" w:hAnsi="Times New Roman" w:cs="Times New Roman"/>
      <w:sz w:val="16"/>
      <w:lang w:val="en-US" w:eastAsia="en-US"/>
    </w:rPr>
  </w:style>
  <w:style w:type="paragraph" w:styleId="List">
    <w:name w:val="List"/>
    <w:basedOn w:val="BodyText"/>
    <w:next w:val="BodyText"/>
    <w:rsid w:val="007C5916"/>
    <w:pPr>
      <w:tabs>
        <w:tab w:val="left" w:pos="340"/>
      </w:tabs>
      <w:spacing w:before="60" w:after="60"/>
      <w:ind w:left="340" w:hanging="340"/>
    </w:pPr>
  </w:style>
  <w:style w:type="paragraph" w:styleId="ListBullet">
    <w:name w:val="List Bullet"/>
    <w:basedOn w:val="List"/>
    <w:rsid w:val="007C5916"/>
    <w:pPr>
      <w:numPr>
        <w:numId w:val="14"/>
      </w:numPr>
      <w:tabs>
        <w:tab w:val="clear" w:pos="340"/>
      </w:tabs>
      <w:spacing w:before="40" w:after="40"/>
    </w:pPr>
  </w:style>
  <w:style w:type="character" w:customStyle="1" w:styleId="SpecialBold">
    <w:name w:val="Special Bold"/>
    <w:basedOn w:val="DefaultParagraphFont"/>
    <w:rsid w:val="007C5916"/>
    <w:rPr>
      <w:b/>
      <w:spacing w:val="0"/>
    </w:rPr>
  </w:style>
  <w:style w:type="paragraph" w:styleId="ListBullet2">
    <w:name w:val="List Bullet 2"/>
    <w:basedOn w:val="List2"/>
    <w:rsid w:val="007C5916"/>
    <w:pPr>
      <w:numPr>
        <w:numId w:val="15"/>
      </w:numPr>
      <w:tabs>
        <w:tab w:val="clear" w:pos="680"/>
      </w:tabs>
    </w:pPr>
  </w:style>
  <w:style w:type="paragraph" w:styleId="Header">
    <w:name w:val="header"/>
    <w:basedOn w:val="Normal"/>
    <w:link w:val="HeaderChar"/>
    <w:rsid w:val="007C5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9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5916"/>
    <w:pPr>
      <w:spacing w:before="240" w:after="120"/>
      <w:outlineLvl w:val="0"/>
    </w:pPr>
    <w:rPr>
      <w:rFonts w:ascii="Times New Roman" w:hAnsi="Times New Roman"/>
      <w:b/>
      <w:sz w:val="28"/>
    </w:rPr>
  </w:style>
  <w:style w:type="paragraph" w:customStyle="1" w:styleId="AllowPageBreak">
    <w:name w:val="AllowPageBreak"/>
    <w:rsid w:val="007C59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5916"/>
    <w:pPr>
      <w:tabs>
        <w:tab w:val="left" w:pos="680"/>
      </w:tabs>
      <w:spacing w:before="60" w:after="60"/>
      <w:ind w:left="680" w:hanging="340"/>
    </w:pPr>
  </w:style>
  <w:style w:type="paragraph" w:styleId="ListBullet3">
    <w:name w:val="List Bullet 3"/>
    <w:basedOn w:val="List3"/>
    <w:rsid w:val="007C5916"/>
    <w:pPr>
      <w:numPr>
        <w:numId w:val="3"/>
      </w:numPr>
      <w:tabs>
        <w:tab w:val="clear" w:pos="1021"/>
      </w:tabs>
      <w:ind w:left="1037" w:hanging="357"/>
    </w:pPr>
  </w:style>
  <w:style w:type="character" w:customStyle="1" w:styleId="BoldandItalics">
    <w:name w:val="Bold and Italics"/>
    <w:qFormat/>
    <w:rsid w:val="007C5916"/>
    <w:rPr>
      <w:b/>
      <w:i/>
      <w:u w:val="none"/>
    </w:rPr>
  </w:style>
  <w:style w:type="character" w:customStyle="1" w:styleId="Heading2Char">
    <w:name w:val="Heading 2 Char"/>
    <w:basedOn w:val="DefaultParagraphFont"/>
    <w:link w:val="Heading2"/>
    <w:rsid w:val="007C5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9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59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5916"/>
    <w:rPr>
      <w:rFonts w:ascii="Courier New" w:eastAsia="Times New Roman" w:hAnsi="Courier New" w:cs="Times New Roman"/>
      <w:i/>
      <w:szCs w:val="20"/>
      <w:lang w:val="en-US" w:eastAsia="en-US"/>
    </w:rPr>
  </w:style>
  <w:style w:type="paragraph" w:customStyle="1" w:styleId="HeadingBase">
    <w:name w:val="Heading Base"/>
    <w:rsid w:val="007C5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916"/>
    <w:pPr>
      <w:tabs>
        <w:tab w:val="right" w:leader="dot" w:pos="9072"/>
      </w:tabs>
      <w:ind w:left="567"/>
    </w:pPr>
    <w:rPr>
      <w:szCs w:val="22"/>
    </w:rPr>
  </w:style>
  <w:style w:type="paragraph" w:customStyle="1" w:styleId="TOCBase">
    <w:name w:val="TOC Base"/>
    <w:rsid w:val="007C5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916"/>
    <w:pPr>
      <w:tabs>
        <w:tab w:val="right" w:leader="dot" w:pos="9072"/>
      </w:tabs>
      <w:spacing w:before="40" w:after="40"/>
      <w:ind w:left="284"/>
    </w:pPr>
    <w:rPr>
      <w:rFonts w:ascii="Times New Roman" w:hAnsi="Times New Roman"/>
    </w:rPr>
  </w:style>
  <w:style w:type="paragraph" w:styleId="TOC1">
    <w:name w:val="toc 1"/>
    <w:basedOn w:val="TOCBase"/>
    <w:next w:val="Normal"/>
    <w:rsid w:val="007C59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916"/>
    <w:pPr>
      <w:spacing w:before="5040"/>
      <w:jc w:val="center"/>
    </w:pPr>
    <w:rPr>
      <w:sz w:val="48"/>
      <w:szCs w:val="72"/>
      <w:lang w:val="en-US"/>
    </w:rPr>
  </w:style>
  <w:style w:type="character" w:customStyle="1" w:styleId="TitleChar">
    <w:name w:val="Title Char"/>
    <w:basedOn w:val="DefaultParagraphFont"/>
    <w:link w:val="Title"/>
    <w:rsid w:val="007C5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916"/>
    <w:pPr>
      <w:tabs>
        <w:tab w:val="left" w:pos="3600"/>
        <w:tab w:val="left" w:pos="3958"/>
      </w:tabs>
    </w:pPr>
  </w:style>
  <w:style w:type="paragraph" w:customStyle="1" w:styleId="Note">
    <w:name w:val="Note"/>
    <w:basedOn w:val="BodyText"/>
    <w:rsid w:val="007C5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916"/>
    <w:pPr>
      <w:framePr w:wrap="auto" w:hAnchor="text" w:y="6049"/>
    </w:pPr>
    <w:rPr>
      <w:color w:val="000000"/>
      <w:sz w:val="40"/>
    </w:rPr>
  </w:style>
  <w:style w:type="paragraph" w:customStyle="1" w:styleId="TOCTitle">
    <w:name w:val="TOCTitle"/>
    <w:basedOn w:val="Heading1"/>
    <w:rsid w:val="007C5916"/>
    <w:pPr>
      <w:spacing w:after="240"/>
      <w:jc w:val="center"/>
      <w:outlineLvl w:val="9"/>
    </w:pPr>
    <w:rPr>
      <w:caps/>
    </w:rPr>
  </w:style>
  <w:style w:type="paragraph" w:customStyle="1" w:styleId="Version">
    <w:name w:val="Version"/>
    <w:rsid w:val="007C5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916"/>
    <w:pPr>
      <w:keepNext w:val="0"/>
      <w:tabs>
        <w:tab w:val="right" w:pos="4176"/>
      </w:tabs>
      <w:ind w:left="198" w:hanging="198"/>
    </w:pPr>
    <w:rPr>
      <w:rFonts w:ascii="Garamond" w:hAnsi="Garamond"/>
    </w:rPr>
  </w:style>
  <w:style w:type="paragraph" w:styleId="IndexHeading">
    <w:name w:val="index heading"/>
    <w:basedOn w:val="Normal"/>
    <w:next w:val="Index1"/>
    <w:semiHidden/>
    <w:rsid w:val="007C5916"/>
    <w:pPr>
      <w:spacing w:before="120" w:after="120"/>
    </w:pPr>
    <w:rPr>
      <w:rFonts w:ascii="Arial" w:hAnsi="Arial"/>
      <w:b/>
      <w:color w:val="918585"/>
      <w:sz w:val="24"/>
    </w:rPr>
  </w:style>
  <w:style w:type="paragraph" w:customStyle="1" w:styleId="Chapter">
    <w:name w:val="Chapter"/>
    <w:basedOn w:val="Normal"/>
    <w:rsid w:val="007C5916"/>
    <w:pPr>
      <w:spacing w:before="240"/>
    </w:pPr>
    <w:rPr>
      <w:rFonts w:ascii="Times New Roman" w:hAnsi="Times New Roman"/>
      <w:smallCaps/>
      <w:spacing w:val="80"/>
      <w:sz w:val="28"/>
    </w:rPr>
  </w:style>
  <w:style w:type="paragraph" w:customStyle="1" w:styleId="InChapter">
    <w:name w:val="InChapter"/>
    <w:basedOn w:val="Heading3"/>
    <w:rsid w:val="007C5916"/>
    <w:pPr>
      <w:spacing w:after="240"/>
      <w:outlineLvl w:val="9"/>
    </w:pPr>
    <w:rPr>
      <w:noProof/>
    </w:rPr>
  </w:style>
  <w:style w:type="paragraph" w:styleId="Index2">
    <w:name w:val="index 2"/>
    <w:basedOn w:val="Normal"/>
    <w:next w:val="Normal"/>
    <w:semiHidden/>
    <w:rsid w:val="007C5916"/>
    <w:pPr>
      <w:tabs>
        <w:tab w:val="right" w:pos="4176"/>
      </w:tabs>
      <w:ind w:left="568" w:hanging="284"/>
    </w:pPr>
    <w:rPr>
      <w:rFonts w:ascii="Garamond" w:hAnsi="Garamond"/>
    </w:rPr>
  </w:style>
  <w:style w:type="paragraph" w:customStyle="1" w:styleId="Byline">
    <w:name w:val="Byline"/>
    <w:rsid w:val="007C5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916"/>
    <w:pPr>
      <w:tabs>
        <w:tab w:val="clear" w:pos="3600"/>
        <w:tab w:val="clear" w:pos="3958"/>
      </w:tabs>
      <w:jc w:val="right"/>
    </w:pPr>
  </w:style>
  <w:style w:type="character" w:styleId="Emphasis">
    <w:name w:val="Emphasis"/>
    <w:basedOn w:val="DefaultParagraphFont"/>
    <w:qFormat/>
    <w:rsid w:val="007C5916"/>
    <w:rPr>
      <w:i/>
    </w:rPr>
  </w:style>
  <w:style w:type="paragraph" w:styleId="Caption">
    <w:name w:val="caption"/>
    <w:basedOn w:val="BodyText"/>
    <w:next w:val="Normal"/>
    <w:qFormat/>
    <w:rsid w:val="007C5916"/>
    <w:pPr>
      <w:framePr w:w="2268" w:hSpace="181" w:vSpace="181" w:wrap="around" w:vAnchor="text" w:hAnchor="page" w:x="1135" w:y="285" w:anchorLock="1"/>
    </w:pPr>
    <w:rPr>
      <w:i/>
    </w:rPr>
  </w:style>
  <w:style w:type="paragraph" w:customStyle="1" w:styleId="MiniTOCTitle">
    <w:name w:val="MiniTOCTitle"/>
    <w:basedOn w:val="Heading4"/>
    <w:rsid w:val="007C5916"/>
    <w:pPr>
      <w:spacing w:before="240"/>
      <w:outlineLvl w:val="9"/>
    </w:pPr>
    <w:rPr>
      <w:noProof/>
      <w:sz w:val="24"/>
    </w:rPr>
  </w:style>
  <w:style w:type="paragraph" w:customStyle="1" w:styleId="MiniTOCItem">
    <w:name w:val="MiniTOCItem"/>
    <w:basedOn w:val="ListBullet"/>
    <w:rsid w:val="007C5916"/>
    <w:pPr>
      <w:numPr>
        <w:numId w:val="0"/>
      </w:numPr>
      <w:tabs>
        <w:tab w:val="right" w:leader="dot" w:pos="6521"/>
      </w:tabs>
      <w:spacing w:before="0" w:after="0"/>
    </w:pPr>
  </w:style>
  <w:style w:type="paragraph" w:customStyle="1" w:styleId="TOFTitle">
    <w:name w:val="TOFTitle"/>
    <w:basedOn w:val="TOCTitle"/>
    <w:rsid w:val="007C5916"/>
  </w:style>
  <w:style w:type="paragraph" w:styleId="TableofFigures">
    <w:name w:val="table of figures"/>
    <w:basedOn w:val="Normal"/>
    <w:next w:val="Normal"/>
    <w:semiHidden/>
    <w:rsid w:val="007C5916"/>
    <w:pPr>
      <w:tabs>
        <w:tab w:val="right" w:leader="dot" w:pos="9072"/>
      </w:tabs>
      <w:ind w:left="970" w:hanging="403"/>
    </w:pPr>
    <w:rPr>
      <w:rFonts w:ascii="Times New Roman" w:hAnsi="Times New Roman"/>
      <w:b/>
    </w:rPr>
  </w:style>
  <w:style w:type="paragraph" w:styleId="ListNumber">
    <w:name w:val="List Number"/>
    <w:basedOn w:val="List"/>
    <w:rsid w:val="007C5916"/>
    <w:pPr>
      <w:numPr>
        <w:numId w:val="12"/>
      </w:numPr>
    </w:pPr>
  </w:style>
  <w:style w:type="character" w:customStyle="1" w:styleId="WingdingSymbols">
    <w:name w:val="Wingding Symbols"/>
    <w:rsid w:val="007C5916"/>
    <w:rPr>
      <w:rFonts w:ascii="Wingdings" w:hAnsi="Wingdings"/>
    </w:rPr>
  </w:style>
  <w:style w:type="paragraph" w:customStyle="1" w:styleId="TableHeading">
    <w:name w:val="Table Heading"/>
    <w:basedOn w:val="HeadingBase"/>
    <w:rsid w:val="007C5916"/>
    <w:pPr>
      <w:keepLines/>
      <w:pBdr>
        <w:bottom w:val="single" w:sz="6" w:space="1" w:color="918585"/>
      </w:pBdr>
      <w:spacing w:before="240"/>
    </w:pPr>
  </w:style>
  <w:style w:type="character" w:customStyle="1" w:styleId="HotSpot">
    <w:name w:val="HotSpot"/>
    <w:rsid w:val="007C5916"/>
    <w:rPr>
      <w:color w:val="0033CC"/>
      <w:u w:val="none"/>
    </w:rPr>
  </w:style>
  <w:style w:type="paragraph" w:customStyle="1" w:styleId="BodyTextRight">
    <w:name w:val="Body Text Right"/>
    <w:basedOn w:val="BodyText"/>
    <w:rsid w:val="007C5916"/>
    <w:pPr>
      <w:spacing w:before="0" w:after="0"/>
      <w:jc w:val="right"/>
    </w:pPr>
  </w:style>
  <w:style w:type="paragraph" w:styleId="Index3">
    <w:name w:val="index 3"/>
    <w:basedOn w:val="ListNumber2"/>
    <w:next w:val="Normal"/>
    <w:semiHidden/>
    <w:rsid w:val="007C5916"/>
    <w:pPr>
      <w:numPr>
        <w:numId w:val="0"/>
      </w:numPr>
      <w:tabs>
        <w:tab w:val="right" w:leader="dot" w:pos="4176"/>
      </w:tabs>
    </w:pPr>
  </w:style>
  <w:style w:type="paragraph" w:styleId="ListNumber2">
    <w:name w:val="List Number 2"/>
    <w:basedOn w:val="List2"/>
    <w:rsid w:val="007C5916"/>
    <w:pPr>
      <w:numPr>
        <w:numId w:val="11"/>
      </w:numPr>
      <w:tabs>
        <w:tab w:val="clear" w:pos="1060"/>
      </w:tabs>
    </w:pPr>
  </w:style>
  <w:style w:type="paragraph" w:customStyle="1" w:styleId="MarginNote">
    <w:name w:val="Margin Note"/>
    <w:basedOn w:val="BodyText"/>
    <w:rsid w:val="007C5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9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5916"/>
    <w:rPr>
      <w:sz w:val="32"/>
    </w:rPr>
  </w:style>
  <w:style w:type="paragraph" w:customStyle="1" w:styleId="HeadingProcedure">
    <w:name w:val="Heading Procedure"/>
    <w:basedOn w:val="HeadingBase"/>
    <w:next w:val="Normal"/>
    <w:rsid w:val="007C5916"/>
    <w:pPr>
      <w:tabs>
        <w:tab w:val="left" w:pos="0"/>
      </w:tabs>
      <w:spacing w:before="120" w:after="60"/>
    </w:pPr>
    <w:rPr>
      <w:i/>
      <w:color w:val="918585"/>
      <w:sz w:val="22"/>
    </w:rPr>
  </w:style>
  <w:style w:type="paragraph" w:customStyle="1" w:styleId="TableBodyText">
    <w:name w:val="Table Body Text"/>
    <w:basedOn w:val="BodyText"/>
    <w:rsid w:val="007C5916"/>
    <w:pPr>
      <w:spacing w:before="60" w:after="60"/>
    </w:pPr>
  </w:style>
  <w:style w:type="paragraph" w:styleId="ListContinue">
    <w:name w:val="List Continue"/>
    <w:basedOn w:val="List"/>
    <w:rsid w:val="007C5916"/>
    <w:pPr>
      <w:ind w:firstLine="0"/>
    </w:pPr>
  </w:style>
  <w:style w:type="paragraph" w:customStyle="1" w:styleId="ListNote">
    <w:name w:val="List Note"/>
    <w:basedOn w:val="List"/>
    <w:rsid w:val="007C5916"/>
    <w:pPr>
      <w:pBdr>
        <w:top w:val="single" w:sz="6" w:space="2" w:color="918585"/>
        <w:bottom w:val="single" w:sz="6" w:space="2" w:color="918585"/>
      </w:pBdr>
      <w:tabs>
        <w:tab w:val="left" w:pos="1021"/>
      </w:tabs>
      <w:ind w:firstLine="0"/>
    </w:pPr>
  </w:style>
  <w:style w:type="paragraph" w:customStyle="1" w:styleId="Warning">
    <w:name w:val="Warning"/>
    <w:basedOn w:val="BodyText"/>
    <w:rsid w:val="007C5916"/>
    <w:pPr>
      <w:shd w:val="clear" w:color="auto" w:fill="D9D9D9"/>
      <w:tabs>
        <w:tab w:val="left" w:pos="992"/>
      </w:tabs>
      <w:ind w:left="119" w:right="119"/>
    </w:pPr>
    <w:rPr>
      <w:sz w:val="20"/>
    </w:rPr>
  </w:style>
  <w:style w:type="paragraph" w:customStyle="1" w:styleId="MarginIcons">
    <w:name w:val="Margin Icons"/>
    <w:basedOn w:val="BodyText"/>
    <w:rsid w:val="007C5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916"/>
    <w:rPr>
      <w:rFonts w:ascii="Courier New" w:hAnsi="Courier New"/>
    </w:rPr>
  </w:style>
  <w:style w:type="paragraph" w:customStyle="1" w:styleId="NoteBullet">
    <w:name w:val="Note Bullet"/>
    <w:basedOn w:val="Note"/>
    <w:rsid w:val="007C5916"/>
    <w:pPr>
      <w:tabs>
        <w:tab w:val="clear" w:pos="680"/>
      </w:tabs>
      <w:spacing w:before="60" w:after="60"/>
    </w:pPr>
  </w:style>
  <w:style w:type="paragraph" w:customStyle="1" w:styleId="SubHeading2">
    <w:name w:val="SubHeading2"/>
    <w:basedOn w:val="HeadingBase"/>
    <w:rsid w:val="007C5916"/>
    <w:pPr>
      <w:spacing w:before="240" w:after="60"/>
    </w:pPr>
    <w:rPr>
      <w:sz w:val="20"/>
    </w:rPr>
  </w:style>
  <w:style w:type="paragraph" w:customStyle="1" w:styleId="SubHeading1">
    <w:name w:val="SubHeading1"/>
    <w:basedOn w:val="HeadingBase"/>
    <w:rsid w:val="007C5916"/>
    <w:pPr>
      <w:spacing w:before="240" w:after="60"/>
    </w:pPr>
    <w:rPr>
      <w:color w:val="918585"/>
      <w:sz w:val="22"/>
    </w:rPr>
  </w:style>
  <w:style w:type="paragraph" w:customStyle="1" w:styleId="SideHeading">
    <w:name w:val="Side Heading"/>
    <w:basedOn w:val="HeadingBase"/>
    <w:rsid w:val="007C5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916"/>
    <w:pPr>
      <w:numPr>
        <w:numId w:val="13"/>
      </w:numPr>
    </w:pPr>
  </w:style>
  <w:style w:type="paragraph" w:styleId="PlainText">
    <w:name w:val="Plain Text"/>
    <w:basedOn w:val="Normal"/>
    <w:link w:val="PlainTextChar"/>
    <w:rsid w:val="007C5916"/>
    <w:rPr>
      <w:sz w:val="20"/>
    </w:rPr>
  </w:style>
  <w:style w:type="character" w:customStyle="1" w:styleId="PlainTextChar">
    <w:name w:val="Plain Text Char"/>
    <w:basedOn w:val="DefaultParagraphFont"/>
    <w:link w:val="PlainText"/>
    <w:rsid w:val="007C59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5916"/>
    <w:rPr>
      <w:b/>
      <w:smallCaps/>
    </w:rPr>
  </w:style>
  <w:style w:type="paragraph" w:customStyle="1" w:styleId="TableListNumber">
    <w:name w:val="Table List Number"/>
    <w:basedOn w:val="ListNumber"/>
    <w:rsid w:val="007C5916"/>
    <w:pPr>
      <w:numPr>
        <w:numId w:val="0"/>
      </w:numPr>
    </w:pPr>
  </w:style>
  <w:style w:type="paragraph" w:styleId="TOC4">
    <w:name w:val="toc 4"/>
    <w:basedOn w:val="TOCBase"/>
    <w:next w:val="Normal"/>
    <w:semiHidden/>
    <w:rsid w:val="007C5916"/>
    <w:pPr>
      <w:tabs>
        <w:tab w:val="right" w:leader="dot" w:pos="9071"/>
      </w:tabs>
      <w:ind w:left="1701"/>
    </w:pPr>
  </w:style>
  <w:style w:type="paragraph" w:customStyle="1" w:styleId="ListAlpha">
    <w:name w:val="List Alpha"/>
    <w:basedOn w:val="List"/>
    <w:rsid w:val="007C5916"/>
    <w:pPr>
      <w:numPr>
        <w:numId w:val="10"/>
      </w:numPr>
    </w:pPr>
  </w:style>
  <w:style w:type="paragraph" w:customStyle="1" w:styleId="ListAlpha2">
    <w:name w:val="List Alpha 2"/>
    <w:basedOn w:val="List2"/>
    <w:rsid w:val="007C5916"/>
    <w:pPr>
      <w:numPr>
        <w:numId w:val="9"/>
      </w:numPr>
    </w:pPr>
  </w:style>
  <w:style w:type="paragraph" w:styleId="List3">
    <w:name w:val="List 3"/>
    <w:basedOn w:val="BodyText"/>
    <w:rsid w:val="007C5916"/>
    <w:pPr>
      <w:tabs>
        <w:tab w:val="left" w:pos="1021"/>
      </w:tabs>
      <w:spacing w:before="60" w:after="60"/>
      <w:ind w:left="1020" w:hanging="340"/>
    </w:pPr>
  </w:style>
  <w:style w:type="paragraph" w:styleId="List4">
    <w:name w:val="List 4"/>
    <w:basedOn w:val="BodyText"/>
    <w:rsid w:val="007C5916"/>
    <w:pPr>
      <w:tabs>
        <w:tab w:val="left" w:pos="1361"/>
      </w:tabs>
      <w:spacing w:before="60" w:after="60"/>
      <w:ind w:left="1361" w:hanging="340"/>
    </w:pPr>
  </w:style>
  <w:style w:type="paragraph" w:styleId="List5">
    <w:name w:val="List 5"/>
    <w:basedOn w:val="BodyText"/>
    <w:rsid w:val="007C5916"/>
    <w:pPr>
      <w:tabs>
        <w:tab w:val="left" w:pos="1701"/>
      </w:tabs>
      <w:spacing w:before="60" w:after="60"/>
      <w:ind w:left="1701" w:hanging="340"/>
    </w:pPr>
  </w:style>
  <w:style w:type="paragraph" w:styleId="ListBullet4">
    <w:name w:val="List Bullet 4"/>
    <w:basedOn w:val="List4"/>
    <w:rsid w:val="007C5916"/>
    <w:pPr>
      <w:numPr>
        <w:numId w:val="4"/>
      </w:numPr>
    </w:pPr>
  </w:style>
  <w:style w:type="paragraph" w:styleId="ListBullet5">
    <w:name w:val="List Bullet 5"/>
    <w:basedOn w:val="List5"/>
    <w:rsid w:val="007C5916"/>
    <w:pPr>
      <w:numPr>
        <w:numId w:val="5"/>
      </w:numPr>
    </w:pPr>
  </w:style>
  <w:style w:type="paragraph" w:styleId="ListContinue2">
    <w:name w:val="List Continue 2"/>
    <w:basedOn w:val="List2"/>
    <w:rsid w:val="007C5916"/>
    <w:pPr>
      <w:ind w:firstLine="0"/>
    </w:pPr>
  </w:style>
  <w:style w:type="paragraph" w:styleId="ListContinue3">
    <w:name w:val="List Continue 3"/>
    <w:basedOn w:val="List3"/>
    <w:rsid w:val="007C5916"/>
    <w:pPr>
      <w:ind w:left="1021" w:firstLine="0"/>
    </w:pPr>
  </w:style>
  <w:style w:type="paragraph" w:styleId="ListContinue4">
    <w:name w:val="List Continue 4"/>
    <w:basedOn w:val="List4"/>
    <w:rsid w:val="007C5916"/>
    <w:pPr>
      <w:ind w:firstLine="0"/>
    </w:pPr>
  </w:style>
  <w:style w:type="paragraph" w:styleId="ListContinue5">
    <w:name w:val="List Continue 5"/>
    <w:basedOn w:val="List5"/>
    <w:rsid w:val="007C5916"/>
    <w:pPr>
      <w:ind w:firstLine="0"/>
    </w:pPr>
  </w:style>
  <w:style w:type="paragraph" w:styleId="ListNumber3">
    <w:name w:val="List Number 3"/>
    <w:basedOn w:val="List3"/>
    <w:rsid w:val="007C5916"/>
    <w:pPr>
      <w:numPr>
        <w:numId w:val="6"/>
      </w:numPr>
    </w:pPr>
  </w:style>
  <w:style w:type="paragraph" w:styleId="ListNumber4">
    <w:name w:val="List Number 4"/>
    <w:basedOn w:val="List4"/>
    <w:rsid w:val="007C5916"/>
    <w:pPr>
      <w:numPr>
        <w:numId w:val="7"/>
      </w:numPr>
    </w:pPr>
  </w:style>
  <w:style w:type="paragraph" w:styleId="ListNumber5">
    <w:name w:val="List Number 5"/>
    <w:basedOn w:val="List5"/>
    <w:rsid w:val="007C5916"/>
    <w:pPr>
      <w:numPr>
        <w:numId w:val="8"/>
      </w:numPr>
    </w:pPr>
  </w:style>
  <w:style w:type="paragraph" w:styleId="BlockText">
    <w:name w:val="Block Text"/>
    <w:basedOn w:val="Normal"/>
    <w:rsid w:val="007C5916"/>
    <w:pPr>
      <w:spacing w:after="120"/>
      <w:ind w:left="1440" w:right="1440"/>
    </w:pPr>
  </w:style>
  <w:style w:type="character" w:customStyle="1" w:styleId="Subscript">
    <w:name w:val="Subscript"/>
    <w:basedOn w:val="DefaultParagraphFont"/>
    <w:rsid w:val="007C5916"/>
    <w:rPr>
      <w:sz w:val="16"/>
      <w:vertAlign w:val="subscript"/>
    </w:rPr>
  </w:style>
  <w:style w:type="character" w:customStyle="1" w:styleId="Superscript">
    <w:name w:val="Superscript"/>
    <w:basedOn w:val="DefaultParagraphFont"/>
    <w:rsid w:val="007C5916"/>
    <w:rPr>
      <w:sz w:val="16"/>
      <w:vertAlign w:val="superscript"/>
    </w:rPr>
  </w:style>
  <w:style w:type="character" w:customStyle="1" w:styleId="Symbols">
    <w:name w:val="Symbols"/>
    <w:basedOn w:val="DefaultParagraphFont"/>
    <w:rsid w:val="007C5916"/>
    <w:rPr>
      <w:rFonts w:ascii="Symbol" w:hAnsi="Symbol"/>
    </w:rPr>
  </w:style>
  <w:style w:type="character" w:customStyle="1" w:styleId="MenuOptions">
    <w:name w:val="Menu Options"/>
    <w:basedOn w:val="DefaultParagraphFont"/>
    <w:rsid w:val="007C5916"/>
    <w:rPr>
      <w:rFonts w:ascii="Arial Narrow" w:hAnsi="Arial Narrow"/>
      <w:smallCaps/>
    </w:rPr>
  </w:style>
  <w:style w:type="character" w:customStyle="1" w:styleId="Buttons">
    <w:name w:val="Buttons"/>
    <w:basedOn w:val="DefaultParagraphFont"/>
    <w:rsid w:val="007C5916"/>
    <w:rPr>
      <w:b/>
    </w:rPr>
  </w:style>
  <w:style w:type="character" w:customStyle="1" w:styleId="Underlined">
    <w:name w:val="Underlined"/>
    <w:basedOn w:val="DefaultParagraphFont"/>
    <w:rsid w:val="007C5916"/>
    <w:rPr>
      <w:u w:val="single"/>
    </w:rPr>
  </w:style>
  <w:style w:type="paragraph" w:customStyle="1" w:styleId="TableBodyTextRight">
    <w:name w:val="Table Body Text Right"/>
    <w:basedOn w:val="TableBodyText"/>
    <w:rsid w:val="007C5916"/>
    <w:pPr>
      <w:widowControl w:val="0"/>
      <w:autoSpaceDE w:val="0"/>
      <w:autoSpaceDN w:val="0"/>
      <w:adjustRightInd w:val="0"/>
      <w:jc w:val="right"/>
    </w:pPr>
    <w:rPr>
      <w:rFonts w:cs="Arial"/>
      <w:szCs w:val="18"/>
    </w:rPr>
  </w:style>
  <w:style w:type="paragraph" w:customStyle="1" w:styleId="CopyrightText">
    <w:name w:val="Copyright Text"/>
    <w:basedOn w:val="BodyText"/>
    <w:rsid w:val="007C5916"/>
    <w:rPr>
      <w:sz w:val="18"/>
    </w:rPr>
  </w:style>
  <w:style w:type="paragraph" w:customStyle="1" w:styleId="BodySmallRight">
    <w:name w:val="Body Small Right"/>
    <w:basedOn w:val="BodyTextRight"/>
    <w:rsid w:val="007C5916"/>
    <w:rPr>
      <w:sz w:val="18"/>
      <w:szCs w:val="18"/>
    </w:rPr>
  </w:style>
  <w:style w:type="paragraph" w:customStyle="1" w:styleId="MarginEdition">
    <w:name w:val="Margin Edition"/>
    <w:basedOn w:val="MarginNote"/>
    <w:rsid w:val="007C5916"/>
    <w:pPr>
      <w:spacing w:before="0" w:after="0"/>
    </w:pPr>
    <w:rPr>
      <w:rFonts w:ascii="Times New Roman" w:hAnsi="Times New Roman"/>
      <w:color w:val="999999"/>
    </w:rPr>
  </w:style>
  <w:style w:type="paragraph" w:customStyle="1" w:styleId="Spacer">
    <w:name w:val="Spacer"/>
    <w:basedOn w:val="Normal"/>
    <w:rsid w:val="007C5916"/>
    <w:rPr>
      <w:sz w:val="2"/>
      <w:szCs w:val="2"/>
    </w:rPr>
  </w:style>
  <w:style w:type="character" w:customStyle="1" w:styleId="Small">
    <w:name w:val="Small"/>
    <w:basedOn w:val="DefaultParagraphFont"/>
    <w:rsid w:val="007C5916"/>
    <w:rPr>
      <w:sz w:val="16"/>
    </w:rPr>
  </w:style>
  <w:style w:type="paragraph" w:customStyle="1" w:styleId="WideTable">
    <w:name w:val="Wide Table"/>
    <w:basedOn w:val="Normal"/>
    <w:rsid w:val="007C5916"/>
    <w:pPr>
      <w:ind w:left="-1418"/>
    </w:pPr>
    <w:rPr>
      <w:sz w:val="2"/>
      <w:szCs w:val="2"/>
    </w:rPr>
  </w:style>
  <w:style w:type="character" w:styleId="PageNumber">
    <w:name w:val="page number"/>
    <w:basedOn w:val="DefaultParagraphFont"/>
    <w:rsid w:val="007C5916"/>
  </w:style>
  <w:style w:type="paragraph" w:styleId="Quote">
    <w:name w:val="Quote"/>
    <w:basedOn w:val="Heading1"/>
    <w:link w:val="QuoteChar"/>
    <w:qFormat/>
    <w:rsid w:val="007C5916"/>
    <w:rPr>
      <w:b w:val="0"/>
      <w:sz w:val="72"/>
      <w:szCs w:val="72"/>
      <w:lang w:val="en-NZ"/>
    </w:rPr>
  </w:style>
  <w:style w:type="character" w:customStyle="1" w:styleId="QuoteChar">
    <w:name w:val="Quote Char"/>
    <w:basedOn w:val="DefaultParagraphFont"/>
    <w:link w:val="Quote"/>
    <w:rsid w:val="007C5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916"/>
    <w:pPr>
      <w:pageBreakBefore/>
    </w:pPr>
  </w:style>
  <w:style w:type="paragraph" w:customStyle="1" w:styleId="Border">
    <w:name w:val="Border"/>
    <w:basedOn w:val="Normal"/>
    <w:qFormat/>
    <w:rsid w:val="007C5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916"/>
    <w:rPr>
      <w:b/>
      <w:bCs/>
      <w:i/>
      <w:iCs/>
      <w:color w:val="auto"/>
    </w:rPr>
  </w:style>
  <w:style w:type="paragraph" w:styleId="IntenseQuote">
    <w:name w:val="Intense Quote"/>
    <w:basedOn w:val="Normal"/>
    <w:next w:val="Normal"/>
    <w:link w:val="IntenseQuoteChar"/>
    <w:uiPriority w:val="30"/>
    <w:qFormat/>
    <w:rsid w:val="007C5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9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5916"/>
    <w:rPr>
      <w:smallCaps/>
      <w:color w:val="auto"/>
      <w:u w:val="single"/>
    </w:rPr>
  </w:style>
  <w:style w:type="character" w:styleId="IntenseReference">
    <w:name w:val="Intense Reference"/>
    <w:basedOn w:val="DefaultParagraphFont"/>
    <w:uiPriority w:val="32"/>
    <w:qFormat/>
    <w:rsid w:val="007C5916"/>
    <w:rPr>
      <w:b/>
      <w:bCs/>
      <w:smallCaps/>
      <w:color w:val="auto"/>
      <w:spacing w:val="5"/>
      <w:u w:val="single"/>
    </w:rPr>
  </w:style>
  <w:style w:type="paragraph" w:customStyle="1" w:styleId="2ColumnHeading">
    <w:name w:val="2Column Heading"/>
    <w:basedOn w:val="BodyText"/>
    <w:qFormat/>
    <w:rsid w:val="007C5916"/>
    <w:pPr>
      <w:spacing w:after="60"/>
      <w:ind w:left="-2268"/>
    </w:pPr>
    <w:rPr>
      <w:b/>
    </w:rPr>
  </w:style>
  <w:style w:type="paragraph" w:customStyle="1" w:styleId="Heading1TOC">
    <w:name w:val="Heading1 TOC"/>
    <w:basedOn w:val="Normal"/>
    <w:qFormat/>
    <w:rsid w:val="007C5916"/>
    <w:pPr>
      <w:spacing w:before="240" w:after="120"/>
    </w:pPr>
    <w:rPr>
      <w:rFonts w:ascii="Times New Roman" w:hAnsi="Times New Roman"/>
      <w:b/>
      <w:sz w:val="32"/>
    </w:rPr>
  </w:style>
  <w:style w:type="paragraph" w:customStyle="1" w:styleId="Heading2TOC">
    <w:name w:val="Heading2 TOC"/>
    <w:basedOn w:val="Normal"/>
    <w:qFormat/>
    <w:rsid w:val="007C5916"/>
    <w:pPr>
      <w:spacing w:before="240" w:after="60"/>
    </w:pPr>
    <w:rPr>
      <w:rFonts w:ascii="Times New Roman" w:hAnsi="Times New Roman"/>
      <w:b/>
      <w:sz w:val="28"/>
    </w:rPr>
  </w:style>
  <w:style w:type="character" w:customStyle="1" w:styleId="Underline">
    <w:name w:val="Underline"/>
    <w:basedOn w:val="DefaultParagraphFont"/>
    <w:qFormat/>
    <w:rsid w:val="007C5916"/>
    <w:rPr>
      <w:u w:val="single"/>
    </w:rPr>
  </w:style>
  <w:style w:type="paragraph" w:styleId="BalloonText">
    <w:name w:val="Balloon Text"/>
    <w:basedOn w:val="Normal"/>
    <w:link w:val="BalloonTextChar"/>
    <w:rsid w:val="007C5916"/>
    <w:rPr>
      <w:rFonts w:ascii="Tahoma" w:hAnsi="Tahoma" w:cs="Tahoma"/>
      <w:sz w:val="16"/>
      <w:szCs w:val="16"/>
    </w:rPr>
  </w:style>
  <w:style w:type="character" w:customStyle="1" w:styleId="BalloonTextChar">
    <w:name w:val="Balloon Text Char"/>
    <w:basedOn w:val="DefaultParagraphFont"/>
    <w:link w:val="BalloonText"/>
    <w:rsid w:val="007C59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59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9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1540</Words>
  <Characters>9809</Characters>
  <Application>Microsoft Office Word</Application>
  <DocSecurity>0</DocSecurity>
  <Lines>387</Lines>
  <Paragraphs>212</Paragraphs>
  <ScaleCrop>false</ScaleCrop>
  <Company>Author-it Software Corporation Ltd.</Company>
  <LinksUpToDate>false</LinksUpToDate>
  <CharactersWithSpaces>11287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ICTCBL2017A Alter services to existing cable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2012-05-26T07:24:00Z</dcterms:created>
  <dcterms:modified xsi:type="dcterms:W3CDTF">2012-05-26T07:24:00Z</dcterms:modified>
</cp:coreProperties>
</file>