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F2A" w:rsidP="00727F2A">
      <w:pPr>
        <w:pStyle w:val="Title"/>
      </w:pPr>
      <w:r>
        <w:fldChar w:fldCharType="begin"/>
      </w:r>
      <w:r>
        <w:instrText xml:space="preserve"> TITLE   \* MERGEFORMAT </w:instrText>
      </w:r>
      <w:r>
        <w:fldChar w:fldCharType="separate"/>
      </w:r>
      <w:r>
        <w:t>ICTCBL2016A Joint metallic conductor cable on customer premises</w:t>
      </w:r>
      <w:r>
        <w:fldChar w:fldCharType="end"/>
      </w:r>
    </w:p>
    <w:p w:rsidR="00727F2A" w:rsidP="00727F2A">
      <w:pPr>
        <w:pStyle w:val="Version"/>
        <w:sectPr w:rsidSect="00E91A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AE7" w:rsidP="00E91AE7">
      <w:pPr>
        <w:pStyle w:val="SuperHeading"/>
      </w:pPr>
      <w:r w:rsidRPr="00E91AE7">
        <w:t>ICTCBL2016A Joint metallic conductor cable on customer premises</w:t>
      </w:r>
    </w:p>
    <w:p w:rsidR="00000000" w:rsidRPr="00E91AE7" w:rsidP="00E91AE7">
      <w:pPr>
        <w:pStyle w:val="Heading1"/>
      </w:pPr>
      <w:bookmarkStart w:id="1" w:name="O_271738"/>
      <w:bookmarkEnd w:id="1"/>
      <w:r w:rsidRPr="00E91AE7">
        <w:t>Modification History</w:t>
      </w:r>
    </w:p>
    <w:p w:rsidR="00000000" w:rsidRPr="00E91AE7" w:rsidP="00E91AE7">
      <w:pPr>
        <w:pStyle w:val="BodyText"/>
      </w:pPr>
      <w:r w:rsidRPr="00E91AE7">
        <w:t>Not Applicable</w:t>
      </w:r>
    </w:p>
    <w:p w:rsidR="00000000" w:rsidRPr="00E91AE7" w:rsidP="00E91AE7">
      <w:pPr>
        <w:pStyle w:val="AllowPageBreak"/>
      </w:pPr>
    </w:p>
    <w:p w:rsidR="00000000" w:rsidRPr="00E91AE7" w:rsidP="00E91AE7">
      <w:pPr>
        <w:pStyle w:val="Heading1"/>
      </w:pPr>
      <w:bookmarkStart w:id="2" w:name="O_208605"/>
      <w:bookmarkEnd w:id="2"/>
      <w:r w:rsidRPr="00E91AE7">
        <w:t>Unit Descriptor</w:t>
      </w:r>
    </w:p>
    <w:tbl>
      <w:tblPr>
        <w:tblW w:w="0" w:type="auto"/>
        <w:tblLayout w:type="fixed"/>
        <w:tblCellMar>
          <w:left w:w="62" w:type="dxa"/>
          <w:right w:w="62" w:type="dxa"/>
        </w:tblCellMar>
        <w:tblLook w:val="0000"/>
      </w:tblPr>
      <w:tblGrid>
        <w:gridCol w:w="2650"/>
        <w:gridCol w:w="5872"/>
      </w:tblGrid>
      <w:tr w:rsidTr="00727F2A">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This unit describes the performance outcomes, skills and knowledge required to joint me</w:t>
            </w:r>
            <w:r w:rsidRPr="00E91AE7">
              <w:t>tallic conductor cable on customer premises in underground situations, pits, jointing enclosures or above ground.</w:t>
            </w:r>
          </w:p>
          <w:p w:rsidR="00000000" w:rsidRPr="00E91AE7" w:rsidP="00E91AE7">
            <w:pPr>
              <w:pStyle w:val="BodyText"/>
            </w:pPr>
          </w:p>
          <w:p w:rsidR="00000000" w:rsidRPr="00E91AE7" w:rsidP="00E91AE7">
            <w:pPr>
              <w:pStyle w:val="BodyText"/>
            </w:pPr>
            <w:r w:rsidRPr="00E91AE7">
              <w:t>Assessment by a TITAB registered assessor is recommended.</w:t>
            </w:r>
          </w:p>
          <w:p w:rsidR="00000000" w:rsidRPr="00E91AE7" w:rsidP="00E91AE7">
            <w:pPr>
              <w:pStyle w:val="BodyText"/>
            </w:pPr>
          </w:p>
          <w:p w:rsidR="00000000" w:rsidRPr="00E91AE7" w:rsidP="00E91AE7">
            <w:pPr>
              <w:pStyle w:val="BodyText"/>
            </w:pPr>
            <w:r w:rsidRPr="00E91AE7">
              <w:t>All customer cabling work in the telecommunications, fire, security and data industries must be performed by a registered cabler. All cablers are required to register with an Australian Communications and Media Authority (ACMA)-accredited registrar.</w:t>
            </w:r>
          </w:p>
        </w:tc>
      </w:tr>
    </w:tbl>
    <w:p w:rsidR="00727F2A" w:rsidP="00E91AE7">
      <w:pPr>
        <w:pStyle w:val="BodyText"/>
      </w:pPr>
    </w:p>
    <w:p w:rsidR="00727F2A" w:rsidP="00E91AE7">
      <w:pPr>
        <w:pStyle w:val="BodyText"/>
      </w:pPr>
    </w:p>
    <w:p w:rsidR="00000000" w:rsidRPr="00E91AE7" w:rsidP="00E91AE7">
      <w:pPr>
        <w:pStyle w:val="Heading1"/>
      </w:pPr>
      <w:bookmarkStart w:id="3" w:name="O_208609"/>
      <w:bookmarkEnd w:id="3"/>
      <w:r w:rsidRPr="00E91AE7">
        <w:t>Application of the Unit</w:t>
      </w:r>
    </w:p>
    <w:tbl>
      <w:tblPr>
        <w:tblW w:w="0" w:type="auto"/>
        <w:tblLayout w:type="fixed"/>
        <w:tblCellMar>
          <w:left w:w="62" w:type="dxa"/>
          <w:right w:w="62" w:type="dxa"/>
        </w:tblCellMar>
        <w:tblLook w:val="0000"/>
      </w:tblPr>
      <w:tblGrid>
        <w:gridCol w:w="2742"/>
        <w:gridCol w:w="5780"/>
      </w:tblGrid>
      <w:tr w:rsidTr="00727F2A">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Technical staff apply the knowledge and skills for jointing of metallic cable.</w:t>
            </w:r>
          </w:p>
          <w:p w:rsidR="00000000" w:rsidRPr="00E91AE7" w:rsidP="00E91AE7">
            <w:pPr>
              <w:pStyle w:val="BodyText"/>
            </w:pPr>
          </w:p>
          <w:p w:rsidR="00000000" w:rsidRPr="00E91AE7" w:rsidP="00E91AE7">
            <w:pPr>
              <w:pStyle w:val="BodyText"/>
            </w:pPr>
            <w:r w:rsidRPr="00E91AE7">
              <w:t>Communications applications include digital and analog, telephony, data, video, digital broadcasting, computer net</w:t>
            </w:r>
            <w:r w:rsidRPr="00E91AE7">
              <w:t xml:space="preserve">works, local area networks (LAN),  wide area networks (WAN) and multimedia. </w:t>
            </w:r>
          </w:p>
          <w:p w:rsidR="00000000" w:rsidRPr="00E91AE7" w:rsidP="00E91AE7">
            <w:pPr>
              <w:pStyle w:val="BodyText"/>
            </w:pPr>
          </w:p>
          <w:p w:rsidR="00000000" w:rsidRPr="00E91AE7" w:rsidP="00E91AE7">
            <w:pPr>
              <w:pStyle w:val="BodyText"/>
            </w:pPr>
            <w:r w:rsidRPr="00E91AE7">
              <w:t>They may make use of formal documentation, such as accurate completion of a telecommunications cabling advice (TCA) form (TCA1 form), test routines and databases.</w:t>
            </w:r>
          </w:p>
        </w:tc>
      </w:tr>
    </w:tbl>
    <w:p w:rsidR="00727F2A" w:rsidP="00E91AE7">
      <w:pPr>
        <w:pStyle w:val="BodyText"/>
      </w:pPr>
    </w:p>
    <w:p w:rsidR="00727F2A" w:rsidP="00E91AE7">
      <w:pPr>
        <w:pStyle w:val="BodyText"/>
      </w:pPr>
    </w:p>
    <w:p w:rsidR="00000000" w:rsidRPr="00E91AE7" w:rsidP="00E91AE7">
      <w:pPr>
        <w:pStyle w:val="Heading1"/>
      </w:pPr>
      <w:bookmarkStart w:id="4" w:name="O_279998"/>
      <w:bookmarkEnd w:id="4"/>
      <w:r w:rsidRPr="00E91AE7">
        <w:t>Licensing/Regulatory Information</w:t>
      </w:r>
    </w:p>
    <w:p w:rsidR="00000000" w:rsidRPr="00E91AE7" w:rsidP="00E91AE7">
      <w:pPr>
        <w:pStyle w:val="BodyText"/>
      </w:pPr>
      <w:r w:rsidRPr="00E91AE7">
        <w:t>Not Applicable</w:t>
      </w:r>
    </w:p>
    <w:p w:rsidR="00000000" w:rsidRPr="00E91AE7" w:rsidP="00E91AE7">
      <w:pPr>
        <w:pStyle w:val="AllowPageBreak"/>
      </w:pPr>
    </w:p>
    <w:p w:rsidR="00000000" w:rsidRPr="00E91AE7" w:rsidP="00E91AE7">
      <w:pPr>
        <w:pStyle w:val="Heading1"/>
      </w:pPr>
      <w:bookmarkStart w:id="5" w:name="O_208607"/>
      <w:bookmarkEnd w:id="5"/>
      <w:r w:rsidRPr="00E91AE7">
        <w:t>Pre-Requisites</w:t>
      </w:r>
    </w:p>
    <w:tbl>
      <w:tblPr>
        <w:tblW w:w="0" w:type="auto"/>
        <w:tblLayout w:type="fixed"/>
        <w:tblCellMar>
          <w:left w:w="62" w:type="dxa"/>
          <w:right w:w="62" w:type="dxa"/>
        </w:tblCellMar>
        <w:tblLook w:val="0000"/>
      </w:tblPr>
      <w:tblGrid>
        <w:gridCol w:w="2775"/>
        <w:gridCol w:w="1295"/>
        <w:gridCol w:w="4452"/>
      </w:tblGrid>
      <w:tr w:rsidTr="00727F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p>
        </w:tc>
      </w:tr>
      <w:tr w:rsidTr="00727F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p>
        </w:tc>
      </w:tr>
      <w:tr w:rsidTr="00727F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p>
        </w:tc>
      </w:tr>
    </w:tbl>
    <w:p w:rsidR="00727F2A" w:rsidP="00E91AE7">
      <w:pPr>
        <w:pStyle w:val="BodyText"/>
      </w:pPr>
    </w:p>
    <w:p w:rsidR="00727F2A" w:rsidP="00E91AE7">
      <w:pPr>
        <w:pStyle w:val="BodyText"/>
      </w:pPr>
    </w:p>
    <w:p w:rsidR="00000000" w:rsidRPr="00E91AE7" w:rsidP="00E91AE7">
      <w:pPr>
        <w:pStyle w:val="Heading1"/>
      </w:pPr>
      <w:bookmarkStart w:id="6" w:name="O_208606"/>
      <w:bookmarkEnd w:id="6"/>
      <w:r w:rsidRPr="00E91AE7">
        <w:t>Employability Skills Information</w:t>
      </w:r>
    </w:p>
    <w:tbl>
      <w:tblPr>
        <w:tblW w:w="0" w:type="auto"/>
        <w:tblLayout w:type="fixed"/>
        <w:tblCellMar>
          <w:left w:w="62" w:type="dxa"/>
          <w:right w:w="62" w:type="dxa"/>
        </w:tblCellMar>
        <w:tblLook w:val="0000"/>
      </w:tblPr>
      <w:tblGrid>
        <w:gridCol w:w="2802"/>
        <w:gridCol w:w="5720"/>
      </w:tblGrid>
      <w:tr w:rsidTr="00727F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This unit contains employability skills.</w:t>
            </w:r>
          </w:p>
        </w:tc>
      </w:tr>
    </w:tbl>
    <w:p w:rsidR="00727F2A" w:rsidP="00E91AE7">
      <w:pPr>
        <w:pStyle w:val="BodyText"/>
      </w:pPr>
    </w:p>
    <w:p w:rsidR="00727F2A" w:rsidP="00E91AE7">
      <w:pPr>
        <w:pStyle w:val="BodyText"/>
      </w:pPr>
    </w:p>
    <w:p w:rsidR="00000000" w:rsidRPr="00E91AE7" w:rsidP="00E91AE7">
      <w:pPr>
        <w:pStyle w:val="Heading1"/>
      </w:pPr>
      <w:bookmarkStart w:id="7" w:name="O_289784"/>
      <w:bookmarkEnd w:id="7"/>
      <w:r w:rsidRPr="00E91AE7">
        <w:t>Elements and Performance Criteria Pre-Content</w:t>
      </w:r>
    </w:p>
    <w:tbl>
      <w:tblPr>
        <w:tblW w:w="0" w:type="auto"/>
        <w:tblLayout w:type="fixed"/>
        <w:tblCellMar>
          <w:left w:w="62" w:type="dxa"/>
          <w:right w:w="62" w:type="dxa"/>
        </w:tblCellMar>
        <w:tblLook w:val="0000"/>
      </w:tblPr>
      <w:tblGrid>
        <w:gridCol w:w="2572"/>
        <w:gridCol w:w="5950"/>
      </w:tblGrid>
      <w:tr w:rsidTr="00727F2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Performance criteria describe the performance needed to demonstrate achievement of the element. Where bold italicised text is used, further info</w:t>
            </w:r>
            <w:r w:rsidRPr="00E91AE7">
              <w:t>rmation is detailed in the required skills and knowledge section and the range statement. Assessment of performance is to be consistent with the evidence guide.</w:t>
            </w:r>
          </w:p>
        </w:tc>
      </w:tr>
    </w:tbl>
    <w:p w:rsidR="00000000" w:rsidRPr="00E91AE7" w:rsidP="00E91AE7">
      <w:pPr>
        <w:pStyle w:val="BodyText"/>
      </w:pPr>
    </w:p>
    <w:p w:rsidR="00000000" w:rsidRPr="00E91AE7" w:rsidP="00E91AE7">
      <w:pPr>
        <w:pStyle w:val="AllowPageBreak"/>
      </w:pPr>
    </w:p>
    <w:p w:rsidR="00000000" w:rsidRPr="00E91AE7" w:rsidP="00E91AE7">
      <w:pPr>
        <w:pStyle w:val="Heading1"/>
      </w:pPr>
      <w:bookmarkStart w:id="8" w:name="O_236451"/>
      <w:bookmarkEnd w:id="8"/>
      <w:r w:rsidRPr="00E91AE7">
        <w:t>Elements and Performance Criteria</w:t>
      </w:r>
    </w:p>
    <w:tbl>
      <w:tblPr>
        <w:tblW w:w="0" w:type="auto"/>
        <w:tblLayout w:type="fixed"/>
        <w:tblCellMar>
          <w:left w:w="62" w:type="dxa"/>
          <w:right w:w="62" w:type="dxa"/>
        </w:tblCellMar>
        <w:tblLook w:val="0000"/>
      </w:tblPr>
      <w:tblGrid>
        <w:gridCol w:w="2572"/>
        <w:gridCol w:w="5950"/>
      </w:tblGrid>
      <w:tr w:rsidTr="00727F2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PERFORMANCE CRITERIA</w:t>
            </w:r>
          </w:p>
        </w:tc>
      </w:tr>
      <w:tr w:rsidTr="00727F2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List"/>
              <w:rPr>
                <w:lang w:val="en-NZ"/>
              </w:rPr>
            </w:pPr>
            <w:r w:rsidRPr="00E91AE7">
              <w:t>1.</w:t>
            </w:r>
            <w:r w:rsidRPr="00E91AE7">
              <w:tab/>
            </w:r>
            <w:r w:rsidRPr="00E91AE7">
              <w:t>Prepare for jointing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2"/>
            </w:pPr>
            <w:r w:rsidRPr="00E91AE7">
              <w:t>1.1.</w:t>
            </w:r>
            <w:r w:rsidRPr="00E91AE7">
              <w:tab/>
              <w:t>Arrange access to the site according to required procedures</w:t>
            </w:r>
          </w:p>
          <w:p w:rsidR="00000000" w:rsidRPr="00E91AE7" w:rsidP="00E91AE7">
            <w:pPr>
              <w:pStyle w:val="List2"/>
            </w:pPr>
            <w:r w:rsidRPr="00E91AE7">
              <w:t>1.2.</w:t>
            </w:r>
            <w:r w:rsidRPr="00E91AE7">
              <w:tab/>
              <w:t xml:space="preserve">Inform appropriate personnel of identified </w:t>
            </w:r>
            <w:r w:rsidRPr="00E91AE7">
              <w:rPr>
                <w:rStyle w:val="BoldandItalics"/>
              </w:rPr>
              <w:t>hazards</w:t>
            </w:r>
            <w:r w:rsidRPr="00E91AE7">
              <w:t xml:space="preserve"> on worksite </w:t>
            </w:r>
          </w:p>
          <w:p w:rsidR="00000000" w:rsidRPr="00E91AE7" w:rsidP="00E91AE7">
            <w:pPr>
              <w:pStyle w:val="List2"/>
            </w:pPr>
            <w:r w:rsidRPr="00E91AE7">
              <w:t>1.3.</w:t>
            </w:r>
            <w:r w:rsidRPr="00E91AE7">
              <w:tab/>
              <w:t>Organise tools, equipment and materials for given work</w:t>
            </w:r>
          </w:p>
          <w:p w:rsidR="00000000" w:rsidRPr="00E91AE7" w:rsidP="00E91AE7">
            <w:pPr>
              <w:pStyle w:val="List2"/>
            </w:pPr>
            <w:r w:rsidRPr="00E91AE7">
              <w:t>1.4.</w:t>
            </w:r>
            <w:r w:rsidRPr="00E91AE7">
              <w:tab/>
              <w:t xml:space="preserve">Review </w:t>
            </w:r>
            <w:r w:rsidRPr="00E91AE7">
              <w:rPr>
                <w:rStyle w:val="BoldandItalics"/>
              </w:rPr>
              <w:t>site plans and documentation</w:t>
            </w:r>
            <w:r w:rsidRPr="00E91AE7">
              <w:t xml:space="preserve">  </w:t>
            </w:r>
          </w:p>
          <w:p w:rsidR="00000000" w:rsidP="00E91AE7">
            <w:pPr>
              <w:pStyle w:val="List2"/>
              <w:rPr>
                <w:lang w:val="en-NZ"/>
              </w:rPr>
            </w:pPr>
            <w:r w:rsidRPr="00E91AE7">
              <w:t>1.5.</w:t>
            </w:r>
            <w:r w:rsidRPr="00E91AE7">
              <w:tab/>
              <w:t xml:space="preserve">Select </w:t>
            </w:r>
            <w:r w:rsidRPr="00E91AE7">
              <w:rPr>
                <w:rStyle w:val="BoldandItalics"/>
              </w:rPr>
              <w:t>cable type</w:t>
            </w:r>
            <w:r w:rsidRPr="00E91AE7">
              <w:t xml:space="preserve"> and requirements for </w:t>
            </w:r>
            <w:r w:rsidRPr="00E91AE7">
              <w:rPr>
                <w:rStyle w:val="BoldandItalics"/>
              </w:rPr>
              <w:t>cable joint</w:t>
            </w:r>
            <w:r w:rsidRPr="00E91AE7">
              <w:t xml:space="preserve"> </w:t>
            </w:r>
          </w:p>
        </w:tc>
      </w:tr>
      <w:tr w:rsidTr="00727F2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List"/>
              <w:rPr>
                <w:lang w:val="en-NZ"/>
              </w:rPr>
            </w:pPr>
            <w:r w:rsidRPr="00E91AE7">
              <w:t>2.</w:t>
            </w:r>
            <w:r w:rsidRPr="00E91AE7">
              <w:tab/>
              <w:t>Joint cable and test joint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2"/>
            </w:pPr>
            <w:r w:rsidRPr="00E91AE7">
              <w:t>2.1.</w:t>
            </w:r>
            <w:r w:rsidRPr="00E91AE7">
              <w:tab/>
              <w:t>Joint metallic cable following occupational health and safety (</w:t>
            </w:r>
            <w:r w:rsidRPr="00E91AE7">
              <w:rPr>
                <w:rStyle w:val="BoldandItalics"/>
              </w:rPr>
              <w:t>OHS</w:t>
            </w:r>
            <w:r w:rsidRPr="00E91AE7">
              <w:t xml:space="preserve">) </w:t>
            </w:r>
            <w:r w:rsidRPr="00E91AE7">
              <w:rPr>
                <w:rStyle w:val="BoldandItalics"/>
              </w:rPr>
              <w:t>and environmental requirements</w:t>
            </w:r>
            <w:r w:rsidRPr="00E91AE7">
              <w:t xml:space="preserve"> and complying with manufacturer's requirements and relevant </w:t>
            </w:r>
            <w:r w:rsidRPr="00E91AE7">
              <w:rPr>
                <w:rStyle w:val="BoldandItalics"/>
              </w:rPr>
              <w:t>i</w:t>
            </w:r>
            <w:r w:rsidRPr="00E91AE7">
              <w:rPr>
                <w:rStyle w:val="BoldandItalics"/>
              </w:rPr>
              <w:t>ndustry standards</w:t>
            </w:r>
          </w:p>
          <w:p w:rsidR="00000000" w:rsidRPr="00E91AE7" w:rsidP="00E91AE7">
            <w:pPr>
              <w:pStyle w:val="List2"/>
            </w:pPr>
            <w:r w:rsidRPr="00E91AE7">
              <w:t>2.2.</w:t>
            </w:r>
            <w:r w:rsidRPr="00E91AE7">
              <w:tab/>
              <w:t xml:space="preserve">Perform relevant cable tests to ensure joint complies with site specifications, </w:t>
            </w:r>
            <w:r w:rsidRPr="00E91AE7">
              <w:rPr>
                <w:rStyle w:val="BoldandItalics"/>
              </w:rPr>
              <w:t>manufacturer's specifications</w:t>
            </w:r>
            <w:r w:rsidRPr="00E91AE7">
              <w:t xml:space="preserve"> and </w:t>
            </w:r>
            <w:r w:rsidRPr="00E91AE7">
              <w:rPr>
                <w:rStyle w:val="BoldandItalics"/>
              </w:rPr>
              <w:t>relevant legislation</w:t>
            </w:r>
            <w:r w:rsidRPr="00E91AE7">
              <w:t xml:space="preserve">, </w:t>
            </w:r>
            <w:r w:rsidRPr="00E91AE7">
              <w:rPr>
                <w:rStyle w:val="BoldandItalics"/>
              </w:rPr>
              <w:t>codes</w:t>
            </w:r>
            <w:r w:rsidRPr="00E91AE7">
              <w:t xml:space="preserve">, </w:t>
            </w:r>
            <w:r w:rsidRPr="00E91AE7">
              <w:rPr>
                <w:rStyle w:val="BoldandItalics"/>
              </w:rPr>
              <w:t>regulations and standards</w:t>
            </w:r>
          </w:p>
          <w:p w:rsidR="00000000" w:rsidRPr="00E91AE7" w:rsidP="00E91AE7">
            <w:pPr>
              <w:pStyle w:val="List2"/>
            </w:pPr>
            <w:r w:rsidRPr="00E91AE7">
              <w:t>2.3.</w:t>
            </w:r>
            <w:r w:rsidRPr="00E91AE7">
              <w:tab/>
              <w:t>Rectify any cable faults</w:t>
            </w:r>
          </w:p>
          <w:p w:rsidR="00000000" w:rsidP="00E91AE7">
            <w:pPr>
              <w:pStyle w:val="List2"/>
              <w:rPr>
                <w:lang w:val="en-NZ"/>
              </w:rPr>
            </w:pPr>
            <w:r w:rsidRPr="00E91AE7">
              <w:t>2.4.</w:t>
            </w:r>
            <w:r w:rsidRPr="00E91AE7">
              <w:tab/>
              <w:t>Make a visual inspection of t</w:t>
            </w:r>
            <w:r w:rsidRPr="00E91AE7">
              <w:t>he joint to confirm soundness and completeness</w:t>
            </w:r>
          </w:p>
        </w:tc>
      </w:tr>
      <w:tr w:rsidTr="00727F2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List"/>
              <w:rPr>
                <w:lang w:val="en-NZ"/>
              </w:rPr>
            </w:pPr>
            <w:r w:rsidRPr="00E91AE7">
              <w:t>3.</w:t>
            </w:r>
            <w:r w:rsidRPr="00E91AE7">
              <w:tab/>
              <w:t>Complete records and clean up site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2"/>
            </w:pPr>
            <w:r w:rsidRPr="00E91AE7">
              <w:t>3.1.</w:t>
            </w:r>
            <w:r w:rsidRPr="00E91AE7">
              <w:tab/>
              <w:t>Complete required records and notify customer</w:t>
            </w:r>
          </w:p>
          <w:p w:rsidR="00000000" w:rsidRPr="00E91AE7" w:rsidP="00E91AE7">
            <w:pPr>
              <w:pStyle w:val="List2"/>
            </w:pPr>
            <w:r w:rsidRPr="00E91AE7">
              <w:t>3.2.</w:t>
            </w:r>
            <w:r w:rsidRPr="00E91AE7">
              <w:tab/>
              <w:t>Remove installation waste and debris from worksite and dispose of according to environmental requirements to maint</w:t>
            </w:r>
            <w:r w:rsidRPr="00E91AE7">
              <w:t>ain safe worksite conditions</w:t>
            </w:r>
          </w:p>
          <w:p w:rsidR="00000000" w:rsidRPr="00E91AE7" w:rsidP="00E91AE7">
            <w:pPr>
              <w:pStyle w:val="List2"/>
            </w:pPr>
            <w:r w:rsidRPr="00E91AE7">
              <w:t>3.3.</w:t>
            </w:r>
            <w:r w:rsidRPr="00E91AE7">
              <w:tab/>
              <w:t>Reinstate site according to customer and company requirements</w:t>
            </w:r>
          </w:p>
        </w:tc>
      </w:tr>
    </w:tbl>
    <w:p w:rsidR="00727F2A" w:rsidP="00E91AE7">
      <w:pPr>
        <w:pStyle w:val="BodyText"/>
      </w:pPr>
    </w:p>
    <w:p w:rsidR="00727F2A" w:rsidP="00E91AE7">
      <w:pPr>
        <w:pStyle w:val="BodyText"/>
      </w:pPr>
    </w:p>
    <w:p w:rsidR="00000000" w:rsidRPr="00E91AE7" w:rsidP="00E91AE7">
      <w:pPr>
        <w:pStyle w:val="Heading1"/>
      </w:pPr>
      <w:bookmarkStart w:id="9" w:name="O_260401"/>
      <w:bookmarkEnd w:id="9"/>
      <w:r w:rsidRPr="00E91AE7">
        <w:t>Required Skills and Knowledge</w:t>
      </w:r>
    </w:p>
    <w:tbl>
      <w:tblPr>
        <w:tblW w:w="0" w:type="auto"/>
        <w:tblLayout w:type="fixed"/>
        <w:tblCellMar>
          <w:left w:w="62" w:type="dxa"/>
          <w:right w:w="62" w:type="dxa"/>
        </w:tblCellMar>
        <w:tblLook w:val="0000"/>
      </w:tblPr>
      <w:tblGrid>
        <w:gridCol w:w="8522"/>
      </w:tblGrid>
      <w:tr w:rsidTr="00727F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REQUIRED SKILLS AND KNOWLEDGE</w:t>
            </w:r>
          </w:p>
        </w:tc>
      </w:tr>
      <w:tr w:rsidTr="00727F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t>This section describes the skills and knowledge required for this unit.</w:t>
            </w:r>
          </w:p>
        </w:tc>
      </w:tr>
      <w:tr w:rsidTr="00727F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Required skills</w:t>
            </w:r>
          </w:p>
        </w:tc>
      </w:tr>
      <w:tr w:rsidTr="00727F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 xml:space="preserve">communication skills to liaise with internal and external personnel on technical and operational matters </w:t>
            </w:r>
          </w:p>
          <w:p w:rsidR="00000000" w:rsidRPr="00E91AE7" w:rsidP="00E91AE7">
            <w:pPr>
              <w:pStyle w:val="ListBullet"/>
            </w:pPr>
            <w:r w:rsidRPr="00E91AE7">
              <w:t>literacy skills to interpret technical documentation, such as equipment manuals and specifications for jointing metallic conductor cable</w:t>
            </w:r>
          </w:p>
          <w:p w:rsidR="00000000" w:rsidRPr="00E91AE7" w:rsidP="00E91AE7">
            <w:pPr>
              <w:pStyle w:val="ListBullet"/>
            </w:pPr>
            <w:r w:rsidRPr="00E91AE7">
              <w:t>numeracy skills to take and analyse measurements</w:t>
            </w:r>
          </w:p>
          <w:p w:rsidR="00000000" w:rsidRPr="00E91AE7" w:rsidP="00E91AE7">
            <w:pPr>
              <w:pStyle w:val="ListBullet"/>
            </w:pPr>
            <w:r w:rsidRPr="00E91AE7">
              <w:t>planning and organisational skills to organise and maintain equipment</w:t>
            </w:r>
          </w:p>
          <w:p w:rsidR="00000000" w:rsidRPr="00E91AE7" w:rsidP="00E91AE7">
            <w:pPr>
              <w:pStyle w:val="ListBullet"/>
            </w:pPr>
            <w:r w:rsidRPr="00E91AE7">
              <w:t>problem solving skills to solve equipment and logistics problems</w:t>
            </w:r>
          </w:p>
          <w:p w:rsidR="00000000" w:rsidRPr="00E91AE7" w:rsidP="00E91AE7">
            <w:pPr>
              <w:pStyle w:val="ListBullet"/>
            </w:pPr>
            <w:r w:rsidRPr="00E91AE7">
              <w:t>safety awareness skills to:</w:t>
            </w:r>
          </w:p>
          <w:p w:rsidR="00000000" w:rsidRPr="00E91AE7" w:rsidP="00E91AE7">
            <w:pPr>
              <w:pStyle w:val="ListBullet2"/>
            </w:pPr>
            <w:r w:rsidRPr="00E91AE7">
              <w:t>apply precautions and required action to minimise, control or eliminate hazards that may exist during work activities</w:t>
            </w:r>
          </w:p>
          <w:p w:rsidR="00000000" w:rsidRPr="00E91AE7" w:rsidP="00E91AE7">
            <w:pPr>
              <w:pStyle w:val="ListBullet2"/>
            </w:pPr>
            <w:r w:rsidRPr="00E91AE7">
              <w:t>select and use required personal protective equipment conforming to industry and OHS standards</w:t>
            </w:r>
          </w:p>
          <w:p w:rsidR="00000000" w:rsidRPr="00E91AE7" w:rsidP="00E91AE7">
            <w:pPr>
              <w:pStyle w:val="ListBullet2"/>
            </w:pPr>
            <w:r w:rsidRPr="00E91AE7">
              <w:t xml:space="preserve">work systematically with required attention to detail without injury to self or others, or damage to goods or equipment </w:t>
            </w:r>
          </w:p>
          <w:p w:rsidR="00000000" w:rsidRPr="00E91AE7" w:rsidP="00E91AE7">
            <w:pPr>
              <w:pStyle w:val="ListBullet"/>
            </w:pPr>
            <w:r w:rsidRPr="00E91AE7">
              <w:t>task management skills to work systemat</w:t>
            </w:r>
            <w:r w:rsidRPr="00E91AE7">
              <w:t>ically with required attention to detail and adherence to all safety requirements</w:t>
            </w:r>
          </w:p>
          <w:p w:rsidR="00000000" w:rsidRPr="00E91AE7" w:rsidP="00E91AE7">
            <w:pPr>
              <w:pStyle w:val="ListBullet"/>
            </w:pPr>
            <w:r w:rsidRPr="00E91AE7">
              <w:t>technical skills to:</w:t>
            </w:r>
          </w:p>
          <w:p w:rsidR="00000000" w:rsidRPr="00E91AE7" w:rsidP="00E91AE7">
            <w:pPr>
              <w:pStyle w:val="ListBullet2"/>
            </w:pPr>
            <w:r w:rsidRPr="00E91AE7">
              <w:t>perform fault clearance</w:t>
            </w:r>
          </w:p>
          <w:p w:rsidR="00000000" w:rsidRPr="00E91AE7" w:rsidP="00E91AE7">
            <w:pPr>
              <w:pStyle w:val="ListBullet2"/>
            </w:pPr>
            <w:r w:rsidRPr="00E91AE7">
              <w:t xml:space="preserve">use diagnostic equipment </w:t>
            </w:r>
          </w:p>
          <w:p w:rsidR="00000000" w:rsidP="00E91AE7">
            <w:pPr>
              <w:pStyle w:val="ListBullet2"/>
              <w:rPr>
                <w:lang w:val="en-NZ"/>
              </w:rPr>
            </w:pPr>
            <w:r w:rsidRPr="00E91AE7">
              <w:t>use hand and power tools</w:t>
            </w:r>
          </w:p>
        </w:tc>
      </w:tr>
      <w:tr w:rsidTr="00727F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Required knowledge</w:t>
            </w:r>
          </w:p>
        </w:tc>
      </w:tr>
      <w:tr w:rsidTr="00727F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ACMA Competency Requirements for Telecommunications Cabling Provider Rules 2000, legislation, codes of practice and other formal agreements that impact on the work activity</w:t>
            </w:r>
          </w:p>
          <w:p w:rsidR="00000000" w:rsidRPr="00E91AE7" w:rsidP="00E91AE7">
            <w:pPr>
              <w:pStyle w:val="ListBullet"/>
            </w:pPr>
            <w:r w:rsidRPr="00E91AE7">
              <w:t>features and operating requirements of test equipment</w:t>
            </w:r>
          </w:p>
          <w:p w:rsidR="00000000" w:rsidRPr="00E91AE7" w:rsidP="00E91AE7">
            <w:pPr>
              <w:pStyle w:val="ListBullet"/>
            </w:pPr>
            <w:r w:rsidRPr="00E91AE7">
              <w:t>information required to opera</w:t>
            </w:r>
            <w:r w:rsidRPr="00E91AE7">
              <w:t>te equipment according to a test specification</w:t>
            </w:r>
          </w:p>
          <w:p w:rsidR="00000000" w:rsidRPr="00E91AE7" w:rsidP="00E91AE7">
            <w:pPr>
              <w:pStyle w:val="ListBullet"/>
            </w:pPr>
            <w:r w:rsidRPr="00E91AE7">
              <w:t>manufacturer's requirements for safe operation of equipment</w:t>
            </w:r>
          </w:p>
          <w:p w:rsidR="00000000" w:rsidRPr="00E91AE7" w:rsidP="00E91AE7">
            <w:pPr>
              <w:pStyle w:val="ListBullet"/>
            </w:pPr>
            <w:r w:rsidRPr="00E91AE7">
              <w:t xml:space="preserve">specific OHS requirements relating to the activity and site conditions </w:t>
            </w:r>
          </w:p>
          <w:p w:rsidR="00000000" w:rsidRPr="00E91AE7" w:rsidP="00E91AE7">
            <w:pPr>
              <w:pStyle w:val="ListBullet"/>
            </w:pPr>
            <w:r w:rsidRPr="00E91AE7">
              <w:t>test methods and performance requirements</w:t>
            </w:r>
          </w:p>
          <w:p w:rsidR="00000000" w:rsidRPr="00E91AE7" w:rsidP="00E91AE7">
            <w:pPr>
              <w:pStyle w:val="ListBullet"/>
            </w:pPr>
            <w:r w:rsidRPr="00E91AE7">
              <w:t xml:space="preserve">typical issues and challenges that </w:t>
            </w:r>
            <w:r w:rsidRPr="00E91AE7">
              <w:t>occur on site</w:t>
            </w:r>
          </w:p>
        </w:tc>
      </w:tr>
    </w:tbl>
    <w:p w:rsidR="00727F2A" w:rsidP="00E91AE7">
      <w:pPr>
        <w:pStyle w:val="BodyText"/>
      </w:pPr>
    </w:p>
    <w:p w:rsidR="00727F2A" w:rsidP="00E91AE7">
      <w:pPr>
        <w:pStyle w:val="BodyText"/>
      </w:pPr>
    </w:p>
    <w:p w:rsidR="00000000" w:rsidRPr="00E91AE7" w:rsidP="00E91AE7">
      <w:pPr>
        <w:pStyle w:val="AllowPageBreak"/>
      </w:pPr>
    </w:p>
    <w:p w:rsidR="00000000" w:rsidRPr="00E91AE7" w:rsidP="00E91AE7">
      <w:pPr>
        <w:pStyle w:val="Heading1"/>
      </w:pPr>
      <w:bookmarkStart w:id="10" w:name="O_244435"/>
      <w:bookmarkEnd w:id="10"/>
      <w:r w:rsidRPr="00E91AE7">
        <w:t>Evidence Guide</w:t>
      </w:r>
    </w:p>
    <w:tbl>
      <w:tblPr>
        <w:tblW w:w="9570" w:type="dxa"/>
        <w:tblLayout w:type="fixed"/>
        <w:tblCellMar>
          <w:left w:w="62" w:type="dxa"/>
          <w:right w:w="62" w:type="dxa"/>
        </w:tblCellMar>
        <w:tblLook w:val="0000"/>
      </w:tblPr>
      <w:tblGrid>
        <w:gridCol w:w="3908"/>
        <w:gridCol w:w="5662"/>
      </w:tblGrid>
      <w:tr w:rsidTr="00727F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EVIDENCE GUIDE</w:t>
            </w:r>
          </w:p>
        </w:tc>
      </w:tr>
      <w:tr w:rsidTr="00727F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t xml:space="preserve">The evidence guide provides advice on assessment and must be read in conjunction with the performance criteria, required skills and knowledge, </w:t>
            </w:r>
            <w:r w:rsidRPr="00E91AE7">
              <w:t>range statement and the Assessment Guidelines for the Training Package.</w:t>
            </w:r>
          </w:p>
        </w:tc>
      </w:tr>
      <w:tr w:rsidTr="00727F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p>
        </w:tc>
      </w:tr>
      <w:tr w:rsidTr="00727F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Evidence of the ability to:</w:t>
            </w:r>
          </w:p>
          <w:p w:rsidR="00000000" w:rsidRPr="00E91AE7" w:rsidP="00E91AE7">
            <w:pPr>
              <w:pStyle w:val="ListBullet"/>
            </w:pPr>
            <w:r w:rsidRPr="00E91AE7">
              <w:t>joint at least one 20 pair (or greater) cable</w:t>
            </w:r>
          </w:p>
          <w:p w:rsidR="00000000" w:rsidRPr="00E91AE7" w:rsidP="00E91AE7">
            <w:pPr>
              <w:pStyle w:val="ListBullet"/>
            </w:pPr>
            <w:r w:rsidRPr="00E91AE7">
              <w:t>test joint</w:t>
            </w:r>
          </w:p>
          <w:p w:rsidR="00000000" w:rsidRPr="00E91AE7" w:rsidP="00E91AE7">
            <w:pPr>
              <w:pStyle w:val="ListBullet"/>
            </w:pPr>
            <w:r w:rsidRPr="00E91AE7">
              <w:t>interpret test results</w:t>
            </w:r>
          </w:p>
          <w:p w:rsidR="00000000" w:rsidRPr="00E91AE7" w:rsidP="00E91AE7">
            <w:pPr>
              <w:pStyle w:val="ListBullet"/>
            </w:pPr>
            <w:r w:rsidRPr="00E91AE7">
              <w:t>rectify cable faults</w:t>
            </w:r>
          </w:p>
          <w:p w:rsidR="00000000" w:rsidP="00E91AE7">
            <w:pPr>
              <w:pStyle w:val="ListBullet"/>
              <w:rPr>
                <w:lang w:val="en-NZ"/>
              </w:rPr>
            </w:pPr>
            <w:r w:rsidRPr="00E91AE7">
              <w:t>comply with all related OHS requirements and work practices.</w:t>
            </w:r>
          </w:p>
        </w:tc>
      </w:tr>
      <w:tr w:rsidTr="00727F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Context of</w:t>
            </w:r>
            <w:r w:rsidRPr="00E91AE7">
              <w:t xml:space="preserve">, </w:t>
            </w:r>
            <w:r w:rsidRPr="00E91AE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Assessment must ensure:</w:t>
            </w:r>
          </w:p>
          <w:p w:rsidR="00000000" w:rsidRPr="00E91AE7" w:rsidP="00E91AE7">
            <w:pPr>
              <w:pStyle w:val="ListBullet"/>
            </w:pPr>
            <w:r w:rsidRPr="00E91AE7">
              <w:t>sites where jointing metallic conductor cable may be conducted</w:t>
            </w:r>
          </w:p>
          <w:p w:rsidR="00000000" w:rsidRPr="00E91AE7" w:rsidP="00E91AE7">
            <w:pPr>
              <w:pStyle w:val="ListBullet"/>
            </w:pPr>
            <w:r w:rsidRPr="00E91AE7">
              <w:t>use of joint testing equipment currently used in industry</w:t>
            </w:r>
          </w:p>
          <w:p w:rsidR="00000000" w:rsidP="00E91AE7">
            <w:pPr>
              <w:pStyle w:val="ListBullet"/>
              <w:rPr>
                <w:lang w:val="en-NZ"/>
              </w:rPr>
            </w:pPr>
            <w:r w:rsidRPr="00E91AE7">
              <w:t>relevant regulatory and equipment documentation that impact on cable jointing and testing activities.</w:t>
            </w:r>
          </w:p>
        </w:tc>
      </w:tr>
      <w:tr w:rsidTr="00727F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A range of</w:t>
            </w:r>
            <w:r w:rsidRPr="00E91AE7">
              <w:t xml:space="preserve"> assessment methods should be used to assess practical skills and knowledge. The following examples are appropriate for this unit:</w:t>
            </w:r>
          </w:p>
          <w:p w:rsidR="00000000" w:rsidRPr="00E91AE7" w:rsidP="00E91AE7">
            <w:pPr>
              <w:pStyle w:val="ListBullet"/>
            </w:pPr>
            <w:r w:rsidRPr="00E91AE7">
              <w:t xml:space="preserve">review of hands-on project completed by the candidate </w:t>
            </w:r>
          </w:p>
          <w:p w:rsidR="00000000" w:rsidRPr="00E91AE7" w:rsidP="00E91AE7">
            <w:pPr>
              <w:pStyle w:val="ListBullet"/>
            </w:pPr>
            <w:r w:rsidRPr="00E91AE7">
              <w:t xml:space="preserve">review of oral and written report with test results </w:t>
            </w:r>
          </w:p>
          <w:p w:rsidR="00000000" w:rsidP="00E91AE7">
            <w:pPr>
              <w:pStyle w:val="ListBullet"/>
              <w:rPr>
                <w:lang w:val="en-NZ"/>
              </w:rPr>
            </w:pPr>
            <w:r w:rsidRPr="00E91AE7">
              <w:t>direct observati</w:t>
            </w:r>
            <w:r w:rsidRPr="00E91AE7">
              <w:t>on of the candidate jointing cable and testing joint.</w:t>
            </w:r>
          </w:p>
        </w:tc>
      </w:tr>
      <w:tr w:rsidTr="00727F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Guidance information for assessment</w:t>
            </w:r>
            <w:r w:rsidRPr="00E91AE7">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Holistic assessment with other units relevant to the industry sector, workplace and job role is recommended, for example:</w:t>
            </w:r>
          </w:p>
          <w:p w:rsidR="00000000" w:rsidRPr="00E91AE7" w:rsidP="00E91AE7">
            <w:pPr>
              <w:pStyle w:val="ListBullet"/>
            </w:pPr>
            <w:r w:rsidRPr="00E91AE7">
              <w:t>ICTCBL3015A Locate and identify cable system faults.</w:t>
            </w:r>
          </w:p>
          <w:p w:rsidR="00000000" w:rsidRPr="00E91AE7" w:rsidP="00E91AE7">
            <w:pPr>
              <w:pStyle w:val="BodyText"/>
            </w:pPr>
          </w:p>
          <w:p w:rsidR="00000000" w:rsidRPr="00E91AE7" w:rsidP="00E91AE7">
            <w:pPr>
              <w:pStyle w:val="BodyText"/>
            </w:pPr>
            <w:r w:rsidRPr="00E91AE7">
              <w:t>Aboriginal people and other people from a non-English speaking background may have second language issues.</w:t>
            </w:r>
          </w:p>
          <w:p w:rsidR="00000000" w:rsidRPr="00E91AE7" w:rsidP="00E91AE7">
            <w:pPr>
              <w:pStyle w:val="BodyText"/>
            </w:pPr>
          </w:p>
          <w:p w:rsidR="00000000" w:rsidRPr="00E91AE7" w:rsidP="00E91AE7">
            <w:pPr>
              <w:pStyle w:val="BodyText"/>
            </w:pPr>
            <w:r w:rsidRPr="00E91AE7">
              <w:t xml:space="preserve">Access must be provided to appropriate learning and assessment support when required. </w:t>
            </w:r>
          </w:p>
          <w:p w:rsidR="00000000" w:rsidRPr="00E91AE7" w:rsidP="00E91AE7">
            <w:pPr>
              <w:pStyle w:val="BodyText"/>
            </w:pPr>
          </w:p>
          <w:p w:rsidR="00000000" w:rsidRPr="00E91AE7" w:rsidP="00E91AE7">
            <w:pPr>
              <w:pStyle w:val="BodyText"/>
            </w:pPr>
            <w:r w:rsidRPr="00E91AE7">
              <w:t>Assess</w:t>
            </w:r>
            <w:r w:rsidRPr="00E91AE7">
              <w:t>ment processes and techniques must be culturally appropriate, and appropriate to the oral communication skill level, and language and literacy capacity of the candidate and the work being performed.</w:t>
            </w:r>
          </w:p>
          <w:p w:rsidR="00000000" w:rsidRPr="00E91AE7" w:rsidP="00E91AE7">
            <w:pPr>
              <w:pStyle w:val="BodyText"/>
            </w:pPr>
          </w:p>
          <w:p w:rsidR="00000000" w:rsidRPr="00E91AE7" w:rsidP="00E91AE7">
            <w:pPr>
              <w:pStyle w:val="BodyText"/>
            </w:pPr>
            <w:r w:rsidRPr="00E91AE7">
              <w:t xml:space="preserve">In all cases where practical assessment is used it will </w:t>
            </w:r>
            <w:r w:rsidRPr="00E91AE7">
              <w:t xml:space="preserve">be combined with targeted questioning to assess required knowledge. Questioning techniques should not require language, literacy and numeracy skills beyond those required in this unit of competency. </w:t>
            </w:r>
          </w:p>
          <w:p w:rsidR="00000000" w:rsidRPr="00E91AE7" w:rsidP="00E91AE7">
            <w:pPr>
              <w:pStyle w:val="BodyText"/>
            </w:pPr>
          </w:p>
          <w:p w:rsidR="00000000" w:rsidRPr="00E91AE7" w:rsidP="00E91AE7">
            <w:pPr>
              <w:pStyle w:val="BodyText"/>
            </w:pPr>
            <w:r w:rsidRPr="00E91AE7">
              <w:t>Where applicable, physical resources should include equ</w:t>
            </w:r>
            <w:r w:rsidRPr="00E91AE7">
              <w:t>ipment modified for people with special needs.</w:t>
            </w:r>
          </w:p>
        </w:tc>
      </w:tr>
    </w:tbl>
    <w:p w:rsidR="00727F2A" w:rsidP="00E91AE7">
      <w:pPr>
        <w:pStyle w:val="BodyText"/>
      </w:pPr>
    </w:p>
    <w:p w:rsidR="00727F2A" w:rsidP="00E91AE7">
      <w:pPr>
        <w:pStyle w:val="BodyText"/>
      </w:pPr>
    </w:p>
    <w:p w:rsidR="00000000" w:rsidRPr="00E91AE7" w:rsidP="00E91AE7">
      <w:pPr>
        <w:pStyle w:val="Heading1"/>
      </w:pPr>
      <w:bookmarkStart w:id="11" w:name="O_252418"/>
      <w:bookmarkEnd w:id="11"/>
      <w:r w:rsidRPr="00E91AE7">
        <w:t>Range Statement</w:t>
      </w:r>
    </w:p>
    <w:tbl>
      <w:tblPr>
        <w:tblW w:w="0" w:type="auto"/>
        <w:tblLayout w:type="fixed"/>
        <w:tblCellMar>
          <w:left w:w="62" w:type="dxa"/>
          <w:right w:w="62" w:type="dxa"/>
        </w:tblCellMar>
        <w:tblLook w:val="0000"/>
      </w:tblPr>
      <w:tblGrid>
        <w:gridCol w:w="3472"/>
        <w:gridCol w:w="5050"/>
      </w:tblGrid>
      <w:tr w:rsidTr="00727F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RANGE STATEMENT</w:t>
            </w:r>
          </w:p>
        </w:tc>
      </w:tr>
      <w:tr w:rsidTr="00727F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t xml:space="preserve">The range statement relates to the unit of competency as a whole. It allows for different work environments and situations that may affect </w:t>
            </w:r>
            <w:r w:rsidRPr="00E91AE7">
              <w:t>performance. Bold italicised wording, if used in the performance criteria, is detailed below. Essential operating conditions that may be present with training and assessment (depending on the work situation, needs of the candidate, accessibility of the ite</w:t>
            </w:r>
            <w:r w:rsidRPr="00E91AE7">
              <w:t>m, and local industry and regional contexts) may also be included.</w:t>
            </w:r>
          </w:p>
        </w:tc>
      </w:tr>
      <w:tr w:rsidTr="00727F2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BoldandItalics"/>
              </w:rPr>
              <w:t>Hazards</w:t>
            </w:r>
            <w:r w:rsidRPr="00E91AE7">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building debris</w:t>
            </w:r>
          </w:p>
          <w:p w:rsidR="00000000" w:rsidRPr="00E91AE7" w:rsidP="00E91AE7">
            <w:pPr>
              <w:pStyle w:val="ListBullet"/>
            </w:pPr>
            <w:r w:rsidRPr="00E91AE7">
              <w:t>earth potential rise (EPR):</w:t>
            </w:r>
          </w:p>
          <w:p w:rsidR="00000000" w:rsidRPr="00E91AE7" w:rsidP="00E91AE7">
            <w:pPr>
              <w:pStyle w:val="ListBullet2"/>
            </w:pPr>
            <w:r w:rsidRPr="00E91AE7">
              <w:t xml:space="preserve">event at a site, such as an electrical distribution substation, may expose telecommunications </w:t>
            </w:r>
            <w:r w:rsidRPr="00E91AE7">
              <w:t>personnel, users or plant to hazardous voltages</w:t>
            </w:r>
          </w:p>
          <w:p w:rsidR="00000000" w:rsidRPr="00E91AE7" w:rsidP="00E91AE7">
            <w:pPr>
              <w:pStyle w:val="ListBullet"/>
            </w:pPr>
            <w:r w:rsidRPr="00E91AE7">
              <w:t>glass fibre</w:t>
            </w:r>
          </w:p>
          <w:p w:rsidR="00000000" w:rsidRPr="00E91AE7" w:rsidP="00E91AE7">
            <w:pPr>
              <w:pStyle w:val="ListBullet"/>
            </w:pPr>
            <w:r w:rsidRPr="00E91AE7">
              <w:t>live power lines</w:t>
            </w:r>
          </w:p>
          <w:p w:rsidR="00000000" w:rsidRPr="00E91AE7" w:rsidP="00E91AE7">
            <w:pPr>
              <w:pStyle w:val="ListBullet"/>
            </w:pPr>
            <w:r w:rsidRPr="00E91AE7">
              <w:t>manual handling</w:t>
            </w:r>
          </w:p>
          <w:p w:rsidR="00000000" w:rsidRPr="00E91AE7" w:rsidP="00E91AE7">
            <w:pPr>
              <w:pStyle w:val="ListBullet"/>
            </w:pPr>
            <w:r w:rsidRPr="00E91AE7">
              <w:t>mud and water</w:t>
            </w:r>
          </w:p>
          <w:p w:rsidR="00000000" w:rsidRPr="00E91AE7" w:rsidP="00E91AE7">
            <w:pPr>
              <w:pStyle w:val="ListBullet"/>
            </w:pPr>
            <w:r w:rsidRPr="00E91AE7">
              <w:t>natural gas and other gas build up</w:t>
            </w:r>
          </w:p>
          <w:p w:rsidR="00000000" w:rsidRPr="00E91AE7" w:rsidP="00E91AE7">
            <w:pPr>
              <w:pStyle w:val="ListBullet"/>
            </w:pPr>
            <w:r w:rsidRPr="00E91AE7">
              <w:t>needle stick injury</w:t>
            </w:r>
          </w:p>
          <w:p w:rsidR="00000000" w:rsidRPr="00E91AE7" w:rsidP="00E91AE7">
            <w:pPr>
              <w:pStyle w:val="ListBullet"/>
            </w:pPr>
            <w:r w:rsidRPr="00E91AE7">
              <w:t>optical fibre cable may contain hazardous light</w:t>
            </w:r>
          </w:p>
          <w:p w:rsidR="00000000" w:rsidRPr="00E91AE7" w:rsidP="00E91AE7">
            <w:pPr>
              <w:pStyle w:val="ListBullet"/>
            </w:pPr>
            <w:r w:rsidRPr="00E91AE7">
              <w:t>radio frequency (RF) equipment emitting radiation</w:t>
            </w:r>
          </w:p>
          <w:p w:rsidR="00000000" w:rsidRPr="00E91AE7" w:rsidP="00E91AE7">
            <w:pPr>
              <w:pStyle w:val="ListBullet"/>
            </w:pPr>
            <w:r w:rsidRPr="00E91AE7">
              <w:t>remote power feeding services which operate at above telecommunications network voltage (TNV)</w:t>
            </w:r>
          </w:p>
          <w:p w:rsidR="00000000" w:rsidP="00E91AE7">
            <w:pPr>
              <w:pStyle w:val="ListBullet"/>
              <w:rPr>
                <w:lang w:val="en-NZ"/>
              </w:rPr>
            </w:pPr>
            <w:r w:rsidRPr="00E91AE7">
              <w:t>vermin.</w:t>
            </w:r>
          </w:p>
        </w:tc>
      </w:tr>
      <w:tr w:rsidTr="00727F2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BoldandItalics"/>
              </w:rPr>
              <w:t>Site plans and documentation</w:t>
            </w:r>
            <w:r w:rsidRPr="00E91AE7">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access location</w:t>
            </w:r>
          </w:p>
          <w:p w:rsidR="00000000" w:rsidRPr="00E91AE7" w:rsidP="00E91AE7">
            <w:pPr>
              <w:pStyle w:val="ListBullet"/>
            </w:pPr>
            <w:r w:rsidRPr="00E91AE7">
              <w:t>cable coding system and identifiers</w:t>
            </w:r>
          </w:p>
          <w:p w:rsidR="00000000" w:rsidP="00E91AE7">
            <w:pPr>
              <w:pStyle w:val="ListBullet"/>
              <w:rPr>
                <w:lang w:val="en-NZ"/>
              </w:rPr>
            </w:pPr>
            <w:r w:rsidRPr="00E91AE7">
              <w:t>cable pl</w:t>
            </w:r>
            <w:r w:rsidRPr="00E91AE7">
              <w:t>an.</w:t>
            </w:r>
          </w:p>
        </w:tc>
      </w:tr>
      <w:tr w:rsidTr="00727F2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BoldandItalics"/>
              </w:rPr>
              <w:t>Cable type</w:t>
            </w:r>
            <w:r w:rsidRPr="00E91AE7">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copper:</w:t>
            </w:r>
          </w:p>
          <w:p w:rsidR="00000000" w:rsidRPr="00E91AE7" w:rsidP="00E91AE7">
            <w:pPr>
              <w:pStyle w:val="ListBullet2"/>
            </w:pPr>
            <w:r w:rsidRPr="00E91AE7">
              <w:t>20 pair</w:t>
            </w:r>
          </w:p>
          <w:p w:rsidR="00000000" w:rsidRPr="00E91AE7" w:rsidP="00E91AE7">
            <w:pPr>
              <w:pStyle w:val="ListBullet2"/>
            </w:pPr>
            <w:r w:rsidRPr="00E91AE7">
              <w:t>50 pair</w:t>
            </w:r>
          </w:p>
          <w:p w:rsidR="00000000" w:rsidRPr="00E91AE7" w:rsidP="00E91AE7">
            <w:pPr>
              <w:pStyle w:val="ListBullet2"/>
            </w:pPr>
            <w:r w:rsidRPr="00E91AE7">
              <w:t>100 pair</w:t>
            </w:r>
          </w:p>
          <w:p w:rsidR="00000000" w:rsidRPr="00E91AE7" w:rsidP="00E91AE7">
            <w:pPr>
              <w:pStyle w:val="ListBullet2"/>
            </w:pPr>
            <w:r w:rsidRPr="00E91AE7">
              <w:t>Category 5</w:t>
            </w:r>
          </w:p>
          <w:p w:rsidR="00000000" w:rsidRPr="00E91AE7" w:rsidP="00E91AE7">
            <w:pPr>
              <w:pStyle w:val="ListBullet2"/>
            </w:pPr>
            <w:r w:rsidRPr="00E91AE7">
              <w:t xml:space="preserve">Category 6 </w:t>
            </w:r>
          </w:p>
          <w:p w:rsidR="00000000" w:rsidP="00E91AE7">
            <w:pPr>
              <w:pStyle w:val="ListBullet"/>
              <w:rPr>
                <w:lang w:val="en-NZ"/>
              </w:rPr>
            </w:pPr>
            <w:r w:rsidRPr="00E91AE7">
              <w:t>metallic.</w:t>
            </w:r>
          </w:p>
        </w:tc>
      </w:tr>
      <w:tr w:rsidTr="00727F2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BoldandItalics"/>
              </w:rPr>
              <w:t>Cable joint</w:t>
            </w:r>
            <w:r w:rsidRPr="00E91AE7">
              <w:t xml:space="preserve"> may involve: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additional service points for connection</w:t>
            </w:r>
          </w:p>
          <w:p w:rsidR="00000000" w:rsidRPr="00E91AE7" w:rsidP="00E91AE7">
            <w:pPr>
              <w:pStyle w:val="ListBullet"/>
            </w:pPr>
            <w:r w:rsidRPr="00E91AE7">
              <w:t>jointing enclosures</w:t>
            </w:r>
          </w:p>
          <w:p w:rsidR="00000000" w:rsidRPr="00E91AE7" w:rsidP="00E91AE7">
            <w:pPr>
              <w:pStyle w:val="ListBullet"/>
            </w:pPr>
            <w:r w:rsidRPr="00E91AE7">
              <w:t>joints due to:</w:t>
            </w:r>
          </w:p>
          <w:p w:rsidR="00000000" w:rsidRPr="00E91AE7" w:rsidP="00E91AE7">
            <w:pPr>
              <w:pStyle w:val="ListBullet2"/>
            </w:pPr>
            <w:r w:rsidRPr="00E91AE7">
              <w:t>access points requirements</w:t>
            </w:r>
          </w:p>
          <w:p w:rsidR="00000000" w:rsidRPr="00E91AE7" w:rsidP="00E91AE7">
            <w:pPr>
              <w:pStyle w:val="ListBullet2"/>
            </w:pPr>
            <w:r w:rsidRPr="00E91AE7">
              <w:t xml:space="preserve">cable damage </w:t>
            </w:r>
          </w:p>
          <w:p w:rsidR="00000000" w:rsidRPr="00E91AE7" w:rsidP="00E91AE7">
            <w:pPr>
              <w:pStyle w:val="ListBullet2"/>
            </w:pPr>
            <w:r w:rsidRPr="00E91AE7">
              <w:t>fault rectification</w:t>
            </w:r>
          </w:p>
          <w:p w:rsidR="00000000" w:rsidRPr="00E91AE7" w:rsidP="00E91AE7">
            <w:pPr>
              <w:pStyle w:val="ListBullet2"/>
            </w:pPr>
            <w:r w:rsidRPr="00E91AE7">
              <w:t>long cable runs</w:t>
            </w:r>
          </w:p>
          <w:p w:rsidR="00000000" w:rsidRPr="00E91AE7" w:rsidP="00E91AE7">
            <w:pPr>
              <w:pStyle w:val="ListBullet"/>
            </w:pPr>
            <w:r w:rsidRPr="00E91AE7">
              <w:t xml:space="preserve">stub joints </w:t>
            </w:r>
          </w:p>
          <w:p w:rsidR="00000000" w:rsidP="00E91AE7">
            <w:pPr>
              <w:pStyle w:val="ListBullet"/>
              <w:rPr>
                <w:lang w:val="en-NZ"/>
              </w:rPr>
            </w:pPr>
            <w:r w:rsidRPr="00E91AE7">
              <w:t>underground pits.</w:t>
            </w:r>
          </w:p>
        </w:tc>
      </w:tr>
      <w:tr w:rsidTr="00727F2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BoldandItalics"/>
              </w:rPr>
              <w:t>OHS and environmental requirements</w:t>
            </w:r>
            <w:r w:rsidRPr="00E91AE7">
              <w:t xml:space="preserve"> may relate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identifying other services, including power and gas</w:t>
            </w:r>
          </w:p>
          <w:p w:rsidR="00000000" w:rsidRPr="00E91AE7" w:rsidP="00E91AE7">
            <w:pPr>
              <w:pStyle w:val="ListBullet"/>
            </w:pPr>
            <w:r w:rsidRPr="00E91AE7">
              <w:t>need for decommissioning and isolating worksite and lines prior to commencement</w:t>
            </w:r>
          </w:p>
          <w:p w:rsidR="00000000" w:rsidRPr="00E91AE7" w:rsidP="00E91AE7">
            <w:pPr>
              <w:pStyle w:val="ListBullet"/>
            </w:pPr>
            <w:r w:rsidRPr="00E91AE7">
              <w:t>personal protective clothing:</w:t>
            </w:r>
          </w:p>
          <w:p w:rsidR="00000000" w:rsidRPr="00E91AE7" w:rsidP="00E91AE7">
            <w:pPr>
              <w:pStyle w:val="ListBullet2"/>
            </w:pPr>
            <w:r w:rsidRPr="00E91AE7">
              <w:t>earmuffs</w:t>
            </w:r>
          </w:p>
          <w:p w:rsidR="00000000" w:rsidRPr="00E91AE7" w:rsidP="00E91AE7">
            <w:pPr>
              <w:pStyle w:val="ListBullet2"/>
            </w:pPr>
            <w:r w:rsidRPr="00E91AE7">
              <w:t>gloves:</w:t>
            </w:r>
          </w:p>
          <w:p w:rsidR="00000000" w:rsidRPr="00E91AE7" w:rsidP="00E91AE7">
            <w:pPr>
              <w:pStyle w:val="ListBullet3"/>
            </w:pPr>
            <w:r w:rsidRPr="00E91AE7">
              <w:t>plastic</w:t>
            </w:r>
          </w:p>
          <w:p w:rsidR="00000000" w:rsidRPr="00E91AE7" w:rsidP="00E91AE7">
            <w:pPr>
              <w:pStyle w:val="ListBullet3"/>
            </w:pPr>
            <w:r w:rsidRPr="00E91AE7">
              <w:t>rubber</w:t>
            </w:r>
          </w:p>
          <w:p w:rsidR="00000000" w:rsidRPr="00E91AE7" w:rsidP="00E91AE7">
            <w:pPr>
              <w:pStyle w:val="ListBullet3"/>
            </w:pPr>
            <w:r w:rsidRPr="00E91AE7">
              <w:t>leather</w:t>
            </w:r>
          </w:p>
          <w:p w:rsidR="00000000" w:rsidRPr="00E91AE7" w:rsidP="00E91AE7">
            <w:pPr>
              <w:pStyle w:val="ListBullet2"/>
            </w:pPr>
            <w:r w:rsidRPr="00E91AE7">
              <w:t>head protection</w:t>
            </w:r>
          </w:p>
          <w:p w:rsidR="00000000" w:rsidRPr="00E91AE7" w:rsidP="00E91AE7">
            <w:pPr>
              <w:pStyle w:val="ListBullet2"/>
            </w:pPr>
            <w:r w:rsidRPr="00E91AE7">
              <w:t>kneepads</w:t>
            </w:r>
          </w:p>
          <w:p w:rsidR="00000000" w:rsidRPr="00E91AE7" w:rsidP="00E91AE7">
            <w:pPr>
              <w:pStyle w:val="ListBullet2"/>
            </w:pPr>
            <w:r w:rsidRPr="00E91AE7">
              <w:t xml:space="preserve">masks </w:t>
            </w:r>
          </w:p>
          <w:p w:rsidR="00000000" w:rsidRPr="00E91AE7" w:rsidP="00E91AE7">
            <w:pPr>
              <w:pStyle w:val="ListBullet2"/>
            </w:pPr>
            <w:r w:rsidRPr="00E91AE7">
              <w:t>protective suits</w:t>
            </w:r>
          </w:p>
          <w:p w:rsidR="00000000" w:rsidRPr="00E91AE7" w:rsidP="00E91AE7">
            <w:pPr>
              <w:pStyle w:val="ListBullet2"/>
            </w:pPr>
            <w:r w:rsidRPr="00E91AE7">
              <w:t>safety boots</w:t>
            </w:r>
          </w:p>
          <w:p w:rsidR="00000000" w:rsidRPr="00E91AE7" w:rsidP="00E91AE7">
            <w:pPr>
              <w:pStyle w:val="ListBullet2"/>
            </w:pPr>
            <w:r w:rsidRPr="00E91AE7">
              <w:t>safety glasses</w:t>
            </w:r>
          </w:p>
          <w:p w:rsidR="00000000" w:rsidRPr="00E91AE7" w:rsidP="00E91AE7">
            <w:pPr>
              <w:pStyle w:val="ListBullet"/>
            </w:pPr>
            <w:r w:rsidRPr="00E91AE7">
              <w:t>safe working practices, such as the safe use and handling of:</w:t>
            </w:r>
          </w:p>
          <w:p w:rsidR="00000000" w:rsidRPr="00E91AE7" w:rsidP="00E91AE7">
            <w:pPr>
              <w:pStyle w:val="ListBullet2"/>
            </w:pPr>
            <w:r w:rsidRPr="00E91AE7">
              <w:t>asbestos</w:t>
            </w:r>
          </w:p>
          <w:p w:rsidR="00000000" w:rsidRPr="00E91AE7" w:rsidP="00E91AE7">
            <w:pPr>
              <w:pStyle w:val="ListBullet2"/>
            </w:pPr>
            <w:r w:rsidRPr="00E91AE7">
              <w:t>chemicals</w:t>
            </w:r>
          </w:p>
          <w:p w:rsidR="00000000" w:rsidRPr="00E91AE7" w:rsidP="00E91AE7">
            <w:pPr>
              <w:pStyle w:val="ListBullet2"/>
            </w:pPr>
            <w:r w:rsidRPr="00E91AE7">
              <w:t>materials</w:t>
            </w:r>
          </w:p>
          <w:p w:rsidR="00000000" w:rsidRPr="00E91AE7" w:rsidP="00E91AE7">
            <w:pPr>
              <w:pStyle w:val="ListBullet2"/>
            </w:pPr>
            <w:r w:rsidRPr="00E91AE7">
              <w:t>tools and equipment</w:t>
            </w:r>
          </w:p>
          <w:p w:rsidR="00000000" w:rsidRPr="00E91AE7" w:rsidP="00E91AE7">
            <w:pPr>
              <w:pStyle w:val="ListBullet2"/>
            </w:pPr>
            <w:r w:rsidRPr="00E91AE7">
              <w:t>work platforms</w:t>
            </w:r>
          </w:p>
          <w:p w:rsidR="00000000" w:rsidRPr="00E91AE7" w:rsidP="00E91AE7">
            <w:pPr>
              <w:pStyle w:val="ListBullet"/>
            </w:pPr>
            <w:r w:rsidRPr="00E91AE7">
              <w:t>safety equipment:</w:t>
            </w:r>
          </w:p>
          <w:p w:rsidR="00000000" w:rsidRPr="00E91AE7" w:rsidP="00E91AE7">
            <w:pPr>
              <w:pStyle w:val="ListBullet2"/>
            </w:pPr>
            <w:r w:rsidRPr="00E91AE7">
              <w:t>flashing lights</w:t>
            </w:r>
          </w:p>
          <w:p w:rsidR="00000000" w:rsidRPr="00E91AE7" w:rsidP="00E91AE7">
            <w:pPr>
              <w:pStyle w:val="ListBullet2"/>
            </w:pPr>
            <w:r w:rsidRPr="00E91AE7">
              <w:t>gas and other hazard detection equipment</w:t>
            </w:r>
          </w:p>
          <w:p w:rsidR="00000000" w:rsidRPr="00E91AE7" w:rsidP="00E91AE7">
            <w:pPr>
              <w:pStyle w:val="ListBullet2"/>
            </w:pPr>
            <w:r w:rsidRPr="00E91AE7">
              <w:t>safety barriers</w:t>
            </w:r>
          </w:p>
          <w:p w:rsidR="00000000" w:rsidRPr="00E91AE7" w:rsidP="00E91AE7">
            <w:pPr>
              <w:pStyle w:val="ListBullet2"/>
            </w:pPr>
            <w:r w:rsidRPr="00E91AE7">
              <w:t>trench guards</w:t>
            </w:r>
          </w:p>
          <w:p w:rsidR="00000000" w:rsidRPr="00E91AE7" w:rsidP="00E91AE7">
            <w:pPr>
              <w:pStyle w:val="ListBullet2"/>
            </w:pPr>
            <w:r w:rsidRPr="00E91AE7">
              <w:t>warning signs and tapes</w:t>
            </w:r>
          </w:p>
          <w:p w:rsidR="00000000" w:rsidRPr="00E91AE7" w:rsidP="00E91AE7">
            <w:pPr>
              <w:pStyle w:val="ListBullet2"/>
            </w:pPr>
            <w:r w:rsidRPr="00E91AE7">
              <w:t>witches hats</w:t>
            </w:r>
          </w:p>
          <w:p w:rsidR="00000000" w:rsidRPr="00E91AE7" w:rsidP="00E91AE7">
            <w:pPr>
              <w:pStyle w:val="ListBullet"/>
            </w:pPr>
            <w:r w:rsidRPr="00E91AE7">
              <w:t>special access requirements</w:t>
            </w:r>
          </w:p>
          <w:p w:rsidR="00000000" w:rsidRPr="00E91AE7" w:rsidP="00E91AE7">
            <w:pPr>
              <w:pStyle w:val="ListBullet"/>
            </w:pPr>
            <w:r w:rsidRPr="00E91AE7">
              <w:t>suitable light and ventilation</w:t>
            </w:r>
          </w:p>
          <w:p w:rsidR="00000000" w:rsidRPr="00E91AE7" w:rsidP="00E91AE7">
            <w:pPr>
              <w:pStyle w:val="ListBullet"/>
            </w:pPr>
            <w:r w:rsidRPr="00E91AE7">
              <w:t>environmental considerations:</w:t>
            </w:r>
          </w:p>
          <w:p w:rsidR="00000000" w:rsidRPr="00E91AE7" w:rsidP="00E91AE7">
            <w:pPr>
              <w:pStyle w:val="ListBullet2"/>
            </w:pPr>
            <w:r w:rsidRPr="00E91AE7">
              <w:t>clean-up protection</w:t>
            </w:r>
          </w:p>
          <w:p w:rsidR="00000000" w:rsidRPr="00E91AE7" w:rsidP="00E91AE7">
            <w:pPr>
              <w:pStyle w:val="ListBullet2"/>
            </w:pPr>
            <w:r w:rsidRPr="00E91AE7">
              <w:t>stormwater protection</w:t>
            </w:r>
          </w:p>
          <w:p w:rsidR="00000000" w:rsidP="00E91AE7">
            <w:pPr>
              <w:pStyle w:val="ListBullet2"/>
              <w:rPr>
                <w:lang w:val="en-NZ"/>
              </w:rPr>
            </w:pPr>
            <w:r w:rsidRPr="00E91AE7">
              <w:t>waste management.</w:t>
            </w:r>
          </w:p>
        </w:tc>
      </w:tr>
      <w:tr w:rsidTr="00727F2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BoldandItalics"/>
              </w:rPr>
              <w:t>Industry standards</w:t>
            </w:r>
            <w:r w:rsidRPr="00E91AE7">
              <w:t xml:space="preserve"> refer to:</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regulated or industry codes of practice and include appropriate ACMA technical standards</w:t>
            </w:r>
          </w:p>
          <w:p w:rsidR="00000000" w:rsidRPr="00E91AE7" w:rsidP="00E91AE7">
            <w:pPr>
              <w:pStyle w:val="ListBullet"/>
            </w:pPr>
            <w:r w:rsidRPr="00E91AE7">
              <w:t>joints are waterproof and vermin proof</w:t>
            </w:r>
          </w:p>
          <w:p w:rsidR="00000000" w:rsidRPr="00E91AE7" w:rsidP="00E91AE7">
            <w:pPr>
              <w:pStyle w:val="ListBullet"/>
            </w:pPr>
            <w:r w:rsidRPr="00E91AE7">
              <w:t>jointed cable supported for effective curing and alignment</w:t>
            </w:r>
          </w:p>
          <w:p w:rsidR="00000000" w:rsidRPr="00E91AE7" w:rsidP="00E91AE7">
            <w:pPr>
              <w:pStyle w:val="ListBullet"/>
            </w:pPr>
            <w:r w:rsidRPr="00E91AE7">
              <w:t>requirement to be compliant with appropriate ACMA technical standard requirements:</w:t>
            </w:r>
          </w:p>
          <w:p w:rsidR="00000000" w:rsidRPr="00E91AE7" w:rsidP="00E91AE7">
            <w:pPr>
              <w:pStyle w:val="ListBullet2"/>
            </w:pPr>
            <w:r w:rsidRPr="00E91AE7">
              <w:t>aerial</w:t>
            </w:r>
          </w:p>
          <w:p w:rsidR="00000000" w:rsidRPr="00E91AE7" w:rsidP="00E91AE7">
            <w:pPr>
              <w:pStyle w:val="ListBullet2"/>
            </w:pPr>
            <w:r w:rsidRPr="00E91AE7">
              <w:t xml:space="preserve">Category 5, 6, 6A, 7 or 7A </w:t>
            </w:r>
          </w:p>
          <w:p w:rsidR="00000000" w:rsidRPr="00E91AE7" w:rsidP="00E91AE7">
            <w:pPr>
              <w:pStyle w:val="ListBullet2"/>
            </w:pPr>
            <w:r w:rsidRPr="00E91AE7">
              <w:t>Unshielded twisted pair (UTP)</w:t>
            </w:r>
          </w:p>
          <w:p w:rsidR="00000000" w:rsidRPr="00E91AE7" w:rsidP="00E91AE7">
            <w:pPr>
              <w:pStyle w:val="ListBullet2"/>
            </w:pPr>
            <w:r w:rsidRPr="00E91AE7">
              <w:t>underground</w:t>
            </w:r>
          </w:p>
          <w:p w:rsidR="00000000" w:rsidP="00E91AE7">
            <w:pPr>
              <w:pStyle w:val="ListBullet"/>
              <w:rPr>
                <w:lang w:val="en-NZ"/>
              </w:rPr>
            </w:pPr>
            <w:r w:rsidRPr="00E91AE7">
              <w:t>requirement for all cabling product</w:t>
            </w:r>
            <w:r w:rsidRPr="00E91AE7">
              <w:t>s to be ACMA-approved.</w:t>
            </w:r>
          </w:p>
        </w:tc>
      </w:tr>
      <w:tr w:rsidTr="00727F2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BoldandItalics"/>
              </w:rPr>
              <w:t>Manufacturer's specifications</w:t>
            </w:r>
            <w:r w:rsidRPr="00E91AE7">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diagnostic procedures</w:t>
            </w:r>
          </w:p>
          <w:p w:rsidR="00000000" w:rsidRPr="00E91AE7" w:rsidP="00E91AE7">
            <w:pPr>
              <w:pStyle w:val="ListBullet"/>
            </w:pPr>
            <w:r w:rsidRPr="00E91AE7">
              <w:t>installation instructions</w:t>
            </w:r>
          </w:p>
          <w:p w:rsidR="00000000" w:rsidRPr="00E91AE7" w:rsidP="00E91AE7">
            <w:pPr>
              <w:pStyle w:val="ListBullet"/>
            </w:pPr>
            <w:r w:rsidRPr="00E91AE7">
              <w:t>maintenance schedule</w:t>
            </w:r>
          </w:p>
          <w:p w:rsidR="00000000" w:rsidP="00E91AE7">
            <w:pPr>
              <w:pStyle w:val="ListBullet"/>
              <w:rPr>
                <w:lang w:val="en-NZ"/>
              </w:rPr>
            </w:pPr>
            <w:r w:rsidRPr="00E91AE7">
              <w:t>warranty conditions.</w:t>
            </w:r>
          </w:p>
        </w:tc>
      </w:tr>
      <w:tr w:rsidTr="00727F2A">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BoldandItalics"/>
              </w:rPr>
              <w:t>Relevant legislation</w:t>
            </w:r>
            <w:r w:rsidRPr="00E91AE7">
              <w:t xml:space="preserve">, </w:t>
            </w:r>
            <w:r w:rsidRPr="00E91AE7">
              <w:rPr>
                <w:rStyle w:val="BoldandItalics"/>
              </w:rPr>
              <w:t>codes</w:t>
            </w:r>
            <w:r w:rsidRPr="00E91AE7">
              <w:t xml:space="preserve">, </w:t>
            </w:r>
            <w:r w:rsidRPr="00E91AE7">
              <w:rPr>
                <w:rStyle w:val="BoldandItalics"/>
              </w:rPr>
              <w:t>regulations and standards</w:t>
            </w:r>
            <w:r w:rsidRPr="00E91AE7">
              <w:t xml:space="preserve">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ListBullet"/>
            </w:pPr>
            <w:r w:rsidRPr="00E91AE7">
              <w:t>Australian Communications Industry Forum (ACIF) standards and codes</w:t>
            </w:r>
          </w:p>
          <w:p w:rsidR="00000000" w:rsidRPr="00E91AE7" w:rsidP="00E91AE7">
            <w:pPr>
              <w:pStyle w:val="ListBullet"/>
            </w:pPr>
            <w:r w:rsidRPr="00E91AE7">
              <w:t xml:space="preserve">AS Communications Cabling Manual (CCM) </w:t>
            </w:r>
            <w:r w:rsidRPr="00E91AE7">
              <w:br/>
              <w:t>Volume 1</w:t>
            </w:r>
          </w:p>
          <w:p w:rsidR="00000000" w:rsidRPr="00E91AE7" w:rsidP="00E91AE7">
            <w:pPr>
              <w:pStyle w:val="ListBullet"/>
            </w:pPr>
            <w:r w:rsidRPr="00E91AE7">
              <w:t>AS/NZS 3000:2007</w:t>
            </w:r>
          </w:p>
          <w:p w:rsidR="00000000" w:rsidRPr="00E91AE7" w:rsidP="00E91AE7">
            <w:pPr>
              <w:pStyle w:val="ListBullet"/>
            </w:pPr>
            <w:r w:rsidRPr="00E91AE7">
              <w:t>AS/NZS 3080:2003</w:t>
            </w:r>
          </w:p>
          <w:p w:rsidR="00000000" w:rsidRPr="00E91AE7" w:rsidP="00E91AE7">
            <w:pPr>
              <w:pStyle w:val="ListBullet"/>
            </w:pPr>
            <w:r w:rsidRPr="00E91AE7">
              <w:t>AS/NZS 3084:2003</w:t>
            </w:r>
          </w:p>
          <w:p w:rsidR="00000000" w:rsidRPr="00E91AE7" w:rsidP="00E91AE7">
            <w:pPr>
              <w:pStyle w:val="ListBullet"/>
            </w:pPr>
            <w:r w:rsidRPr="00E91AE7">
              <w:t>AS/NZS 3085.1:2004</w:t>
            </w:r>
          </w:p>
          <w:p w:rsidR="00000000" w:rsidRPr="00E91AE7" w:rsidP="00E91AE7">
            <w:pPr>
              <w:pStyle w:val="ListBullet"/>
            </w:pPr>
            <w:r w:rsidRPr="00E91AE7">
              <w:t>AS/NZS IEC 61935.1:2006</w:t>
            </w:r>
          </w:p>
          <w:p w:rsidR="00000000" w:rsidRPr="00E91AE7" w:rsidP="00E91AE7">
            <w:pPr>
              <w:pStyle w:val="ListBullet"/>
            </w:pPr>
            <w:r w:rsidRPr="00E91AE7">
              <w:t>AS/NZS IEC 61935.2:2006</w:t>
            </w:r>
          </w:p>
          <w:p w:rsidR="00000000" w:rsidRPr="00E91AE7" w:rsidP="00E91AE7">
            <w:pPr>
              <w:pStyle w:val="ListBullet"/>
            </w:pPr>
            <w:r w:rsidRPr="00E91AE7">
              <w:t>AS/NZS ISO/IEC 14763.3:2007</w:t>
            </w:r>
          </w:p>
          <w:p w:rsidR="00000000" w:rsidRPr="00E91AE7" w:rsidP="00E91AE7">
            <w:pPr>
              <w:pStyle w:val="ListBullet"/>
            </w:pPr>
            <w:r w:rsidRPr="00E91AE7">
              <w:t>AS/NZS ISO/IEC 15018:2005</w:t>
            </w:r>
          </w:p>
          <w:p w:rsidR="00000000" w:rsidRPr="00E91AE7" w:rsidP="00E91AE7">
            <w:pPr>
              <w:pStyle w:val="ListBullet"/>
            </w:pPr>
            <w:r w:rsidRPr="00E91AE7">
              <w:t xml:space="preserve">AS/NZS ISO/IEC 24702:2007 </w:t>
            </w:r>
          </w:p>
          <w:p w:rsidR="00000000" w:rsidRPr="00E91AE7" w:rsidP="00E91AE7">
            <w:pPr>
              <w:pStyle w:val="ListBullet"/>
            </w:pPr>
            <w:r w:rsidRPr="00E91AE7">
              <w:t>cabling security codes and regulations</w:t>
            </w:r>
          </w:p>
          <w:p w:rsidR="00000000" w:rsidRPr="00E91AE7" w:rsidP="00E91AE7">
            <w:pPr>
              <w:pStyle w:val="ListBullet"/>
            </w:pPr>
            <w:r w:rsidRPr="00E91AE7">
              <w:t>Environmental Protection Acts</w:t>
            </w:r>
          </w:p>
          <w:p w:rsidR="00000000" w:rsidRPr="00E91AE7" w:rsidP="00E91AE7">
            <w:pPr>
              <w:pStyle w:val="ListBullet"/>
            </w:pPr>
            <w:r w:rsidRPr="00E91AE7">
              <w:t>OHS</w:t>
            </w:r>
          </w:p>
          <w:p w:rsidR="00000000" w:rsidRPr="00E91AE7" w:rsidP="00E91AE7">
            <w:pPr>
              <w:pStyle w:val="ListBullet"/>
            </w:pPr>
            <w:r w:rsidRPr="00E91AE7">
              <w:t>technical standards AS/ACIF S008:2006 and AS/ACIF S009:2006.</w:t>
            </w:r>
          </w:p>
        </w:tc>
      </w:tr>
    </w:tbl>
    <w:p w:rsidR="00727F2A" w:rsidP="00E91AE7">
      <w:pPr>
        <w:pStyle w:val="BodyText"/>
      </w:pPr>
    </w:p>
    <w:p w:rsidR="00727F2A" w:rsidP="00E91AE7">
      <w:pPr>
        <w:pStyle w:val="BodyText"/>
      </w:pPr>
    </w:p>
    <w:p w:rsidR="00000000" w:rsidRPr="00E91AE7" w:rsidP="00E91AE7">
      <w:pPr>
        <w:pStyle w:val="Heading1"/>
      </w:pPr>
      <w:bookmarkStart w:id="12" w:name="O_208611"/>
      <w:bookmarkEnd w:id="12"/>
      <w:r w:rsidRPr="00E91AE7">
        <w:t>Unit Sector(s)</w:t>
      </w:r>
    </w:p>
    <w:tbl>
      <w:tblPr>
        <w:tblW w:w="0" w:type="auto"/>
        <w:tblLayout w:type="fixed"/>
        <w:tblCellMar>
          <w:left w:w="62" w:type="dxa"/>
          <w:right w:w="62" w:type="dxa"/>
        </w:tblCellMar>
        <w:tblLook w:val="0000"/>
      </w:tblPr>
      <w:tblGrid>
        <w:gridCol w:w="2570"/>
        <w:gridCol w:w="5952"/>
      </w:tblGrid>
      <w:tr w:rsidTr="00727F2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Telecommunications</w:t>
            </w:r>
          </w:p>
        </w:tc>
      </w:tr>
    </w:tbl>
    <w:p w:rsidR="00727F2A" w:rsidP="00E91AE7">
      <w:pPr>
        <w:pStyle w:val="BodyText"/>
      </w:pPr>
    </w:p>
    <w:p w:rsidR="00727F2A" w:rsidP="00E91AE7">
      <w:pPr>
        <w:pStyle w:val="BodyText"/>
      </w:pPr>
    </w:p>
    <w:p w:rsidR="00000000" w:rsidRPr="00E91AE7" w:rsidP="00E91AE7">
      <w:pPr>
        <w:pStyle w:val="Heading1"/>
      </w:pPr>
      <w:bookmarkStart w:id="13" w:name="O_208608"/>
      <w:bookmarkEnd w:id="13"/>
      <w:r w:rsidRPr="00E91AE7">
        <w:t>Co-requisite units</w:t>
      </w:r>
    </w:p>
    <w:tbl>
      <w:tblPr>
        <w:tblW w:w="0" w:type="auto"/>
        <w:tblLayout w:type="fixed"/>
        <w:tblCellMar>
          <w:left w:w="62" w:type="dxa"/>
          <w:right w:w="62" w:type="dxa"/>
        </w:tblCellMar>
        <w:tblLook w:val="0000"/>
      </w:tblPr>
      <w:tblGrid>
        <w:gridCol w:w="2641"/>
        <w:gridCol w:w="1322"/>
        <w:gridCol w:w="4559"/>
      </w:tblGrid>
      <w:tr w:rsidTr="00727F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p>
        </w:tc>
      </w:tr>
      <w:tr w:rsidTr="00727F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p>
        </w:tc>
      </w:tr>
      <w:tr w:rsidTr="00727F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p>
        </w:tc>
      </w:tr>
    </w:tbl>
    <w:p w:rsidR="00727F2A" w:rsidP="00E91AE7">
      <w:pPr>
        <w:pStyle w:val="BodyText"/>
      </w:pPr>
    </w:p>
    <w:p w:rsidR="00727F2A" w:rsidP="00E91AE7">
      <w:pPr>
        <w:pStyle w:val="BodyText"/>
      </w:pPr>
    </w:p>
    <w:p w:rsidR="00000000" w:rsidRPr="00E91AE7" w:rsidP="00E91AE7">
      <w:pPr>
        <w:pStyle w:val="Heading1"/>
      </w:pPr>
      <w:bookmarkStart w:id="14" w:name="O_208610"/>
      <w:bookmarkEnd w:id="14"/>
      <w:r w:rsidRPr="00E91AE7">
        <w:t>Competency field</w:t>
      </w:r>
    </w:p>
    <w:tbl>
      <w:tblPr>
        <w:tblW w:w="0" w:type="auto"/>
        <w:tblLayout w:type="fixed"/>
        <w:tblCellMar>
          <w:left w:w="62" w:type="dxa"/>
          <w:right w:w="62" w:type="dxa"/>
        </w:tblCellMar>
        <w:tblLook w:val="0000"/>
      </w:tblPr>
      <w:tblGrid>
        <w:gridCol w:w="2778"/>
        <w:gridCol w:w="5744"/>
      </w:tblGrid>
      <w:tr w:rsidTr="00727F2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AE7">
            <w:pPr>
              <w:pStyle w:val="BodyText"/>
              <w:rPr>
                <w:lang w:val="en-NZ"/>
              </w:rPr>
            </w:pPr>
            <w:r w:rsidRPr="00E91AE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AE7" w:rsidP="00E91AE7">
            <w:pPr>
              <w:pStyle w:val="BodyText"/>
            </w:pPr>
            <w:r w:rsidRPr="00E91AE7">
              <w:t>Cabling</w:t>
            </w:r>
          </w:p>
        </w:tc>
      </w:tr>
    </w:tbl>
    <w:p w:rsidR="00727F2A" w:rsidP="00E91AE7">
      <w:pPr>
        <w:pStyle w:val="BodyText"/>
      </w:pPr>
    </w:p>
    <w:p w:rsidR="00727F2A" w:rsidP="00E91AE7">
      <w:pPr>
        <w:pStyle w:val="BodyText"/>
      </w:pPr>
    </w:p>
    <w:p w:rsidR="00000000" w:rsidRPr="00E91AE7" w:rsidP="00E91AE7"/>
    <w:sectPr w:rsidSect="00E91A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F2A" w:rsidP="00727F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2A" w:rsidP="00E91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27F2A" w:rsidP="00E91A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7F2A" w:rsidP="00E91A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F2A" w:rsidP="00727F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F2A" w:rsidP="00E91AE7">
    <w:pPr>
      <w:pStyle w:val="Header"/>
      <w:framePr w:wrap="around"/>
    </w:pPr>
    <w:r>
      <w:fldChar w:fldCharType="begin"/>
    </w:r>
    <w:r>
      <w:instrText xml:space="preserve"> TITLE   \* MERGEFORMAT </w:instrText>
    </w:r>
    <w:r>
      <w:fldChar w:fldCharType="separate"/>
    </w:r>
    <w:r>
      <w:t>ICTCBL2016A Joint metallic conductor cable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7F2A" w:rsidP="00E91A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41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364C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4A38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A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1AE7"/>
    <w:pPr>
      <w:spacing w:before="360" w:after="60"/>
      <w:outlineLvl w:val="0"/>
    </w:pPr>
    <w:rPr>
      <w:sz w:val="32"/>
    </w:rPr>
  </w:style>
  <w:style w:type="paragraph" w:styleId="Heading2">
    <w:name w:val="heading 2"/>
    <w:basedOn w:val="HeadingBase"/>
    <w:next w:val="BodyText"/>
    <w:link w:val="Heading2Char"/>
    <w:qFormat/>
    <w:rsid w:val="00E91AE7"/>
    <w:pPr>
      <w:keepLines/>
      <w:spacing w:before="240" w:after="120"/>
      <w:outlineLvl w:val="1"/>
    </w:pPr>
    <w:rPr>
      <w:sz w:val="28"/>
      <w:szCs w:val="40"/>
    </w:rPr>
  </w:style>
  <w:style w:type="paragraph" w:styleId="Heading3">
    <w:name w:val="heading 3"/>
    <w:basedOn w:val="HeadingBase"/>
    <w:next w:val="BodyText"/>
    <w:link w:val="Heading3Char"/>
    <w:qFormat/>
    <w:rsid w:val="00E91AE7"/>
    <w:pPr>
      <w:spacing w:before="180" w:after="120"/>
      <w:outlineLvl w:val="2"/>
    </w:pPr>
    <w:rPr>
      <w:spacing w:val="-10"/>
      <w:kern w:val="32"/>
    </w:rPr>
  </w:style>
  <w:style w:type="paragraph" w:styleId="Heading4">
    <w:name w:val="heading 4"/>
    <w:basedOn w:val="HeadingBase"/>
    <w:next w:val="BodyText"/>
    <w:link w:val="Heading4Char"/>
    <w:qFormat/>
    <w:rsid w:val="00E91AE7"/>
    <w:pPr>
      <w:spacing w:before="160" w:after="120"/>
      <w:outlineLvl w:val="3"/>
    </w:pPr>
    <w:rPr>
      <w:sz w:val="22"/>
    </w:rPr>
  </w:style>
  <w:style w:type="paragraph" w:styleId="Heading5">
    <w:name w:val="heading 5"/>
    <w:basedOn w:val="HeadingBase"/>
    <w:next w:val="Normal"/>
    <w:link w:val="Heading5Char"/>
    <w:qFormat/>
    <w:rsid w:val="00E91AE7"/>
    <w:pPr>
      <w:spacing w:before="80"/>
      <w:outlineLvl w:val="4"/>
    </w:pPr>
    <w:rPr>
      <w:color w:val="918585"/>
      <w:sz w:val="20"/>
    </w:rPr>
  </w:style>
  <w:style w:type="paragraph" w:styleId="Heading6">
    <w:name w:val="heading 6"/>
    <w:basedOn w:val="HeadingBase"/>
    <w:next w:val="Normal"/>
    <w:link w:val="Heading6Char"/>
    <w:qFormat/>
    <w:rsid w:val="00E91AE7"/>
    <w:pPr>
      <w:spacing w:before="60"/>
      <w:outlineLvl w:val="5"/>
    </w:pPr>
    <w:rPr>
      <w:color w:val="918585"/>
      <w:sz w:val="20"/>
    </w:rPr>
  </w:style>
  <w:style w:type="paragraph" w:styleId="Heading7">
    <w:name w:val="heading 7"/>
    <w:basedOn w:val="Normal"/>
    <w:next w:val="Normal"/>
    <w:link w:val="Heading7Char"/>
    <w:qFormat/>
    <w:rsid w:val="00E91AE7"/>
    <w:pPr>
      <w:ind w:left="720"/>
      <w:outlineLvl w:val="6"/>
    </w:pPr>
    <w:rPr>
      <w:i/>
    </w:rPr>
  </w:style>
  <w:style w:type="paragraph" w:styleId="Heading8">
    <w:name w:val="heading 8"/>
    <w:basedOn w:val="Normal"/>
    <w:next w:val="Normal"/>
    <w:link w:val="Heading8Char"/>
    <w:qFormat/>
    <w:rsid w:val="00E91AE7"/>
    <w:pPr>
      <w:ind w:left="720"/>
      <w:outlineLvl w:val="7"/>
    </w:pPr>
    <w:rPr>
      <w:i/>
    </w:rPr>
  </w:style>
  <w:style w:type="paragraph" w:styleId="Heading9">
    <w:name w:val="heading 9"/>
    <w:basedOn w:val="Normal"/>
    <w:next w:val="Normal"/>
    <w:link w:val="Heading9Char"/>
    <w:qFormat/>
    <w:rsid w:val="00E91AE7"/>
    <w:pPr>
      <w:ind w:left="720"/>
      <w:outlineLvl w:val="8"/>
    </w:pPr>
    <w:rPr>
      <w:i/>
    </w:rPr>
  </w:style>
  <w:style w:type="character" w:default="1" w:styleId="DefaultParagraphFont">
    <w:name w:val="Default Paragraph Font"/>
    <w:uiPriority w:val="1"/>
    <w:unhideWhenUsed/>
    <w:rsid w:val="00E91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AE7"/>
  </w:style>
  <w:style w:type="character" w:customStyle="1" w:styleId="Heading1Char">
    <w:name w:val="Heading 1 Char"/>
    <w:basedOn w:val="DefaultParagraphFont"/>
    <w:link w:val="Heading1"/>
    <w:rsid w:val="00E91AE7"/>
    <w:rPr>
      <w:rFonts w:ascii="Times New Roman" w:eastAsia="Times New Roman" w:hAnsi="Times New Roman" w:cs="Times New Roman"/>
      <w:b/>
      <w:sz w:val="32"/>
      <w:szCs w:val="20"/>
      <w:lang w:eastAsia="en-US"/>
    </w:rPr>
  </w:style>
  <w:style w:type="paragraph" w:styleId="BodyText">
    <w:name w:val="Body Text"/>
    <w:basedOn w:val="Normal"/>
    <w:link w:val="BodyTextChar"/>
    <w:rsid w:val="00E91A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AE7"/>
    <w:rPr>
      <w:rFonts w:ascii="Times New Roman" w:eastAsia="Times New Roman" w:hAnsi="Times New Roman" w:cs="Times New Roman"/>
      <w:sz w:val="24"/>
      <w:lang w:val="en-US" w:eastAsia="en-US"/>
    </w:rPr>
  </w:style>
  <w:style w:type="paragraph" w:styleId="Footer">
    <w:name w:val="footer"/>
    <w:basedOn w:val="Normal"/>
    <w:link w:val="FooterChar"/>
    <w:rsid w:val="00E91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AE7"/>
    <w:rPr>
      <w:rFonts w:ascii="Times New Roman" w:eastAsia="Times New Roman" w:hAnsi="Times New Roman" w:cs="Times New Roman"/>
      <w:sz w:val="16"/>
      <w:lang w:val="en-US" w:eastAsia="en-US"/>
    </w:rPr>
  </w:style>
  <w:style w:type="paragraph" w:styleId="List">
    <w:name w:val="List"/>
    <w:basedOn w:val="BodyText"/>
    <w:next w:val="BodyText"/>
    <w:rsid w:val="00E91AE7"/>
    <w:pPr>
      <w:tabs>
        <w:tab w:val="left" w:pos="340"/>
      </w:tabs>
      <w:spacing w:before="60" w:after="60"/>
      <w:ind w:left="340" w:hanging="340"/>
    </w:pPr>
  </w:style>
  <w:style w:type="paragraph" w:styleId="ListBullet">
    <w:name w:val="List Bullet"/>
    <w:basedOn w:val="List"/>
    <w:rsid w:val="00E91AE7"/>
    <w:pPr>
      <w:numPr>
        <w:numId w:val="14"/>
      </w:numPr>
      <w:tabs>
        <w:tab w:val="clear" w:pos="340"/>
      </w:tabs>
      <w:spacing w:before="40" w:after="40"/>
    </w:pPr>
  </w:style>
  <w:style w:type="character" w:customStyle="1" w:styleId="SpecialBold">
    <w:name w:val="Special Bold"/>
    <w:basedOn w:val="DefaultParagraphFont"/>
    <w:rsid w:val="00E91AE7"/>
    <w:rPr>
      <w:b/>
      <w:spacing w:val="0"/>
    </w:rPr>
  </w:style>
  <w:style w:type="paragraph" w:styleId="ListBullet2">
    <w:name w:val="List Bullet 2"/>
    <w:basedOn w:val="List2"/>
    <w:rsid w:val="00E91AE7"/>
    <w:pPr>
      <w:numPr>
        <w:numId w:val="15"/>
      </w:numPr>
      <w:tabs>
        <w:tab w:val="clear" w:pos="680"/>
      </w:tabs>
    </w:pPr>
  </w:style>
  <w:style w:type="paragraph" w:styleId="Header">
    <w:name w:val="header"/>
    <w:basedOn w:val="Normal"/>
    <w:link w:val="HeaderChar"/>
    <w:rsid w:val="00E91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A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1AE7"/>
    <w:pPr>
      <w:spacing w:before="240" w:after="120"/>
      <w:outlineLvl w:val="0"/>
    </w:pPr>
    <w:rPr>
      <w:rFonts w:ascii="Times New Roman" w:hAnsi="Times New Roman"/>
      <w:b/>
      <w:sz w:val="28"/>
    </w:rPr>
  </w:style>
  <w:style w:type="paragraph" w:customStyle="1" w:styleId="AllowPageBreak">
    <w:name w:val="AllowPageBreak"/>
    <w:rsid w:val="00E91A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1AE7"/>
    <w:pPr>
      <w:tabs>
        <w:tab w:val="left" w:pos="680"/>
      </w:tabs>
      <w:spacing w:before="60" w:after="60"/>
      <w:ind w:left="680" w:hanging="340"/>
    </w:pPr>
  </w:style>
  <w:style w:type="paragraph" w:styleId="ListBullet3">
    <w:name w:val="List Bullet 3"/>
    <w:basedOn w:val="List3"/>
    <w:rsid w:val="00E91AE7"/>
    <w:pPr>
      <w:numPr>
        <w:numId w:val="3"/>
      </w:numPr>
      <w:tabs>
        <w:tab w:val="clear" w:pos="1021"/>
      </w:tabs>
      <w:ind w:left="1037" w:hanging="357"/>
    </w:pPr>
  </w:style>
  <w:style w:type="character" w:customStyle="1" w:styleId="BoldandItalics">
    <w:name w:val="Bold and Italics"/>
    <w:qFormat/>
    <w:rsid w:val="00E91AE7"/>
    <w:rPr>
      <w:b/>
      <w:i/>
      <w:u w:val="none"/>
    </w:rPr>
  </w:style>
  <w:style w:type="character" w:customStyle="1" w:styleId="Heading2Char">
    <w:name w:val="Heading 2 Char"/>
    <w:basedOn w:val="DefaultParagraphFont"/>
    <w:link w:val="Heading2"/>
    <w:rsid w:val="00E91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A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1A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1AE7"/>
    <w:rPr>
      <w:rFonts w:ascii="Courier New" w:eastAsia="Times New Roman" w:hAnsi="Courier New" w:cs="Times New Roman"/>
      <w:i/>
      <w:szCs w:val="20"/>
      <w:lang w:val="en-US" w:eastAsia="en-US"/>
    </w:rPr>
  </w:style>
  <w:style w:type="paragraph" w:customStyle="1" w:styleId="HeadingBase">
    <w:name w:val="Heading Base"/>
    <w:rsid w:val="00E91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AE7"/>
    <w:pPr>
      <w:tabs>
        <w:tab w:val="right" w:leader="dot" w:pos="9072"/>
      </w:tabs>
      <w:ind w:left="567"/>
    </w:pPr>
    <w:rPr>
      <w:szCs w:val="22"/>
    </w:rPr>
  </w:style>
  <w:style w:type="paragraph" w:customStyle="1" w:styleId="TOCBase">
    <w:name w:val="TOC Base"/>
    <w:rsid w:val="00E91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AE7"/>
    <w:pPr>
      <w:tabs>
        <w:tab w:val="right" w:leader="dot" w:pos="9072"/>
      </w:tabs>
      <w:spacing w:before="40" w:after="40"/>
      <w:ind w:left="284"/>
    </w:pPr>
    <w:rPr>
      <w:rFonts w:ascii="Times New Roman" w:hAnsi="Times New Roman"/>
    </w:rPr>
  </w:style>
  <w:style w:type="paragraph" w:styleId="TOC1">
    <w:name w:val="toc 1"/>
    <w:basedOn w:val="TOCBase"/>
    <w:next w:val="Normal"/>
    <w:rsid w:val="00E91A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AE7"/>
    <w:pPr>
      <w:spacing w:before="5040"/>
      <w:jc w:val="center"/>
    </w:pPr>
    <w:rPr>
      <w:sz w:val="48"/>
      <w:szCs w:val="72"/>
      <w:lang w:val="en-US"/>
    </w:rPr>
  </w:style>
  <w:style w:type="character" w:customStyle="1" w:styleId="TitleChar">
    <w:name w:val="Title Char"/>
    <w:basedOn w:val="DefaultParagraphFont"/>
    <w:link w:val="Title"/>
    <w:rsid w:val="00E91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AE7"/>
    <w:pPr>
      <w:tabs>
        <w:tab w:val="left" w:pos="3600"/>
        <w:tab w:val="left" w:pos="3958"/>
      </w:tabs>
    </w:pPr>
  </w:style>
  <w:style w:type="paragraph" w:customStyle="1" w:styleId="Note">
    <w:name w:val="Note"/>
    <w:basedOn w:val="BodyText"/>
    <w:rsid w:val="00E91A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AE7"/>
    <w:pPr>
      <w:framePr w:wrap="auto" w:hAnchor="text" w:y="6049"/>
    </w:pPr>
    <w:rPr>
      <w:color w:val="000000"/>
      <w:sz w:val="40"/>
    </w:rPr>
  </w:style>
  <w:style w:type="paragraph" w:customStyle="1" w:styleId="TOCTitle">
    <w:name w:val="TOCTitle"/>
    <w:basedOn w:val="Heading1"/>
    <w:rsid w:val="00E91AE7"/>
    <w:pPr>
      <w:spacing w:after="240"/>
      <w:jc w:val="center"/>
      <w:outlineLvl w:val="9"/>
    </w:pPr>
    <w:rPr>
      <w:caps/>
    </w:rPr>
  </w:style>
  <w:style w:type="paragraph" w:customStyle="1" w:styleId="Version">
    <w:name w:val="Version"/>
    <w:rsid w:val="00E91A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AE7"/>
    <w:pPr>
      <w:keepNext w:val="0"/>
      <w:tabs>
        <w:tab w:val="right" w:pos="4176"/>
      </w:tabs>
      <w:ind w:left="198" w:hanging="198"/>
    </w:pPr>
    <w:rPr>
      <w:rFonts w:ascii="Garamond" w:hAnsi="Garamond"/>
    </w:rPr>
  </w:style>
  <w:style w:type="paragraph" w:styleId="IndexHeading">
    <w:name w:val="index heading"/>
    <w:basedOn w:val="Normal"/>
    <w:next w:val="Index1"/>
    <w:semiHidden/>
    <w:rsid w:val="00E91AE7"/>
    <w:pPr>
      <w:spacing w:before="120" w:after="120"/>
    </w:pPr>
    <w:rPr>
      <w:rFonts w:ascii="Arial" w:hAnsi="Arial"/>
      <w:b/>
      <w:color w:val="918585"/>
      <w:sz w:val="24"/>
    </w:rPr>
  </w:style>
  <w:style w:type="paragraph" w:customStyle="1" w:styleId="Chapter">
    <w:name w:val="Chapter"/>
    <w:basedOn w:val="Normal"/>
    <w:rsid w:val="00E91AE7"/>
    <w:pPr>
      <w:spacing w:before="240"/>
    </w:pPr>
    <w:rPr>
      <w:rFonts w:ascii="Times New Roman" w:hAnsi="Times New Roman"/>
      <w:smallCaps/>
      <w:spacing w:val="80"/>
      <w:sz w:val="28"/>
    </w:rPr>
  </w:style>
  <w:style w:type="paragraph" w:customStyle="1" w:styleId="InChapter">
    <w:name w:val="InChapter"/>
    <w:basedOn w:val="Heading3"/>
    <w:rsid w:val="00E91AE7"/>
    <w:pPr>
      <w:spacing w:after="240"/>
      <w:outlineLvl w:val="9"/>
    </w:pPr>
    <w:rPr>
      <w:noProof/>
    </w:rPr>
  </w:style>
  <w:style w:type="paragraph" w:styleId="Index2">
    <w:name w:val="index 2"/>
    <w:basedOn w:val="Normal"/>
    <w:next w:val="Normal"/>
    <w:semiHidden/>
    <w:rsid w:val="00E91AE7"/>
    <w:pPr>
      <w:tabs>
        <w:tab w:val="right" w:pos="4176"/>
      </w:tabs>
      <w:ind w:left="568" w:hanging="284"/>
    </w:pPr>
    <w:rPr>
      <w:rFonts w:ascii="Garamond" w:hAnsi="Garamond"/>
    </w:rPr>
  </w:style>
  <w:style w:type="paragraph" w:customStyle="1" w:styleId="Byline">
    <w:name w:val="Byline"/>
    <w:rsid w:val="00E91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AE7"/>
    <w:pPr>
      <w:tabs>
        <w:tab w:val="clear" w:pos="3600"/>
        <w:tab w:val="clear" w:pos="3958"/>
      </w:tabs>
      <w:jc w:val="right"/>
    </w:pPr>
  </w:style>
  <w:style w:type="character" w:styleId="Emphasis">
    <w:name w:val="Emphasis"/>
    <w:basedOn w:val="DefaultParagraphFont"/>
    <w:qFormat/>
    <w:rsid w:val="00E91AE7"/>
    <w:rPr>
      <w:i/>
    </w:rPr>
  </w:style>
  <w:style w:type="paragraph" w:styleId="Caption">
    <w:name w:val="caption"/>
    <w:basedOn w:val="BodyText"/>
    <w:next w:val="Normal"/>
    <w:qFormat/>
    <w:rsid w:val="00E91AE7"/>
    <w:pPr>
      <w:framePr w:w="2268" w:hSpace="181" w:vSpace="181" w:wrap="around" w:vAnchor="text" w:hAnchor="page" w:x="1135" w:y="285" w:anchorLock="1"/>
    </w:pPr>
    <w:rPr>
      <w:i/>
    </w:rPr>
  </w:style>
  <w:style w:type="paragraph" w:customStyle="1" w:styleId="MiniTOCTitle">
    <w:name w:val="MiniTOCTitle"/>
    <w:basedOn w:val="Heading4"/>
    <w:rsid w:val="00E91AE7"/>
    <w:pPr>
      <w:spacing w:before="240"/>
      <w:outlineLvl w:val="9"/>
    </w:pPr>
    <w:rPr>
      <w:noProof/>
      <w:sz w:val="24"/>
    </w:rPr>
  </w:style>
  <w:style w:type="paragraph" w:customStyle="1" w:styleId="MiniTOCItem">
    <w:name w:val="MiniTOCItem"/>
    <w:basedOn w:val="ListBullet"/>
    <w:rsid w:val="00E91AE7"/>
    <w:pPr>
      <w:numPr>
        <w:numId w:val="0"/>
      </w:numPr>
      <w:tabs>
        <w:tab w:val="right" w:leader="dot" w:pos="6521"/>
      </w:tabs>
      <w:spacing w:before="0" w:after="0"/>
    </w:pPr>
  </w:style>
  <w:style w:type="paragraph" w:customStyle="1" w:styleId="TOFTitle">
    <w:name w:val="TOFTitle"/>
    <w:basedOn w:val="TOCTitle"/>
    <w:rsid w:val="00E91AE7"/>
  </w:style>
  <w:style w:type="paragraph" w:styleId="TableofFigures">
    <w:name w:val="table of figures"/>
    <w:basedOn w:val="Normal"/>
    <w:next w:val="Normal"/>
    <w:semiHidden/>
    <w:rsid w:val="00E91AE7"/>
    <w:pPr>
      <w:tabs>
        <w:tab w:val="right" w:leader="dot" w:pos="9072"/>
      </w:tabs>
      <w:ind w:left="970" w:hanging="403"/>
    </w:pPr>
    <w:rPr>
      <w:rFonts w:ascii="Times New Roman" w:hAnsi="Times New Roman"/>
      <w:b/>
    </w:rPr>
  </w:style>
  <w:style w:type="paragraph" w:styleId="ListNumber">
    <w:name w:val="List Number"/>
    <w:basedOn w:val="List"/>
    <w:rsid w:val="00E91AE7"/>
    <w:pPr>
      <w:numPr>
        <w:numId w:val="12"/>
      </w:numPr>
    </w:pPr>
  </w:style>
  <w:style w:type="character" w:customStyle="1" w:styleId="WingdingSymbols">
    <w:name w:val="Wingding Symbols"/>
    <w:rsid w:val="00E91AE7"/>
    <w:rPr>
      <w:rFonts w:ascii="Wingdings" w:hAnsi="Wingdings"/>
    </w:rPr>
  </w:style>
  <w:style w:type="paragraph" w:customStyle="1" w:styleId="TableHeading">
    <w:name w:val="Table Heading"/>
    <w:basedOn w:val="HeadingBase"/>
    <w:rsid w:val="00E91AE7"/>
    <w:pPr>
      <w:keepLines/>
      <w:pBdr>
        <w:bottom w:val="single" w:sz="6" w:space="1" w:color="918585"/>
      </w:pBdr>
      <w:spacing w:before="240"/>
    </w:pPr>
  </w:style>
  <w:style w:type="character" w:customStyle="1" w:styleId="HotSpot">
    <w:name w:val="HotSpot"/>
    <w:rsid w:val="00E91AE7"/>
    <w:rPr>
      <w:color w:val="0033CC"/>
      <w:u w:val="none"/>
    </w:rPr>
  </w:style>
  <w:style w:type="paragraph" w:customStyle="1" w:styleId="BodyTextRight">
    <w:name w:val="Body Text Right"/>
    <w:basedOn w:val="BodyText"/>
    <w:rsid w:val="00E91AE7"/>
    <w:pPr>
      <w:spacing w:before="0" w:after="0"/>
      <w:jc w:val="right"/>
    </w:pPr>
  </w:style>
  <w:style w:type="paragraph" w:styleId="Index3">
    <w:name w:val="index 3"/>
    <w:basedOn w:val="ListNumber2"/>
    <w:next w:val="Normal"/>
    <w:semiHidden/>
    <w:rsid w:val="00E91AE7"/>
    <w:pPr>
      <w:numPr>
        <w:numId w:val="0"/>
      </w:numPr>
      <w:tabs>
        <w:tab w:val="right" w:leader="dot" w:pos="4176"/>
      </w:tabs>
    </w:pPr>
  </w:style>
  <w:style w:type="paragraph" w:styleId="ListNumber2">
    <w:name w:val="List Number 2"/>
    <w:basedOn w:val="List2"/>
    <w:rsid w:val="00E91AE7"/>
    <w:pPr>
      <w:numPr>
        <w:numId w:val="11"/>
      </w:numPr>
      <w:tabs>
        <w:tab w:val="clear" w:pos="1060"/>
      </w:tabs>
    </w:pPr>
  </w:style>
  <w:style w:type="paragraph" w:customStyle="1" w:styleId="MarginNote">
    <w:name w:val="Margin Note"/>
    <w:basedOn w:val="BodyText"/>
    <w:rsid w:val="00E91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A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1AE7"/>
    <w:rPr>
      <w:sz w:val="32"/>
    </w:rPr>
  </w:style>
  <w:style w:type="paragraph" w:customStyle="1" w:styleId="HeadingProcedure">
    <w:name w:val="Heading Procedure"/>
    <w:basedOn w:val="HeadingBase"/>
    <w:next w:val="Normal"/>
    <w:rsid w:val="00E91AE7"/>
    <w:pPr>
      <w:tabs>
        <w:tab w:val="left" w:pos="0"/>
      </w:tabs>
      <w:spacing w:before="120" w:after="60"/>
    </w:pPr>
    <w:rPr>
      <w:i/>
      <w:color w:val="918585"/>
      <w:sz w:val="22"/>
    </w:rPr>
  </w:style>
  <w:style w:type="paragraph" w:customStyle="1" w:styleId="TableBodyText">
    <w:name w:val="Table Body Text"/>
    <w:basedOn w:val="BodyText"/>
    <w:rsid w:val="00E91AE7"/>
    <w:pPr>
      <w:spacing w:before="60" w:after="60"/>
    </w:pPr>
  </w:style>
  <w:style w:type="paragraph" w:styleId="ListContinue">
    <w:name w:val="List Continue"/>
    <w:basedOn w:val="List"/>
    <w:rsid w:val="00E91AE7"/>
    <w:pPr>
      <w:ind w:firstLine="0"/>
    </w:pPr>
  </w:style>
  <w:style w:type="paragraph" w:customStyle="1" w:styleId="ListNote">
    <w:name w:val="List Note"/>
    <w:basedOn w:val="List"/>
    <w:rsid w:val="00E91AE7"/>
    <w:pPr>
      <w:pBdr>
        <w:top w:val="single" w:sz="6" w:space="2" w:color="918585"/>
        <w:bottom w:val="single" w:sz="6" w:space="2" w:color="918585"/>
      </w:pBdr>
      <w:tabs>
        <w:tab w:val="left" w:pos="1021"/>
      </w:tabs>
      <w:ind w:firstLine="0"/>
    </w:pPr>
  </w:style>
  <w:style w:type="paragraph" w:customStyle="1" w:styleId="Warning">
    <w:name w:val="Warning"/>
    <w:basedOn w:val="BodyText"/>
    <w:rsid w:val="00E91AE7"/>
    <w:pPr>
      <w:shd w:val="clear" w:color="auto" w:fill="D9D9D9"/>
      <w:tabs>
        <w:tab w:val="left" w:pos="992"/>
      </w:tabs>
      <w:ind w:left="119" w:right="119"/>
    </w:pPr>
    <w:rPr>
      <w:sz w:val="20"/>
    </w:rPr>
  </w:style>
  <w:style w:type="paragraph" w:customStyle="1" w:styleId="MarginIcons">
    <w:name w:val="Margin Icons"/>
    <w:basedOn w:val="BodyText"/>
    <w:rsid w:val="00E91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AE7"/>
    <w:rPr>
      <w:rFonts w:ascii="Courier New" w:hAnsi="Courier New"/>
    </w:rPr>
  </w:style>
  <w:style w:type="paragraph" w:customStyle="1" w:styleId="NoteBullet">
    <w:name w:val="Note Bullet"/>
    <w:basedOn w:val="Note"/>
    <w:rsid w:val="00E91AE7"/>
    <w:pPr>
      <w:tabs>
        <w:tab w:val="clear" w:pos="680"/>
      </w:tabs>
      <w:spacing w:before="60" w:after="60"/>
    </w:pPr>
  </w:style>
  <w:style w:type="paragraph" w:customStyle="1" w:styleId="SubHeading2">
    <w:name w:val="SubHeading2"/>
    <w:basedOn w:val="HeadingBase"/>
    <w:rsid w:val="00E91AE7"/>
    <w:pPr>
      <w:spacing w:before="240" w:after="60"/>
    </w:pPr>
    <w:rPr>
      <w:sz w:val="20"/>
    </w:rPr>
  </w:style>
  <w:style w:type="paragraph" w:customStyle="1" w:styleId="SubHeading1">
    <w:name w:val="SubHeading1"/>
    <w:basedOn w:val="HeadingBase"/>
    <w:rsid w:val="00E91AE7"/>
    <w:pPr>
      <w:spacing w:before="240" w:after="60"/>
    </w:pPr>
    <w:rPr>
      <w:color w:val="918585"/>
      <w:sz w:val="22"/>
    </w:rPr>
  </w:style>
  <w:style w:type="paragraph" w:customStyle="1" w:styleId="SideHeading">
    <w:name w:val="Side Heading"/>
    <w:basedOn w:val="HeadingBase"/>
    <w:rsid w:val="00E91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AE7"/>
    <w:pPr>
      <w:numPr>
        <w:numId w:val="13"/>
      </w:numPr>
    </w:pPr>
  </w:style>
  <w:style w:type="paragraph" w:styleId="PlainText">
    <w:name w:val="Plain Text"/>
    <w:basedOn w:val="Normal"/>
    <w:link w:val="PlainTextChar"/>
    <w:rsid w:val="00E91AE7"/>
    <w:rPr>
      <w:sz w:val="20"/>
    </w:rPr>
  </w:style>
  <w:style w:type="character" w:customStyle="1" w:styleId="PlainTextChar">
    <w:name w:val="Plain Text Char"/>
    <w:basedOn w:val="DefaultParagraphFont"/>
    <w:link w:val="PlainText"/>
    <w:rsid w:val="00E91A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1AE7"/>
    <w:rPr>
      <w:b/>
      <w:smallCaps/>
    </w:rPr>
  </w:style>
  <w:style w:type="paragraph" w:customStyle="1" w:styleId="TableListNumber">
    <w:name w:val="Table List Number"/>
    <w:basedOn w:val="ListNumber"/>
    <w:rsid w:val="00E91AE7"/>
    <w:pPr>
      <w:numPr>
        <w:numId w:val="0"/>
      </w:numPr>
    </w:pPr>
  </w:style>
  <w:style w:type="paragraph" w:styleId="TOC4">
    <w:name w:val="toc 4"/>
    <w:basedOn w:val="TOCBase"/>
    <w:next w:val="Normal"/>
    <w:semiHidden/>
    <w:rsid w:val="00E91AE7"/>
    <w:pPr>
      <w:tabs>
        <w:tab w:val="right" w:leader="dot" w:pos="9071"/>
      </w:tabs>
      <w:ind w:left="1701"/>
    </w:pPr>
  </w:style>
  <w:style w:type="paragraph" w:customStyle="1" w:styleId="ListAlpha">
    <w:name w:val="List Alpha"/>
    <w:basedOn w:val="List"/>
    <w:rsid w:val="00E91AE7"/>
    <w:pPr>
      <w:numPr>
        <w:numId w:val="10"/>
      </w:numPr>
    </w:pPr>
  </w:style>
  <w:style w:type="paragraph" w:customStyle="1" w:styleId="ListAlpha2">
    <w:name w:val="List Alpha 2"/>
    <w:basedOn w:val="List2"/>
    <w:rsid w:val="00E91AE7"/>
    <w:pPr>
      <w:numPr>
        <w:numId w:val="9"/>
      </w:numPr>
    </w:pPr>
  </w:style>
  <w:style w:type="paragraph" w:styleId="List3">
    <w:name w:val="List 3"/>
    <w:basedOn w:val="BodyText"/>
    <w:rsid w:val="00E91AE7"/>
    <w:pPr>
      <w:tabs>
        <w:tab w:val="left" w:pos="1021"/>
      </w:tabs>
      <w:spacing w:before="60" w:after="60"/>
      <w:ind w:left="1020" w:hanging="340"/>
    </w:pPr>
  </w:style>
  <w:style w:type="paragraph" w:styleId="List4">
    <w:name w:val="List 4"/>
    <w:basedOn w:val="BodyText"/>
    <w:rsid w:val="00E91AE7"/>
    <w:pPr>
      <w:tabs>
        <w:tab w:val="left" w:pos="1361"/>
      </w:tabs>
      <w:spacing w:before="60" w:after="60"/>
      <w:ind w:left="1361" w:hanging="340"/>
    </w:pPr>
  </w:style>
  <w:style w:type="paragraph" w:styleId="List5">
    <w:name w:val="List 5"/>
    <w:basedOn w:val="BodyText"/>
    <w:rsid w:val="00E91AE7"/>
    <w:pPr>
      <w:tabs>
        <w:tab w:val="left" w:pos="1701"/>
      </w:tabs>
      <w:spacing w:before="60" w:after="60"/>
      <w:ind w:left="1701" w:hanging="340"/>
    </w:pPr>
  </w:style>
  <w:style w:type="paragraph" w:styleId="ListBullet4">
    <w:name w:val="List Bullet 4"/>
    <w:basedOn w:val="List4"/>
    <w:rsid w:val="00E91AE7"/>
    <w:pPr>
      <w:numPr>
        <w:numId w:val="4"/>
      </w:numPr>
    </w:pPr>
  </w:style>
  <w:style w:type="paragraph" w:styleId="ListBullet5">
    <w:name w:val="List Bullet 5"/>
    <w:basedOn w:val="List5"/>
    <w:rsid w:val="00E91AE7"/>
    <w:pPr>
      <w:numPr>
        <w:numId w:val="5"/>
      </w:numPr>
    </w:pPr>
  </w:style>
  <w:style w:type="paragraph" w:styleId="ListContinue2">
    <w:name w:val="List Continue 2"/>
    <w:basedOn w:val="List2"/>
    <w:rsid w:val="00E91AE7"/>
    <w:pPr>
      <w:ind w:firstLine="0"/>
    </w:pPr>
  </w:style>
  <w:style w:type="paragraph" w:styleId="ListContinue3">
    <w:name w:val="List Continue 3"/>
    <w:basedOn w:val="List3"/>
    <w:rsid w:val="00E91AE7"/>
    <w:pPr>
      <w:ind w:left="1021" w:firstLine="0"/>
    </w:pPr>
  </w:style>
  <w:style w:type="paragraph" w:styleId="ListContinue4">
    <w:name w:val="List Continue 4"/>
    <w:basedOn w:val="List4"/>
    <w:rsid w:val="00E91AE7"/>
    <w:pPr>
      <w:ind w:firstLine="0"/>
    </w:pPr>
  </w:style>
  <w:style w:type="paragraph" w:styleId="ListContinue5">
    <w:name w:val="List Continue 5"/>
    <w:basedOn w:val="List5"/>
    <w:rsid w:val="00E91AE7"/>
    <w:pPr>
      <w:ind w:firstLine="0"/>
    </w:pPr>
  </w:style>
  <w:style w:type="paragraph" w:styleId="ListNumber3">
    <w:name w:val="List Number 3"/>
    <w:basedOn w:val="List3"/>
    <w:rsid w:val="00E91AE7"/>
    <w:pPr>
      <w:numPr>
        <w:numId w:val="6"/>
      </w:numPr>
    </w:pPr>
  </w:style>
  <w:style w:type="paragraph" w:styleId="ListNumber4">
    <w:name w:val="List Number 4"/>
    <w:basedOn w:val="List4"/>
    <w:rsid w:val="00E91AE7"/>
    <w:pPr>
      <w:numPr>
        <w:numId w:val="7"/>
      </w:numPr>
    </w:pPr>
  </w:style>
  <w:style w:type="paragraph" w:styleId="ListNumber5">
    <w:name w:val="List Number 5"/>
    <w:basedOn w:val="List5"/>
    <w:rsid w:val="00E91AE7"/>
    <w:pPr>
      <w:numPr>
        <w:numId w:val="8"/>
      </w:numPr>
    </w:pPr>
  </w:style>
  <w:style w:type="paragraph" w:styleId="BlockText">
    <w:name w:val="Block Text"/>
    <w:basedOn w:val="Normal"/>
    <w:rsid w:val="00E91AE7"/>
    <w:pPr>
      <w:spacing w:after="120"/>
      <w:ind w:left="1440" w:right="1440"/>
    </w:pPr>
  </w:style>
  <w:style w:type="character" w:customStyle="1" w:styleId="Subscript">
    <w:name w:val="Subscript"/>
    <w:basedOn w:val="DefaultParagraphFont"/>
    <w:rsid w:val="00E91AE7"/>
    <w:rPr>
      <w:sz w:val="16"/>
      <w:vertAlign w:val="subscript"/>
    </w:rPr>
  </w:style>
  <w:style w:type="character" w:customStyle="1" w:styleId="Superscript">
    <w:name w:val="Superscript"/>
    <w:basedOn w:val="DefaultParagraphFont"/>
    <w:rsid w:val="00E91AE7"/>
    <w:rPr>
      <w:sz w:val="16"/>
      <w:vertAlign w:val="superscript"/>
    </w:rPr>
  </w:style>
  <w:style w:type="character" w:customStyle="1" w:styleId="Symbols">
    <w:name w:val="Symbols"/>
    <w:basedOn w:val="DefaultParagraphFont"/>
    <w:rsid w:val="00E91AE7"/>
    <w:rPr>
      <w:rFonts w:ascii="Symbol" w:hAnsi="Symbol"/>
    </w:rPr>
  </w:style>
  <w:style w:type="character" w:customStyle="1" w:styleId="MenuOptions">
    <w:name w:val="Menu Options"/>
    <w:basedOn w:val="DefaultParagraphFont"/>
    <w:rsid w:val="00E91AE7"/>
    <w:rPr>
      <w:rFonts w:ascii="Arial Narrow" w:hAnsi="Arial Narrow"/>
      <w:smallCaps/>
    </w:rPr>
  </w:style>
  <w:style w:type="character" w:customStyle="1" w:styleId="Buttons">
    <w:name w:val="Buttons"/>
    <w:basedOn w:val="DefaultParagraphFont"/>
    <w:rsid w:val="00E91AE7"/>
    <w:rPr>
      <w:b/>
    </w:rPr>
  </w:style>
  <w:style w:type="character" w:customStyle="1" w:styleId="Underlined">
    <w:name w:val="Underlined"/>
    <w:basedOn w:val="DefaultParagraphFont"/>
    <w:rsid w:val="00E91AE7"/>
    <w:rPr>
      <w:u w:val="single"/>
    </w:rPr>
  </w:style>
  <w:style w:type="paragraph" w:customStyle="1" w:styleId="TableBodyTextRight">
    <w:name w:val="Table Body Text Right"/>
    <w:basedOn w:val="TableBodyText"/>
    <w:rsid w:val="00E91AE7"/>
    <w:pPr>
      <w:widowControl w:val="0"/>
      <w:autoSpaceDE w:val="0"/>
      <w:autoSpaceDN w:val="0"/>
      <w:adjustRightInd w:val="0"/>
      <w:jc w:val="right"/>
    </w:pPr>
    <w:rPr>
      <w:rFonts w:cs="Arial"/>
      <w:szCs w:val="18"/>
    </w:rPr>
  </w:style>
  <w:style w:type="paragraph" w:customStyle="1" w:styleId="CopyrightText">
    <w:name w:val="Copyright Text"/>
    <w:basedOn w:val="BodyText"/>
    <w:rsid w:val="00E91AE7"/>
    <w:rPr>
      <w:sz w:val="18"/>
    </w:rPr>
  </w:style>
  <w:style w:type="paragraph" w:customStyle="1" w:styleId="BodySmallRight">
    <w:name w:val="Body Small Right"/>
    <w:basedOn w:val="BodyTextRight"/>
    <w:rsid w:val="00E91AE7"/>
    <w:rPr>
      <w:sz w:val="18"/>
      <w:szCs w:val="18"/>
    </w:rPr>
  </w:style>
  <w:style w:type="paragraph" w:customStyle="1" w:styleId="MarginEdition">
    <w:name w:val="Margin Edition"/>
    <w:basedOn w:val="MarginNote"/>
    <w:rsid w:val="00E91AE7"/>
    <w:pPr>
      <w:spacing w:before="0" w:after="0"/>
    </w:pPr>
    <w:rPr>
      <w:rFonts w:ascii="Times New Roman" w:hAnsi="Times New Roman"/>
      <w:color w:val="999999"/>
    </w:rPr>
  </w:style>
  <w:style w:type="paragraph" w:customStyle="1" w:styleId="Spacer">
    <w:name w:val="Spacer"/>
    <w:basedOn w:val="Normal"/>
    <w:rsid w:val="00E91AE7"/>
    <w:rPr>
      <w:sz w:val="2"/>
      <w:szCs w:val="2"/>
    </w:rPr>
  </w:style>
  <w:style w:type="character" w:customStyle="1" w:styleId="Small">
    <w:name w:val="Small"/>
    <w:basedOn w:val="DefaultParagraphFont"/>
    <w:rsid w:val="00E91AE7"/>
    <w:rPr>
      <w:sz w:val="16"/>
    </w:rPr>
  </w:style>
  <w:style w:type="paragraph" w:customStyle="1" w:styleId="WideTable">
    <w:name w:val="Wide Table"/>
    <w:basedOn w:val="Normal"/>
    <w:rsid w:val="00E91AE7"/>
    <w:pPr>
      <w:ind w:left="-1418"/>
    </w:pPr>
    <w:rPr>
      <w:sz w:val="2"/>
      <w:szCs w:val="2"/>
    </w:rPr>
  </w:style>
  <w:style w:type="character" w:styleId="PageNumber">
    <w:name w:val="page number"/>
    <w:basedOn w:val="DefaultParagraphFont"/>
    <w:rsid w:val="00E91AE7"/>
  </w:style>
  <w:style w:type="paragraph" w:styleId="Quote">
    <w:name w:val="Quote"/>
    <w:basedOn w:val="Heading1"/>
    <w:link w:val="QuoteChar"/>
    <w:qFormat/>
    <w:rsid w:val="00E91AE7"/>
    <w:rPr>
      <w:b w:val="0"/>
      <w:sz w:val="72"/>
      <w:szCs w:val="72"/>
      <w:lang w:val="en-NZ"/>
    </w:rPr>
  </w:style>
  <w:style w:type="character" w:customStyle="1" w:styleId="QuoteChar">
    <w:name w:val="Quote Char"/>
    <w:basedOn w:val="DefaultParagraphFont"/>
    <w:link w:val="Quote"/>
    <w:rsid w:val="00E91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AE7"/>
    <w:pPr>
      <w:pageBreakBefore/>
    </w:pPr>
  </w:style>
  <w:style w:type="paragraph" w:customStyle="1" w:styleId="Border">
    <w:name w:val="Border"/>
    <w:basedOn w:val="Normal"/>
    <w:qFormat/>
    <w:rsid w:val="00E91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AE7"/>
    <w:rPr>
      <w:b/>
      <w:bCs/>
      <w:i/>
      <w:iCs/>
      <w:color w:val="auto"/>
    </w:rPr>
  </w:style>
  <w:style w:type="paragraph" w:styleId="IntenseQuote">
    <w:name w:val="Intense Quote"/>
    <w:basedOn w:val="Normal"/>
    <w:next w:val="Normal"/>
    <w:link w:val="IntenseQuoteChar"/>
    <w:uiPriority w:val="30"/>
    <w:qFormat/>
    <w:rsid w:val="00E91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A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1AE7"/>
    <w:rPr>
      <w:smallCaps/>
      <w:color w:val="auto"/>
      <w:u w:val="single"/>
    </w:rPr>
  </w:style>
  <w:style w:type="character" w:styleId="IntenseReference">
    <w:name w:val="Intense Reference"/>
    <w:basedOn w:val="DefaultParagraphFont"/>
    <w:uiPriority w:val="32"/>
    <w:qFormat/>
    <w:rsid w:val="00E91AE7"/>
    <w:rPr>
      <w:b/>
      <w:bCs/>
      <w:smallCaps/>
      <w:color w:val="auto"/>
      <w:spacing w:val="5"/>
      <w:u w:val="single"/>
    </w:rPr>
  </w:style>
  <w:style w:type="paragraph" w:customStyle="1" w:styleId="2ColumnHeading">
    <w:name w:val="2Column Heading"/>
    <w:basedOn w:val="BodyText"/>
    <w:qFormat/>
    <w:rsid w:val="00E91AE7"/>
    <w:pPr>
      <w:spacing w:after="60"/>
      <w:ind w:left="-2268"/>
    </w:pPr>
    <w:rPr>
      <w:b/>
    </w:rPr>
  </w:style>
  <w:style w:type="paragraph" w:customStyle="1" w:styleId="Heading1TOC">
    <w:name w:val="Heading1 TOC"/>
    <w:basedOn w:val="Normal"/>
    <w:qFormat/>
    <w:rsid w:val="00E91AE7"/>
    <w:pPr>
      <w:spacing w:before="240" w:after="120"/>
    </w:pPr>
    <w:rPr>
      <w:rFonts w:ascii="Times New Roman" w:hAnsi="Times New Roman"/>
      <w:b/>
      <w:sz w:val="32"/>
    </w:rPr>
  </w:style>
  <w:style w:type="paragraph" w:customStyle="1" w:styleId="Heading2TOC">
    <w:name w:val="Heading2 TOC"/>
    <w:basedOn w:val="Normal"/>
    <w:qFormat/>
    <w:rsid w:val="00E91AE7"/>
    <w:pPr>
      <w:spacing w:before="240" w:after="60"/>
    </w:pPr>
    <w:rPr>
      <w:rFonts w:ascii="Times New Roman" w:hAnsi="Times New Roman"/>
      <w:b/>
      <w:sz w:val="28"/>
    </w:rPr>
  </w:style>
  <w:style w:type="character" w:customStyle="1" w:styleId="Underline">
    <w:name w:val="Underline"/>
    <w:basedOn w:val="DefaultParagraphFont"/>
    <w:qFormat/>
    <w:rsid w:val="00E91AE7"/>
    <w:rPr>
      <w:u w:val="single"/>
    </w:rPr>
  </w:style>
  <w:style w:type="paragraph" w:styleId="BalloonText">
    <w:name w:val="Balloon Text"/>
    <w:basedOn w:val="Normal"/>
    <w:link w:val="BalloonTextChar"/>
    <w:rsid w:val="00E91AE7"/>
    <w:rPr>
      <w:rFonts w:ascii="Tahoma" w:hAnsi="Tahoma" w:cs="Tahoma"/>
      <w:sz w:val="16"/>
      <w:szCs w:val="16"/>
    </w:rPr>
  </w:style>
  <w:style w:type="character" w:customStyle="1" w:styleId="BalloonTextChar">
    <w:name w:val="Balloon Text Char"/>
    <w:basedOn w:val="DefaultParagraphFont"/>
    <w:link w:val="BalloonText"/>
    <w:rsid w:val="00E91A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1A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A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1398</Words>
  <Characters>8910</Characters>
  <Application>Microsoft Office Word</Application>
  <DocSecurity>0</DocSecurity>
  <Lines>361</Lines>
  <Paragraphs>210</Paragraphs>
  <ScaleCrop>false</ScaleCrop>
  <Company>Author-it Software Corporation Ltd.</Company>
  <LinksUpToDate>false</LinksUpToDate>
  <CharactersWithSpaces>10245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ICTCBL2016A Joint metallic conductor cable on customer premises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2012-05-26T07:24:00Z</dcterms:created>
  <dcterms:modified xsi:type="dcterms:W3CDTF">2012-05-26T07:24:00Z</dcterms:modified>
</cp:coreProperties>
</file>