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7185A" w:rsidP="0057185A">
      <w:pPr>
        <w:pStyle w:val="Title"/>
      </w:pPr>
      <w:r>
        <w:fldChar w:fldCharType="begin"/>
      </w:r>
      <w:r>
        <w:instrText xml:space="preserve"> TITLE   \* MERGEFORMAT </w:instrText>
      </w:r>
      <w:r>
        <w:fldChar w:fldCharType="separate"/>
      </w:r>
      <w:r>
        <w:t>ICTCBL2005B Install customer cable support systems</w:t>
      </w:r>
      <w:r>
        <w:fldChar w:fldCharType="end"/>
      </w:r>
    </w:p>
    <w:p w:rsidR="0057185A" w:rsidP="0057185A">
      <w:pPr>
        <w:pStyle w:val="Version"/>
        <w:sectPr w:rsidSect="007863C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863CE" w:rsidP="007863CE">
      <w:pPr>
        <w:pStyle w:val="SuperHeading"/>
      </w:pPr>
      <w:r w:rsidRPr="007863CE">
        <w:t>ICTCBL2005B Install customer cable support systems</w:t>
      </w:r>
    </w:p>
    <w:p w:rsidR="00000000" w:rsidRPr="007863CE" w:rsidP="007863CE">
      <w:pPr>
        <w:pStyle w:val="Heading1"/>
      </w:pPr>
      <w:bookmarkStart w:id="1" w:name="O_639269"/>
      <w:bookmarkEnd w:id="1"/>
      <w:r w:rsidRPr="007863CE">
        <w:t>Modification History</w:t>
      </w:r>
    </w:p>
    <w:tbl>
      <w:tblPr>
        <w:tblW w:w="0" w:type="auto"/>
        <w:tblLayout w:type="fixed"/>
        <w:tblCellMar>
          <w:left w:w="62" w:type="dxa"/>
          <w:right w:w="62" w:type="dxa"/>
        </w:tblCellMar>
        <w:tblLook w:val="0000"/>
      </w:tblPr>
      <w:tblGrid>
        <w:gridCol w:w="2555"/>
        <w:gridCol w:w="6190"/>
      </w:tblGrid>
      <w:tr w:rsidTr="007863CE">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63CE" w:rsidP="007863CE">
            <w:pPr>
              <w:pStyle w:val="BodyText"/>
            </w:pPr>
            <w:r w:rsidRPr="007863CE">
              <w:rPr>
                <w:rStyle w:val="SpecialBold"/>
              </w:rPr>
              <w:t>Release</w:t>
            </w:r>
          </w:p>
        </w:tc>
        <w:tc>
          <w:tcPr>
            <w:tcW w:w="61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63CE">
            <w:pPr>
              <w:pStyle w:val="BodyText"/>
              <w:rPr>
                <w:lang w:val="en-NZ"/>
              </w:rPr>
            </w:pPr>
            <w:r w:rsidRPr="007863CE">
              <w:rPr>
                <w:rStyle w:val="SpecialBold"/>
              </w:rPr>
              <w:t>Comments</w:t>
            </w:r>
          </w:p>
        </w:tc>
      </w:tr>
      <w:tr w:rsidTr="007863CE">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63CE">
            <w:pPr>
              <w:pStyle w:val="BodyText"/>
              <w:rPr>
                <w:lang w:val="en-NZ"/>
              </w:rPr>
            </w:pPr>
            <w:r w:rsidRPr="007863CE">
              <w:t>Release 2</w:t>
            </w:r>
          </w:p>
        </w:tc>
        <w:tc>
          <w:tcPr>
            <w:tcW w:w="61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63CE" w:rsidP="007863CE">
            <w:pPr>
              <w:pStyle w:val="BodyText"/>
            </w:pPr>
            <w:r w:rsidRPr="007863CE">
              <w:t xml:space="preserve">This version first released with </w:t>
            </w:r>
            <w:r w:rsidRPr="007863CE">
              <w:rPr>
                <w:rStyle w:val="Emphasis"/>
              </w:rPr>
              <w:t>ICT10 Integrated Telecommunications Training Package Version 3.0</w:t>
            </w:r>
            <w:r w:rsidRPr="007863CE">
              <w:t>.</w:t>
            </w:r>
          </w:p>
          <w:p w:rsidR="00000000" w:rsidRPr="007863CE" w:rsidP="007863CE">
            <w:pPr>
              <w:pStyle w:val="BodyText"/>
            </w:pPr>
          </w:p>
          <w:p w:rsidR="00000000" w:rsidRPr="007863CE" w:rsidP="007863CE">
            <w:pPr>
              <w:pStyle w:val="BodyText"/>
            </w:pPr>
            <w:r w:rsidRPr="007863CE">
              <w:t>References to other units updated.</w:t>
            </w:r>
          </w:p>
          <w:p w:rsidR="00000000" w:rsidRPr="007863CE" w:rsidP="007863CE">
            <w:pPr>
              <w:pStyle w:val="BodyText"/>
            </w:pPr>
          </w:p>
          <w:p w:rsidR="00000000" w:rsidP="007863CE">
            <w:pPr>
              <w:pStyle w:val="BodyText"/>
              <w:rPr>
                <w:lang w:val="en-NZ"/>
              </w:rPr>
            </w:pPr>
            <w:r w:rsidRPr="007863CE">
              <w:t>Outcomes deemed equivalent.</w:t>
            </w:r>
          </w:p>
        </w:tc>
      </w:tr>
      <w:tr w:rsidTr="007863CE">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63CE">
            <w:pPr>
              <w:pStyle w:val="BodyText"/>
              <w:rPr>
                <w:lang w:val="en-NZ"/>
              </w:rPr>
            </w:pPr>
            <w:r w:rsidRPr="007863CE">
              <w:t>Release 1</w:t>
            </w:r>
          </w:p>
        </w:tc>
        <w:tc>
          <w:tcPr>
            <w:tcW w:w="61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63CE" w:rsidP="007863CE">
            <w:pPr>
              <w:pStyle w:val="BodyText"/>
            </w:pPr>
            <w:r w:rsidRPr="007863CE">
              <w:t>This version first relea</w:t>
            </w:r>
            <w:r w:rsidRPr="007863CE">
              <w:t xml:space="preserve">sed with </w:t>
            </w:r>
            <w:r w:rsidRPr="007863CE">
              <w:rPr>
                <w:rStyle w:val="Emphasis"/>
              </w:rPr>
              <w:t>ICT10 Integrated Telecommunications Training Package Version 1.0</w:t>
            </w:r>
            <w:r w:rsidRPr="007863CE">
              <w:t>.</w:t>
            </w:r>
          </w:p>
        </w:tc>
      </w:tr>
    </w:tbl>
    <w:p w:rsidR="00000000" w:rsidRPr="007863CE" w:rsidP="007863CE">
      <w:pPr>
        <w:pStyle w:val="BodyText"/>
      </w:pPr>
    </w:p>
    <w:p w:rsidR="00000000" w:rsidRPr="007863CE" w:rsidP="007863CE">
      <w:pPr>
        <w:pStyle w:val="AllowPageBreak"/>
      </w:pPr>
    </w:p>
    <w:p w:rsidR="00000000" w:rsidRPr="007863CE" w:rsidP="007863CE">
      <w:pPr>
        <w:pStyle w:val="Heading1"/>
      </w:pPr>
      <w:bookmarkStart w:id="2" w:name="O_639270"/>
      <w:bookmarkEnd w:id="2"/>
      <w:r w:rsidRPr="007863CE">
        <w:t>Unit Descriptor</w:t>
      </w:r>
    </w:p>
    <w:p w:rsidR="00000000" w:rsidRPr="007863CE" w:rsidP="007863CE">
      <w:pPr>
        <w:pStyle w:val="BodyText"/>
      </w:pPr>
      <w:r w:rsidRPr="007863CE">
        <w:t>This unit describes the performance outcomes, skills and knowledge required to install support systems for cable infrastructure. It involves plann</w:t>
      </w:r>
      <w:r w:rsidRPr="007863CE">
        <w:t>ing cable routes and selecting and installing a support structure.</w:t>
      </w:r>
    </w:p>
    <w:p w:rsidR="00000000" w:rsidRPr="007863CE" w:rsidP="007863CE">
      <w:pPr>
        <w:pStyle w:val="BodyText"/>
      </w:pPr>
    </w:p>
    <w:p w:rsidR="00000000" w:rsidRPr="007863CE" w:rsidP="007863CE">
      <w:pPr>
        <w:pStyle w:val="BodyText"/>
      </w:pPr>
      <w:r w:rsidRPr="007863CE">
        <w:t>The activity may be for a new cable installation, upgrade of cable capacity for an existing network or subsystem, or cabling infrastructure for convergence to Next Generation Networks (NGN</w:t>
      </w:r>
      <w:r w:rsidRPr="007863CE">
        <w:t>).</w:t>
      </w:r>
    </w:p>
    <w:p w:rsidR="00000000" w:rsidRPr="007863CE" w:rsidP="007863CE">
      <w:pPr>
        <w:pStyle w:val="BodyText"/>
      </w:pPr>
    </w:p>
    <w:p w:rsidR="00000000" w:rsidRPr="007863CE" w:rsidP="007863CE">
      <w:pPr>
        <w:pStyle w:val="BodyText"/>
      </w:pPr>
      <w:r w:rsidRPr="007863CE">
        <w:t>Assessment by a TITAB registered assessor is recommended.</w:t>
      </w:r>
    </w:p>
    <w:p w:rsidR="00000000" w:rsidRPr="007863CE" w:rsidP="007863CE">
      <w:pPr>
        <w:pStyle w:val="BodyText"/>
      </w:pPr>
    </w:p>
    <w:p w:rsidR="00000000" w:rsidRPr="007863CE" w:rsidP="007863CE">
      <w:pPr>
        <w:pStyle w:val="BodyText"/>
      </w:pPr>
      <w:r w:rsidRPr="007863CE">
        <w:t>The six unit competency set ICTCBL2005B, ICTCBL2006B, ICTCBL2008B, ICTCBL2012B, ICTCBL2017B and ICTCMP2022B. that meets the Australian Communications and Media Authority’</w:t>
      </w:r>
      <w:r w:rsidRPr="007863CE">
        <w:t>s (ACMA) requirements for Cabling Provider Registration (CPR), is generally used as part of a more specialised customer cabling qualification. This set is usually regarded as more suitable for new entrants where limited industry experience has been obtaine</w:t>
      </w:r>
      <w:r w:rsidRPr="007863CE">
        <w:t>d and forms the major part of specialised qualifications, such as ICT203103 Certificate II in Telecommunications Cabling. When these six units are undertaken as a set within state and territory funding approved programs, the two benchmark CPR units (ICTCBL</w:t>
      </w:r>
      <w:r w:rsidRPr="007863CE">
        <w:t>2136B and ICTCBL2137B) are not required.</w:t>
      </w:r>
    </w:p>
    <w:p w:rsidR="00000000" w:rsidRPr="007863CE" w:rsidP="007863CE">
      <w:pPr>
        <w:pStyle w:val="BodyText"/>
      </w:pPr>
    </w:p>
    <w:p w:rsidR="00000000" w:rsidRPr="007863CE" w:rsidP="007863CE">
      <w:pPr>
        <w:pStyle w:val="BodyText"/>
      </w:pPr>
      <w:r w:rsidRPr="007863CE">
        <w:t>All customer cabling work in the telecommunications, fire, security and data industries must be performed by a registered cabler. All cablers are required to register with an ACMA-accredited registrar.</w:t>
      </w:r>
    </w:p>
    <w:p w:rsidR="00000000" w:rsidRPr="007863CE" w:rsidP="007863CE">
      <w:pPr>
        <w:pStyle w:val="AllowPageBreak"/>
      </w:pPr>
    </w:p>
    <w:p w:rsidR="00000000" w:rsidRPr="007863CE" w:rsidP="007863CE">
      <w:pPr>
        <w:pStyle w:val="Heading1"/>
      </w:pPr>
      <w:bookmarkStart w:id="3" w:name="O_639271"/>
      <w:bookmarkEnd w:id="3"/>
      <w:r w:rsidRPr="007863CE">
        <w:t>Application of the Unit</w:t>
      </w:r>
    </w:p>
    <w:p w:rsidR="00000000" w:rsidRPr="007863CE" w:rsidP="007863CE">
      <w:pPr>
        <w:pStyle w:val="BodyText"/>
      </w:pPr>
      <w:r w:rsidRPr="007863CE">
        <w:t>Technical staff who install and provide cabling infrastructure for customer premises and equipment apply the skills and knowledge in this unit.</w:t>
      </w:r>
    </w:p>
    <w:p w:rsidR="00000000" w:rsidRPr="007863CE" w:rsidP="007863CE">
      <w:pPr>
        <w:pStyle w:val="BodyText"/>
      </w:pPr>
    </w:p>
    <w:p w:rsidR="00000000" w:rsidRPr="007863CE" w:rsidP="007863CE">
      <w:pPr>
        <w:pStyle w:val="BodyText"/>
      </w:pPr>
      <w:r w:rsidRPr="007863CE">
        <w:t>They may be required to do new installations, upgrades or maintain existing networ</w:t>
      </w:r>
      <w:r w:rsidRPr="007863CE">
        <w:t>ks in domestic, commercial and industrial installations. Communications applications include digital and analog, telephony, data, video, digital broadcasting, computer networks, local area networks (LAN), wide area networks (WAN) and multimedia.</w:t>
      </w:r>
    </w:p>
    <w:p w:rsidR="00000000" w:rsidRPr="007863CE" w:rsidP="007863CE">
      <w:pPr>
        <w:pStyle w:val="BodyText"/>
      </w:pPr>
    </w:p>
    <w:p w:rsidR="00000000" w:rsidRPr="007863CE" w:rsidP="007863CE">
      <w:pPr>
        <w:pStyle w:val="BodyText"/>
      </w:pPr>
      <w:r w:rsidRPr="007863CE">
        <w:t>This unit</w:t>
      </w:r>
      <w:r w:rsidRPr="007863CE">
        <w:t xml:space="preserve"> applies to indoor and outdoor cable and systems within customer premises.</w:t>
      </w:r>
    </w:p>
    <w:p w:rsidR="00000000" w:rsidRPr="007863CE" w:rsidP="007863CE">
      <w:pPr>
        <w:pStyle w:val="AllowPageBreak"/>
      </w:pPr>
    </w:p>
    <w:p w:rsidR="00000000" w:rsidRPr="007863CE" w:rsidP="007863CE">
      <w:pPr>
        <w:pStyle w:val="Heading1"/>
      </w:pPr>
      <w:bookmarkStart w:id="4" w:name="O_639272"/>
      <w:bookmarkEnd w:id="4"/>
      <w:r w:rsidRPr="007863CE">
        <w:t>Licensing/Regulatory Information</w:t>
      </w:r>
    </w:p>
    <w:p w:rsidR="00000000" w:rsidRPr="007863CE" w:rsidP="007863CE">
      <w:pPr>
        <w:pStyle w:val="BodyText"/>
      </w:pPr>
      <w:r w:rsidRPr="007863CE">
        <w:t>Refer to unit descriptor.</w:t>
      </w:r>
    </w:p>
    <w:p w:rsidR="00000000" w:rsidRPr="007863CE" w:rsidP="007863CE">
      <w:pPr>
        <w:pStyle w:val="AllowPageBreak"/>
      </w:pPr>
    </w:p>
    <w:p w:rsidR="00000000" w:rsidRPr="007863CE" w:rsidP="007863CE">
      <w:pPr>
        <w:pStyle w:val="Heading1"/>
      </w:pPr>
      <w:bookmarkStart w:id="5" w:name="O_639273"/>
      <w:bookmarkEnd w:id="5"/>
      <w:r w:rsidRPr="007863CE">
        <w:t>Pre-Requisites</w:t>
      </w:r>
    </w:p>
    <w:p w:rsidR="00000000" w:rsidRPr="007863CE" w:rsidP="007863CE">
      <w:pPr>
        <w:pStyle w:val="BodyText"/>
      </w:pPr>
      <w:r w:rsidRPr="007863CE">
        <w:t>Not applicable.</w:t>
      </w:r>
    </w:p>
    <w:p w:rsidR="00000000" w:rsidRPr="007863CE" w:rsidP="007863CE">
      <w:pPr>
        <w:pStyle w:val="AllowPageBreak"/>
      </w:pPr>
    </w:p>
    <w:p w:rsidR="00000000" w:rsidRPr="007863CE" w:rsidP="007863CE">
      <w:pPr>
        <w:pStyle w:val="Heading1"/>
      </w:pPr>
      <w:bookmarkStart w:id="6" w:name="O_639274"/>
      <w:bookmarkEnd w:id="6"/>
      <w:r w:rsidRPr="007863CE">
        <w:t>Employability Skills Information</w:t>
      </w:r>
    </w:p>
    <w:p w:rsidR="00000000" w:rsidRPr="007863CE" w:rsidP="007863CE">
      <w:pPr>
        <w:pStyle w:val="BodyText"/>
      </w:pPr>
      <w:r w:rsidRPr="007863CE">
        <w:t>This un</w:t>
      </w:r>
      <w:r w:rsidRPr="007863CE">
        <w:t>it contains employability skills.</w:t>
      </w:r>
    </w:p>
    <w:p w:rsidR="00000000" w:rsidRPr="007863CE" w:rsidP="007863CE">
      <w:pPr>
        <w:pStyle w:val="AllowPageBreak"/>
      </w:pPr>
    </w:p>
    <w:p w:rsidR="00000000" w:rsidRPr="007863CE" w:rsidP="007863CE">
      <w:pPr>
        <w:pStyle w:val="Heading1"/>
      </w:pPr>
      <w:bookmarkStart w:id="7" w:name="O_639275"/>
      <w:bookmarkEnd w:id="7"/>
      <w:r w:rsidRPr="007863CE">
        <w:t>Elements and Performance Criteria Pre-Content</w:t>
      </w:r>
    </w:p>
    <w:tbl>
      <w:tblPr>
        <w:tblW w:w="0" w:type="auto"/>
        <w:tblLayout w:type="fixed"/>
        <w:tblCellMar>
          <w:left w:w="62" w:type="dxa"/>
          <w:right w:w="62" w:type="dxa"/>
        </w:tblCellMar>
        <w:tblLook w:val="0000"/>
      </w:tblPr>
      <w:tblGrid>
        <w:gridCol w:w="2430"/>
        <w:gridCol w:w="6315"/>
      </w:tblGrid>
      <w:tr w:rsidTr="007863CE">
        <w:tblPrEx>
          <w:tblW w:w="0" w:type="auto"/>
          <w:tblLayout w:type="fixed"/>
          <w:tblCellMar>
            <w:left w:w="62" w:type="dxa"/>
            <w:right w:w="62" w:type="dxa"/>
          </w:tblCellMar>
          <w:tblLook w:val="0000"/>
        </w:tblPrEx>
        <w:trPr>
          <w:tblHeader/>
        </w:trPr>
        <w:tc>
          <w:tcPr>
            <w:tcW w:w="2430"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7863CE" w:rsidP="007863CE">
            <w:pPr>
              <w:pStyle w:val="BodyText"/>
            </w:pPr>
            <w:r w:rsidRPr="007863CE">
              <w:rPr>
                <w:rStyle w:val="SpecialBold"/>
              </w:rPr>
              <w:t>Element</w:t>
            </w:r>
          </w:p>
        </w:tc>
        <w:tc>
          <w:tcPr>
            <w:tcW w:w="6315"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7863CE">
            <w:pPr>
              <w:pStyle w:val="BodyText"/>
              <w:rPr>
                <w:lang w:val="en-NZ"/>
              </w:rPr>
            </w:pPr>
            <w:r w:rsidRPr="007863CE">
              <w:rPr>
                <w:rStyle w:val="SpecialBold"/>
              </w:rPr>
              <w:t>Performance Criteria</w:t>
            </w:r>
          </w:p>
        </w:tc>
      </w:tr>
      <w:tr w:rsidTr="007863CE">
        <w:tblPrEx>
          <w:tblW w:w="0" w:type="auto"/>
          <w:tblLayout w:type="fixed"/>
          <w:tblCellMar>
            <w:left w:w="62" w:type="dxa"/>
            <w:right w:w="62" w:type="dxa"/>
          </w:tblCellMar>
          <w:tblLook w:val="0000"/>
        </w:tblPrEx>
        <w:tc>
          <w:tcPr>
            <w:tcW w:w="2430"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7863CE" w:rsidP="007863CE">
            <w:pPr>
              <w:pStyle w:val="BodyText"/>
            </w:pPr>
            <w:r w:rsidRPr="007863CE">
              <w:rPr>
                <w:rStyle w:val="Emphasis"/>
              </w:rPr>
              <w:t>Elements describe the essential outcomes of a unit of competency.</w:t>
            </w:r>
          </w:p>
        </w:tc>
        <w:tc>
          <w:tcPr>
            <w:tcW w:w="6315"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7863CE" w:rsidP="007863CE">
            <w:pPr>
              <w:pStyle w:val="BodyText"/>
            </w:pPr>
            <w:r w:rsidRPr="007863CE">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7863CE">
              <w:rPr>
                <w:rStyle w:val="Emphasis"/>
              </w:rPr>
              <w:t>nce is to be consistent with the evidence guide.</w:t>
            </w:r>
          </w:p>
        </w:tc>
      </w:tr>
    </w:tbl>
    <w:p w:rsidR="00000000" w:rsidRPr="007863CE" w:rsidP="007863CE">
      <w:pPr>
        <w:pStyle w:val="BodyText"/>
      </w:pPr>
    </w:p>
    <w:p w:rsidR="00000000" w:rsidRPr="007863CE" w:rsidP="007863CE">
      <w:pPr>
        <w:pStyle w:val="AllowPageBreak"/>
      </w:pPr>
    </w:p>
    <w:p w:rsidR="00000000" w:rsidRPr="007863CE" w:rsidP="007863CE">
      <w:pPr>
        <w:pStyle w:val="Heading1"/>
      </w:pPr>
      <w:bookmarkStart w:id="8" w:name="O_639276"/>
      <w:bookmarkEnd w:id="8"/>
      <w:r w:rsidRPr="007863CE">
        <w:t>Elements and Performance Criteria</w:t>
      </w:r>
    </w:p>
    <w:tbl>
      <w:tblPr>
        <w:tblW w:w="0" w:type="auto"/>
        <w:tblLayout w:type="fixed"/>
        <w:tblCellMar>
          <w:left w:w="62" w:type="dxa"/>
          <w:right w:w="62" w:type="dxa"/>
        </w:tblCellMar>
        <w:tblLook w:val="0000"/>
      </w:tblPr>
      <w:tblGrid>
        <w:gridCol w:w="2430"/>
        <w:gridCol w:w="6315"/>
      </w:tblGrid>
      <w:tr w:rsidTr="007863CE">
        <w:tblPrEx>
          <w:tblW w:w="0" w:type="auto"/>
          <w:tblLayout w:type="fixed"/>
          <w:tblCellMar>
            <w:left w:w="62" w:type="dxa"/>
            <w:right w:w="62" w:type="dxa"/>
          </w:tblCellMar>
          <w:tblLook w:val="0000"/>
        </w:tblPrEx>
        <w:trPr>
          <w:trHeight w:val="3275"/>
        </w:trPr>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63CE">
            <w:pPr>
              <w:pStyle w:val="BodyText"/>
              <w:rPr>
                <w:lang w:val="en-NZ"/>
              </w:rPr>
            </w:pPr>
            <w:r w:rsidRPr="007863CE">
              <w:t>1. Prepare cable support installation</w:t>
            </w:r>
          </w:p>
        </w:tc>
        <w:tc>
          <w:tcPr>
            <w:tcW w:w="63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63CE" w:rsidP="007863CE">
            <w:pPr>
              <w:pStyle w:val="BodyText"/>
            </w:pPr>
            <w:r w:rsidRPr="007863CE">
              <w:t xml:space="preserve">1.1 Arrange access to the site according to required procedure and comply with </w:t>
            </w:r>
            <w:r w:rsidRPr="007863CE">
              <w:rPr>
                <w:rStyle w:val="BoldandItalics"/>
              </w:rPr>
              <w:t xml:space="preserve">site security arrangements </w:t>
            </w:r>
            <w:r w:rsidRPr="007863CE">
              <w:t xml:space="preserve">and </w:t>
            </w:r>
            <w:r w:rsidRPr="007863CE">
              <w:rPr>
                <w:rStyle w:val="BoldandItalics"/>
              </w:rPr>
              <w:t>releva</w:t>
            </w:r>
            <w:r w:rsidRPr="007863CE">
              <w:rPr>
                <w:rStyle w:val="BoldandItalics"/>
              </w:rPr>
              <w:t>nt legislation, codes, regulations and standards</w:t>
            </w:r>
          </w:p>
          <w:p w:rsidR="00000000" w:rsidRPr="007863CE" w:rsidP="007863CE">
            <w:pPr>
              <w:pStyle w:val="BodyText"/>
            </w:pPr>
            <w:r w:rsidRPr="007863CE">
              <w:t>1.2 Confirm site capacities for storage and location of cable feeders or establish alternative methods</w:t>
            </w:r>
          </w:p>
          <w:p w:rsidR="00000000" w:rsidRPr="007863CE" w:rsidP="007863CE">
            <w:pPr>
              <w:pStyle w:val="BodyText"/>
            </w:pPr>
            <w:r w:rsidRPr="007863CE">
              <w:t>1.3 Determine customer specifications, manufacturer’s and enterprise requirements for cable support</w:t>
            </w:r>
          </w:p>
          <w:p w:rsidR="00000000" w:rsidRPr="007863CE" w:rsidP="007863CE">
            <w:pPr>
              <w:pStyle w:val="BodyText"/>
            </w:pPr>
            <w:r w:rsidRPr="007863CE">
              <w:t xml:space="preserve">1.4 Notify appropriate personnel of identified </w:t>
            </w:r>
            <w:r w:rsidRPr="007863CE">
              <w:rPr>
                <w:rStyle w:val="BoldandItalics"/>
              </w:rPr>
              <w:t xml:space="preserve">safety hazards </w:t>
            </w:r>
            <w:r w:rsidRPr="007863CE">
              <w:t>at the cabling worksite</w:t>
            </w:r>
          </w:p>
          <w:p w:rsidR="00000000" w:rsidRPr="007863CE" w:rsidP="007863CE">
            <w:pPr>
              <w:pStyle w:val="BodyText"/>
            </w:pPr>
            <w:r w:rsidRPr="007863CE">
              <w:t xml:space="preserve">1.5 Plan cable route identifying and avoiding </w:t>
            </w:r>
            <w:r w:rsidRPr="007863CE">
              <w:rPr>
                <w:rStyle w:val="BoldandItalics"/>
              </w:rPr>
              <w:t xml:space="preserve">other services </w:t>
            </w:r>
            <w:r w:rsidRPr="007863CE">
              <w:t>and remote power feeding services operating at above telecommunications network voltage (TNV) on site in comm</w:t>
            </w:r>
            <w:r w:rsidRPr="007863CE">
              <w:t>ercial buildings</w:t>
            </w:r>
          </w:p>
          <w:p w:rsidR="00000000" w:rsidP="007863CE">
            <w:pPr>
              <w:pStyle w:val="BodyText"/>
              <w:rPr>
                <w:lang w:val="en-NZ"/>
              </w:rPr>
            </w:pPr>
            <w:r w:rsidRPr="007863CE">
              <w:t xml:space="preserve">1.6 Select </w:t>
            </w:r>
            <w:r w:rsidRPr="007863CE">
              <w:rPr>
                <w:rStyle w:val="BoldandItalics"/>
              </w:rPr>
              <w:t xml:space="preserve">tools </w:t>
            </w:r>
            <w:r w:rsidRPr="007863CE">
              <w:t>and materials for installation of support system from work specifications and schedules</w:t>
            </w:r>
          </w:p>
        </w:tc>
      </w:tr>
      <w:tr w:rsidTr="007863CE">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63CE">
            <w:pPr>
              <w:pStyle w:val="BodyText"/>
              <w:rPr>
                <w:lang w:val="en-NZ"/>
              </w:rPr>
            </w:pPr>
            <w:r w:rsidRPr="007863CE">
              <w:t>2. Determine cable routes</w:t>
            </w:r>
          </w:p>
        </w:tc>
        <w:tc>
          <w:tcPr>
            <w:tcW w:w="63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63CE" w:rsidP="007863CE">
            <w:pPr>
              <w:pStyle w:val="BodyText"/>
            </w:pPr>
            <w:r w:rsidRPr="007863CE">
              <w:t xml:space="preserve">2.1 Review relevant </w:t>
            </w:r>
            <w:r w:rsidRPr="007863CE">
              <w:rPr>
                <w:rStyle w:val="BoldandItalics"/>
              </w:rPr>
              <w:t xml:space="preserve">plans </w:t>
            </w:r>
            <w:r w:rsidRPr="007863CE">
              <w:t>and verify cable locations</w:t>
            </w:r>
          </w:p>
          <w:p w:rsidR="00000000" w:rsidRPr="007863CE" w:rsidP="007863CE">
            <w:pPr>
              <w:pStyle w:val="BodyText"/>
            </w:pPr>
            <w:r w:rsidRPr="007863CE">
              <w:t xml:space="preserve">2.2 Select </w:t>
            </w:r>
            <w:r w:rsidRPr="007863CE">
              <w:rPr>
                <w:rStyle w:val="BoldandItalics"/>
              </w:rPr>
              <w:t xml:space="preserve">cable routes </w:t>
            </w:r>
            <w:r w:rsidRPr="007863CE">
              <w:t xml:space="preserve">appropriate to the location of building services providing access to all outlets and enabling </w:t>
            </w:r>
            <w:r w:rsidRPr="007863CE">
              <w:rPr>
                <w:rStyle w:val="BoldandItalics"/>
              </w:rPr>
              <w:t xml:space="preserve">cable </w:t>
            </w:r>
            <w:r w:rsidRPr="007863CE">
              <w:t>to be supported to the outlet point</w:t>
            </w:r>
          </w:p>
          <w:p w:rsidR="00000000" w:rsidRPr="007863CE" w:rsidP="007863CE">
            <w:pPr>
              <w:pStyle w:val="BodyText"/>
            </w:pPr>
            <w:r w:rsidRPr="007863CE">
              <w:t>2.3 Plan safe and efficient installation by accurate identification of structural building requirements and identified s</w:t>
            </w:r>
            <w:r w:rsidRPr="007863CE">
              <w:t>ite constraints</w:t>
            </w:r>
          </w:p>
          <w:p w:rsidR="00000000" w:rsidP="007863CE">
            <w:pPr>
              <w:pStyle w:val="BodyText"/>
              <w:rPr>
                <w:lang w:val="en-NZ"/>
              </w:rPr>
            </w:pPr>
            <w:r w:rsidRPr="007863CE">
              <w:t>2.4 Identify cable and services segregation clearances to ensure cable route complies with manufacturers, enterprise, legislative and industry codes of practice</w:t>
            </w:r>
          </w:p>
        </w:tc>
      </w:tr>
      <w:tr w:rsidTr="007863CE">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63CE">
            <w:pPr>
              <w:pStyle w:val="BodyText"/>
              <w:rPr>
                <w:lang w:val="en-NZ"/>
              </w:rPr>
            </w:pPr>
            <w:r w:rsidRPr="007863CE">
              <w:t>3. Determine support method</w:t>
            </w:r>
          </w:p>
        </w:tc>
        <w:tc>
          <w:tcPr>
            <w:tcW w:w="63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63CE" w:rsidP="007863CE">
            <w:pPr>
              <w:pStyle w:val="BodyText"/>
            </w:pPr>
            <w:r w:rsidRPr="007863CE">
              <w:t xml:space="preserve">3.1 Select an appropriate </w:t>
            </w:r>
            <w:r w:rsidRPr="007863CE">
              <w:rPr>
                <w:rStyle w:val="BoldandItalics"/>
              </w:rPr>
              <w:t xml:space="preserve">support system </w:t>
            </w:r>
            <w:r w:rsidRPr="007863CE">
              <w:t>for the p</w:t>
            </w:r>
            <w:r w:rsidRPr="007863CE">
              <w:t>lanned cable route and identified site constraints</w:t>
            </w:r>
          </w:p>
          <w:p w:rsidR="00000000" w:rsidP="007863CE">
            <w:pPr>
              <w:pStyle w:val="BodyText"/>
              <w:rPr>
                <w:lang w:val="en-NZ"/>
              </w:rPr>
            </w:pPr>
            <w:r w:rsidRPr="007863CE">
              <w:t>3.2 Prepare the support system for capability to meet the planned concentration of cable in any location to facilitate ready access for maintenance and to allow for future expansion</w:t>
            </w:r>
          </w:p>
        </w:tc>
      </w:tr>
      <w:tr w:rsidTr="007863CE">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63CE">
            <w:pPr>
              <w:pStyle w:val="BodyText"/>
              <w:rPr>
                <w:lang w:val="en-NZ"/>
              </w:rPr>
            </w:pPr>
            <w:r w:rsidRPr="007863CE">
              <w:t>4. Mark out and instal</w:t>
            </w:r>
            <w:r w:rsidRPr="007863CE">
              <w:t>l fixings and support structure</w:t>
            </w:r>
          </w:p>
        </w:tc>
        <w:tc>
          <w:tcPr>
            <w:tcW w:w="63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63CE" w:rsidP="007863CE">
            <w:pPr>
              <w:pStyle w:val="BodyText"/>
            </w:pPr>
            <w:r w:rsidRPr="007863CE">
              <w:t xml:space="preserve">4.1 Mark out and install fixings and structures securely in a </w:t>
            </w:r>
            <w:r w:rsidRPr="007863CE">
              <w:rPr>
                <w:rStyle w:val="BoldandItalics"/>
              </w:rPr>
              <w:t xml:space="preserve">safe manner </w:t>
            </w:r>
            <w:r w:rsidRPr="007863CE">
              <w:t>to manufacturer’s specifications ensuring cable weight can be supported in all operating conditions</w:t>
            </w:r>
          </w:p>
          <w:p w:rsidR="00000000" w:rsidRPr="007863CE" w:rsidP="007863CE">
            <w:pPr>
              <w:pStyle w:val="BodyText"/>
            </w:pPr>
            <w:r w:rsidRPr="007863CE">
              <w:t>4.2 Align support structure correctly to enable ca</w:t>
            </w:r>
            <w:r w:rsidRPr="007863CE">
              <w:t>ble to be installed evenly, in order and without damage</w:t>
            </w:r>
          </w:p>
          <w:p w:rsidR="00000000" w:rsidRPr="007863CE" w:rsidP="007863CE">
            <w:pPr>
              <w:pStyle w:val="BodyText"/>
            </w:pPr>
            <w:r w:rsidRPr="007863CE">
              <w:t>4.3 Install protective earthing to industry standards</w:t>
            </w:r>
          </w:p>
          <w:p w:rsidR="00000000" w:rsidP="007863CE">
            <w:pPr>
              <w:pStyle w:val="BodyText"/>
              <w:rPr>
                <w:lang w:val="en-NZ"/>
              </w:rPr>
            </w:pPr>
            <w:r w:rsidRPr="007863CE">
              <w:t>4.4 Conduct work with minimal disruption to ongoing customer activity</w:t>
            </w:r>
          </w:p>
        </w:tc>
      </w:tr>
      <w:tr w:rsidTr="007863CE">
        <w:tblPrEx>
          <w:tblW w:w="0" w:type="auto"/>
          <w:tblLayout w:type="fixed"/>
          <w:tblCellMar>
            <w:left w:w="62" w:type="dxa"/>
            <w:right w:w="62" w:type="dxa"/>
          </w:tblCellMar>
          <w:tblLook w:val="0000"/>
        </w:tblPrEx>
        <w:trPr>
          <w:trHeight w:val="114"/>
        </w:trPr>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63CE">
            <w:pPr>
              <w:pStyle w:val="BodyText"/>
              <w:rPr>
                <w:lang w:val="en-NZ"/>
              </w:rPr>
            </w:pPr>
            <w:r w:rsidRPr="007863CE">
              <w:t>5. Complete support installation</w:t>
            </w:r>
          </w:p>
        </w:tc>
        <w:tc>
          <w:tcPr>
            <w:tcW w:w="63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63CE" w:rsidP="007863CE">
            <w:pPr>
              <w:pStyle w:val="BodyText"/>
            </w:pPr>
            <w:r w:rsidRPr="007863CE">
              <w:t>5.1 Check and adjust installed supports to ensure cable will not be exposed to damage during installation and operation</w:t>
            </w:r>
          </w:p>
          <w:p w:rsidR="00000000" w:rsidRPr="007863CE" w:rsidP="007863CE">
            <w:pPr>
              <w:pStyle w:val="BodyText"/>
            </w:pPr>
            <w:r w:rsidRPr="007863CE">
              <w:t xml:space="preserve">5.2 Remove installation waste and debris from worksite and dispose of according to environmental requirements to maintain safe worksite </w:t>
            </w:r>
            <w:r w:rsidRPr="007863CE">
              <w:t>conditions</w:t>
            </w:r>
          </w:p>
          <w:p w:rsidR="00000000" w:rsidRPr="007863CE" w:rsidP="007863CE">
            <w:pPr>
              <w:pStyle w:val="BodyText"/>
            </w:pPr>
            <w:r w:rsidRPr="007863CE">
              <w:t xml:space="preserve">5.3 Complete </w:t>
            </w:r>
            <w:r w:rsidRPr="007863CE">
              <w:rPr>
                <w:rStyle w:val="BoldandItalics"/>
              </w:rPr>
              <w:t>documentation</w:t>
            </w:r>
          </w:p>
        </w:tc>
      </w:tr>
    </w:tbl>
    <w:p w:rsidR="00000000" w:rsidRPr="007863CE" w:rsidP="007863CE">
      <w:pPr>
        <w:pStyle w:val="BodyText"/>
      </w:pPr>
    </w:p>
    <w:p w:rsidR="00000000" w:rsidRPr="007863CE" w:rsidP="007863CE">
      <w:pPr>
        <w:pStyle w:val="AllowPageBreak"/>
      </w:pPr>
    </w:p>
    <w:p w:rsidR="00000000" w:rsidRPr="007863CE" w:rsidP="007863CE">
      <w:pPr>
        <w:pStyle w:val="Heading1"/>
      </w:pPr>
      <w:bookmarkStart w:id="9" w:name="O_639277"/>
      <w:bookmarkEnd w:id="9"/>
      <w:r w:rsidRPr="007863CE">
        <w:t>Required Skills and Knowledge</w:t>
      </w:r>
    </w:p>
    <w:p w:rsidR="00000000" w:rsidRPr="007863CE" w:rsidP="007863CE">
      <w:pPr>
        <w:pStyle w:val="BodyText"/>
      </w:pPr>
      <w:r w:rsidRPr="007863CE">
        <w:rPr>
          <w:rStyle w:val="Emphasis"/>
        </w:rPr>
        <w:t>This section describes the skills and knowledge required for this unit.</w:t>
      </w:r>
    </w:p>
    <w:p w:rsidR="00000000" w:rsidRPr="007863CE" w:rsidP="007863CE">
      <w:pPr>
        <w:pStyle w:val="BodyText"/>
      </w:pPr>
    </w:p>
    <w:p w:rsidR="00000000" w:rsidRPr="007863CE" w:rsidP="007863CE">
      <w:pPr>
        <w:pStyle w:val="BodyText"/>
      </w:pPr>
      <w:r w:rsidRPr="007863CE">
        <w:rPr>
          <w:rStyle w:val="SpecialBold"/>
        </w:rPr>
        <w:t>Required skills</w:t>
      </w:r>
    </w:p>
    <w:p w:rsidR="00000000" w:rsidRPr="007863CE" w:rsidP="007863CE">
      <w:pPr>
        <w:pStyle w:val="BodyText"/>
      </w:pPr>
    </w:p>
    <w:p w:rsidR="00000000" w:rsidRPr="007863CE" w:rsidP="007863CE">
      <w:pPr>
        <w:pStyle w:val="ListBullet"/>
      </w:pPr>
      <w:r w:rsidRPr="007863CE">
        <w:t>communication skills to liaise with internal and external personnel on technic</w:t>
      </w:r>
      <w:r w:rsidRPr="007863CE">
        <w:t>al and operational matters</w:t>
      </w:r>
    </w:p>
    <w:p w:rsidR="00000000" w:rsidRPr="007863CE" w:rsidP="007863CE">
      <w:pPr>
        <w:pStyle w:val="ListBullet"/>
      </w:pPr>
      <w:r w:rsidRPr="007863CE">
        <w:t>literacy skills to interpret technical documentation, equipment manuals and specifications</w:t>
      </w:r>
    </w:p>
    <w:p w:rsidR="00000000" w:rsidRPr="007863CE" w:rsidP="007863CE">
      <w:pPr>
        <w:pStyle w:val="ListBullet"/>
      </w:pPr>
      <w:r w:rsidRPr="007863CE">
        <w:t>numeracy skills to take and analyse measurements</w:t>
      </w:r>
    </w:p>
    <w:p w:rsidR="00000000" w:rsidRPr="007863CE" w:rsidP="007863CE">
      <w:pPr>
        <w:pStyle w:val="ListBullet"/>
      </w:pPr>
      <w:r w:rsidRPr="007863CE">
        <w:t>planning and organisational skills to:</w:t>
      </w:r>
    </w:p>
    <w:p w:rsidR="00000000" w:rsidRPr="007863CE" w:rsidP="007863CE">
      <w:pPr>
        <w:pStyle w:val="ListBullet2"/>
      </w:pPr>
      <w:r w:rsidRPr="007863CE">
        <w:t>arrange site access</w:t>
      </w:r>
    </w:p>
    <w:p w:rsidR="00000000" w:rsidRPr="007863CE" w:rsidP="007863CE">
      <w:pPr>
        <w:pStyle w:val="ListBullet2"/>
      </w:pPr>
      <w:r w:rsidRPr="007863CE">
        <w:t xml:space="preserve">interpret and apply relevant regulations and standards </w:t>
      </w:r>
    </w:p>
    <w:p w:rsidR="00000000" w:rsidRPr="007863CE" w:rsidP="007863CE">
      <w:pPr>
        <w:pStyle w:val="ListBullet2"/>
      </w:pPr>
      <w:r w:rsidRPr="007863CE">
        <w:t>organise and maintain equipment</w:t>
      </w:r>
    </w:p>
    <w:p w:rsidR="00000000" w:rsidRPr="007863CE" w:rsidP="007863CE">
      <w:pPr>
        <w:pStyle w:val="ListBullet"/>
      </w:pPr>
      <w:r w:rsidRPr="007863CE">
        <w:t>problem solving skills to solve equipment and logistics problems</w:t>
      </w:r>
    </w:p>
    <w:p w:rsidR="00000000" w:rsidRPr="007863CE" w:rsidP="007863CE">
      <w:pPr>
        <w:pStyle w:val="ListBullet"/>
      </w:pPr>
      <w:r w:rsidRPr="007863CE">
        <w:t>safety awareness skills to:</w:t>
      </w:r>
    </w:p>
    <w:p w:rsidR="00000000" w:rsidRPr="007863CE" w:rsidP="007863CE">
      <w:pPr>
        <w:pStyle w:val="ListBullet2"/>
      </w:pPr>
      <w:r w:rsidRPr="007863CE">
        <w:t>apply precautions and required action to minimise, control or eliminate h</w:t>
      </w:r>
      <w:r w:rsidRPr="007863CE">
        <w:t>azards that may exist during work activities</w:t>
      </w:r>
    </w:p>
    <w:p w:rsidR="00000000" w:rsidRPr="007863CE" w:rsidP="007863CE">
      <w:pPr>
        <w:pStyle w:val="ListBullet2"/>
      </w:pPr>
      <w:r w:rsidRPr="007863CE">
        <w:t>select and use required personal protective equipment conforming to industry and occupational health and safety (OHS) standards</w:t>
      </w:r>
    </w:p>
    <w:p w:rsidR="00000000" w:rsidRPr="007863CE" w:rsidP="007863CE">
      <w:pPr>
        <w:pStyle w:val="ListBullet2"/>
      </w:pPr>
      <w:r w:rsidRPr="007863CE">
        <w:t>work systematically with required attention to detail without injury to self or oth</w:t>
      </w:r>
      <w:r w:rsidRPr="007863CE">
        <w:t>ers, or damage to goods or equipment</w:t>
      </w:r>
    </w:p>
    <w:p w:rsidR="00000000" w:rsidRPr="007863CE" w:rsidP="007863CE">
      <w:pPr>
        <w:pStyle w:val="BodyText"/>
      </w:pPr>
      <w:r w:rsidRPr="007863CE">
        <w:t>technical skills to:</w:t>
      </w:r>
    </w:p>
    <w:p w:rsidR="00000000" w:rsidRPr="007863CE" w:rsidP="007863CE">
      <w:pPr>
        <w:pStyle w:val="ListBullet2"/>
      </w:pPr>
      <w:r w:rsidRPr="007863CE">
        <w:t>read and interpret drawings related to:</w:t>
      </w:r>
    </w:p>
    <w:p w:rsidR="00000000" w:rsidRPr="007863CE" w:rsidP="007863CE">
      <w:pPr>
        <w:pStyle w:val="ListBullet3"/>
      </w:pPr>
      <w:r w:rsidRPr="007863CE">
        <w:t>cable coding system</w:t>
      </w:r>
    </w:p>
    <w:p w:rsidR="00000000" w:rsidRPr="007863CE" w:rsidP="007863CE">
      <w:pPr>
        <w:pStyle w:val="ListBullet3"/>
      </w:pPr>
      <w:r w:rsidRPr="007863CE">
        <w:t>cable layouts</w:t>
      </w:r>
    </w:p>
    <w:p w:rsidR="00000000" w:rsidRPr="007863CE" w:rsidP="007863CE">
      <w:pPr>
        <w:pStyle w:val="ListBullet3"/>
      </w:pPr>
      <w:r w:rsidRPr="007863CE">
        <w:t>frame locations</w:t>
      </w:r>
    </w:p>
    <w:p w:rsidR="00000000" w:rsidRPr="007863CE" w:rsidP="007863CE">
      <w:pPr>
        <w:pStyle w:val="ListBullet3"/>
      </w:pPr>
      <w:r w:rsidRPr="007863CE">
        <w:t>identifiers</w:t>
      </w:r>
    </w:p>
    <w:p w:rsidR="00000000" w:rsidRPr="007863CE" w:rsidP="007863CE">
      <w:pPr>
        <w:pStyle w:val="ListBullet3"/>
      </w:pPr>
      <w:r w:rsidRPr="007863CE">
        <w:t>outlet locations</w:t>
      </w:r>
    </w:p>
    <w:p w:rsidR="00000000" w:rsidRPr="007863CE" w:rsidP="007863CE">
      <w:pPr>
        <w:pStyle w:val="ListBullet2"/>
      </w:pPr>
      <w:r w:rsidRPr="007863CE">
        <w:t>use correct methods of running and fastening cables in commercial buildings</w:t>
      </w:r>
    </w:p>
    <w:p w:rsidR="0057185A" w:rsidP="007863CE">
      <w:pPr>
        <w:pStyle w:val="ListBullet2"/>
      </w:pPr>
      <w:r w:rsidRPr="007863CE">
        <w:t>use hand and power tools.</w:t>
      </w:r>
    </w:p>
    <w:p w:rsidR="0057185A" w:rsidP="007863CE">
      <w:pPr>
        <w:pStyle w:val="ListBullet2"/>
      </w:pPr>
    </w:p>
    <w:p w:rsidR="00000000" w:rsidRPr="007863CE" w:rsidP="007863CE">
      <w:pPr>
        <w:pStyle w:val="BodyText"/>
      </w:pPr>
      <w:r w:rsidRPr="007863CE">
        <w:rPr>
          <w:rStyle w:val="SpecialBold"/>
        </w:rPr>
        <w:t>Required knowledge</w:t>
      </w:r>
    </w:p>
    <w:p w:rsidR="00000000" w:rsidRPr="007863CE" w:rsidP="007863CE">
      <w:pPr>
        <w:pStyle w:val="BodyText"/>
      </w:pPr>
    </w:p>
    <w:p w:rsidR="00000000" w:rsidRPr="007863CE" w:rsidP="007863CE">
      <w:pPr>
        <w:pStyle w:val="ListBullet"/>
      </w:pPr>
      <w:r w:rsidRPr="007863CE">
        <w:t>building construction of commercial buildings</w:t>
      </w:r>
    </w:p>
    <w:p w:rsidR="00000000" w:rsidRPr="007863CE" w:rsidP="007863CE">
      <w:pPr>
        <w:pStyle w:val="ListBullet"/>
      </w:pPr>
      <w:r w:rsidRPr="007863CE">
        <w:t>cable and services segregation clearances to ensure cable route complies with manufacturer’s, enterprise, legislative and industry codes of practice</w:t>
      </w:r>
    </w:p>
    <w:p w:rsidR="00000000" w:rsidRPr="007863CE" w:rsidP="007863CE">
      <w:pPr>
        <w:pStyle w:val="ListBullet"/>
      </w:pPr>
      <w:r w:rsidRPr="007863CE">
        <w:t>features and operating requirements of equipment</w:t>
      </w:r>
    </w:p>
    <w:p w:rsidR="00000000" w:rsidRPr="007863CE" w:rsidP="007863CE">
      <w:pPr>
        <w:pStyle w:val="ListBullet"/>
      </w:pPr>
      <w:r w:rsidRPr="007863CE">
        <w:t>information required to operate appropriate equipment according to specifications</w:t>
      </w:r>
    </w:p>
    <w:p w:rsidR="00000000" w:rsidRPr="007863CE" w:rsidP="007863CE">
      <w:pPr>
        <w:pStyle w:val="ListBullet"/>
      </w:pPr>
      <w:r w:rsidRPr="007863CE">
        <w:t>installation methods and performance requirements</w:t>
      </w:r>
    </w:p>
    <w:p w:rsidR="00000000" w:rsidRPr="007863CE" w:rsidP="007863CE">
      <w:pPr>
        <w:pStyle w:val="ListBullet"/>
      </w:pPr>
      <w:r w:rsidRPr="007863CE">
        <w:t>legislation, codes of practice and other formal agreements that impact on t</w:t>
      </w:r>
      <w:r w:rsidRPr="007863CE">
        <w:t>he work activity</w:t>
      </w:r>
    </w:p>
    <w:p w:rsidR="00000000" w:rsidRPr="007863CE" w:rsidP="007863CE">
      <w:pPr>
        <w:pStyle w:val="ListBullet"/>
      </w:pPr>
      <w:r w:rsidRPr="007863CE">
        <w:t>manufacturer’s requirements for safe operation of equipment</w:t>
      </w:r>
    </w:p>
    <w:p w:rsidR="00000000" w:rsidRPr="007863CE" w:rsidP="007863CE">
      <w:pPr>
        <w:pStyle w:val="ListBullet"/>
      </w:pPr>
      <w:r w:rsidRPr="007863CE">
        <w:t>specific OHS requirements relating to the activity and site conditions</w:t>
      </w:r>
    </w:p>
    <w:p w:rsidR="00000000" w:rsidRPr="007863CE" w:rsidP="007863CE">
      <w:pPr>
        <w:pStyle w:val="ListBullet"/>
      </w:pPr>
      <w:r w:rsidRPr="007863CE">
        <w:t>typical issues and challenges that occur on site.</w:t>
      </w:r>
    </w:p>
    <w:p w:rsidR="00000000" w:rsidRPr="007863CE" w:rsidP="007863CE">
      <w:pPr>
        <w:pStyle w:val="AllowPageBreak"/>
      </w:pPr>
    </w:p>
    <w:p w:rsidR="00000000" w:rsidRPr="007863CE" w:rsidP="007863CE">
      <w:pPr>
        <w:pStyle w:val="Heading1"/>
      </w:pPr>
      <w:bookmarkStart w:id="10" w:name="O_639278"/>
      <w:bookmarkEnd w:id="10"/>
      <w:r w:rsidRPr="007863CE">
        <w:t>Evidence Guide</w:t>
      </w:r>
    </w:p>
    <w:p w:rsidR="00000000" w:rsidRPr="007863CE" w:rsidP="007863CE">
      <w:pPr>
        <w:pStyle w:val="BodyText"/>
      </w:pPr>
      <w:r w:rsidRPr="007863CE">
        <w:rPr>
          <w:rStyle w:val="Emphasis"/>
        </w:rPr>
        <w:t>The evidence guide provide</w:t>
      </w:r>
      <w:r w:rsidRPr="007863CE">
        <w:rPr>
          <w:rStyle w:val="Emphasis"/>
        </w:rPr>
        <w:t>s advice on assessment and must be read in conjunction with the performance criteria, required skills and knowledge, range statement and the Assessment Guidelines for the Training Package.</w:t>
      </w:r>
    </w:p>
    <w:p w:rsidR="00000000" w:rsidRPr="007863CE" w:rsidP="007863CE">
      <w:pPr>
        <w:pStyle w:val="BodyText"/>
      </w:pPr>
    </w:p>
    <w:tbl>
      <w:tblPr>
        <w:tblW w:w="0" w:type="auto"/>
        <w:tblLayout w:type="fixed"/>
        <w:tblCellMar>
          <w:left w:w="62" w:type="dxa"/>
          <w:right w:w="62" w:type="dxa"/>
        </w:tblCellMar>
        <w:tblLook w:val="0000"/>
      </w:tblPr>
      <w:tblGrid>
        <w:gridCol w:w="2430"/>
        <w:gridCol w:w="6315"/>
      </w:tblGrid>
      <w:tr w:rsidTr="007863CE">
        <w:tblPrEx>
          <w:tblW w:w="0" w:type="auto"/>
          <w:tblLayout w:type="fixed"/>
          <w:tblCellMar>
            <w:left w:w="62" w:type="dxa"/>
            <w:right w:w="62" w:type="dxa"/>
          </w:tblCellMar>
          <w:tblLook w:val="0000"/>
        </w:tblPrEx>
        <w:tc>
          <w:tcPr>
            <w:tcW w:w="2430"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P="007863CE">
            <w:pPr>
              <w:pStyle w:val="BodyText"/>
              <w:rPr>
                <w:lang w:val="en-NZ"/>
              </w:rPr>
            </w:pPr>
            <w:r w:rsidRPr="007863CE">
              <w:rPr>
                <w:rStyle w:val="SpecialBold"/>
              </w:rPr>
              <w:t>Overview of assessment</w:t>
            </w:r>
          </w:p>
        </w:tc>
        <w:tc>
          <w:tcPr>
            <w:tcW w:w="6315"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P="007863CE">
            <w:pPr>
              <w:pStyle w:val="BodyText"/>
              <w:rPr>
                <w:lang w:val="en-NZ"/>
              </w:rPr>
            </w:pPr>
          </w:p>
        </w:tc>
      </w:tr>
      <w:tr w:rsidTr="007863CE">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63CE">
            <w:pPr>
              <w:pStyle w:val="BodyText"/>
              <w:rPr>
                <w:lang w:val="en-NZ"/>
              </w:rPr>
            </w:pPr>
            <w:r w:rsidRPr="007863CE">
              <w:rPr>
                <w:rStyle w:val="SpecialBold"/>
              </w:rPr>
              <w:t>Critical aspects for assessment and evidence required to demonstrate competency in this unit</w:t>
            </w:r>
          </w:p>
        </w:tc>
        <w:tc>
          <w:tcPr>
            <w:tcW w:w="63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63CE" w:rsidP="007863CE">
            <w:pPr>
              <w:pStyle w:val="BodyText"/>
            </w:pPr>
            <w:r w:rsidRPr="007863CE">
              <w:t>Evidence of the ability to:</w:t>
            </w:r>
          </w:p>
          <w:p w:rsidR="00000000" w:rsidRPr="007863CE" w:rsidP="007863CE">
            <w:pPr>
              <w:pStyle w:val="BodyText"/>
            </w:pPr>
          </w:p>
          <w:p w:rsidR="00000000" w:rsidRPr="007863CE" w:rsidP="007863CE">
            <w:pPr>
              <w:pStyle w:val="ListBullet"/>
            </w:pPr>
            <w:r w:rsidRPr="007863CE">
              <w:t>plan a cable route and cable support system</w:t>
            </w:r>
          </w:p>
          <w:p w:rsidR="00000000" w:rsidRPr="007863CE" w:rsidP="007863CE">
            <w:pPr>
              <w:pStyle w:val="ListBullet"/>
            </w:pPr>
            <w:r w:rsidRPr="007863CE">
              <w:t>interpret related floor plans, building plans, reflected ceiling plans and schematic draw</w:t>
            </w:r>
            <w:r w:rsidRPr="007863CE">
              <w:t>ings</w:t>
            </w:r>
          </w:p>
          <w:p w:rsidR="00000000" w:rsidRPr="007863CE" w:rsidP="007863CE">
            <w:pPr>
              <w:pStyle w:val="ListBullet"/>
            </w:pPr>
            <w:r w:rsidRPr="007863CE">
              <w:t>install three different support structures:</w:t>
            </w:r>
          </w:p>
          <w:p w:rsidR="00000000" w:rsidRPr="007863CE" w:rsidP="007863CE">
            <w:pPr>
              <w:pStyle w:val="ListBullet2"/>
            </w:pPr>
            <w:r w:rsidRPr="007863CE">
              <w:t>catenary wire</w:t>
            </w:r>
          </w:p>
          <w:p w:rsidR="00000000" w:rsidRPr="007863CE" w:rsidP="007863CE">
            <w:pPr>
              <w:pStyle w:val="ListBullet2"/>
            </w:pPr>
            <w:r w:rsidRPr="007863CE">
              <w:t>ducts and or trays</w:t>
            </w:r>
          </w:p>
          <w:p w:rsidR="00000000" w:rsidRPr="007863CE" w:rsidP="007863CE">
            <w:pPr>
              <w:pStyle w:val="ListBullet2"/>
            </w:pPr>
            <w:r w:rsidRPr="007863CE">
              <w:t>frame back-mounts</w:t>
            </w:r>
          </w:p>
          <w:p w:rsidR="00000000" w:rsidRPr="007863CE" w:rsidP="007863CE">
            <w:pPr>
              <w:pStyle w:val="ListBullet"/>
            </w:pPr>
            <w:r w:rsidRPr="007863CE">
              <w:t>complete support installation applying relevant regulations and standards</w:t>
            </w:r>
          </w:p>
          <w:p w:rsidR="00000000" w:rsidP="007863CE">
            <w:pPr>
              <w:pStyle w:val="ListBullet"/>
              <w:rPr>
                <w:lang w:val="en-NZ"/>
              </w:rPr>
            </w:pPr>
            <w:r w:rsidRPr="007863CE">
              <w:t>comply with all related OHS requirements and work practices.</w:t>
            </w:r>
          </w:p>
        </w:tc>
      </w:tr>
      <w:tr w:rsidTr="007863CE">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63CE">
            <w:pPr>
              <w:pStyle w:val="BodyText"/>
              <w:rPr>
                <w:lang w:val="en-NZ"/>
              </w:rPr>
            </w:pPr>
            <w:r w:rsidRPr="007863CE">
              <w:rPr>
                <w:rStyle w:val="SpecialBold"/>
              </w:rPr>
              <w:t>Context of, and specific resources for assessment</w:t>
            </w:r>
          </w:p>
        </w:tc>
        <w:tc>
          <w:tcPr>
            <w:tcW w:w="63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63CE" w:rsidP="007863CE">
            <w:pPr>
              <w:pStyle w:val="BodyText"/>
            </w:pPr>
            <w:r w:rsidRPr="007863CE">
              <w:t>Assessment must ensure:</w:t>
            </w:r>
          </w:p>
          <w:p w:rsidR="00000000" w:rsidRPr="007863CE" w:rsidP="007863CE">
            <w:pPr>
              <w:pStyle w:val="BodyText"/>
            </w:pPr>
          </w:p>
          <w:p w:rsidR="00000000" w:rsidRPr="007863CE" w:rsidP="007863CE">
            <w:pPr>
              <w:pStyle w:val="ListBullet"/>
            </w:pPr>
            <w:r w:rsidRPr="007863CE">
              <w:t>sites where customer cable support systems may be installed</w:t>
            </w:r>
          </w:p>
          <w:p w:rsidR="00000000" w:rsidRPr="007863CE" w:rsidP="007863CE">
            <w:pPr>
              <w:pStyle w:val="ListBullet"/>
            </w:pPr>
            <w:r w:rsidRPr="007863CE">
              <w:t>use of equipment currently used in industry</w:t>
            </w:r>
          </w:p>
          <w:p w:rsidR="00000000" w:rsidP="007863CE">
            <w:pPr>
              <w:pStyle w:val="ListBullet"/>
              <w:rPr>
                <w:lang w:val="en-NZ"/>
              </w:rPr>
            </w:pPr>
            <w:r w:rsidRPr="007863CE">
              <w:t>relevant regulatory and equipment documentation that impact on cable installation activities.</w:t>
            </w:r>
          </w:p>
        </w:tc>
      </w:tr>
      <w:tr w:rsidTr="007863CE">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63CE">
            <w:pPr>
              <w:pStyle w:val="BodyText"/>
              <w:rPr>
                <w:lang w:val="en-NZ"/>
              </w:rPr>
            </w:pPr>
            <w:r w:rsidRPr="007863CE">
              <w:rPr>
                <w:rStyle w:val="SpecialBold"/>
              </w:rPr>
              <w:t>Methods of assessment</w:t>
            </w:r>
          </w:p>
        </w:tc>
        <w:tc>
          <w:tcPr>
            <w:tcW w:w="63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63CE" w:rsidP="007863CE">
            <w:pPr>
              <w:pStyle w:val="BodyText"/>
            </w:pPr>
            <w:r w:rsidRPr="007863CE">
              <w:t>A range of assessment methods should be used to assess practical skills and knowledge. The following examples are appropriate for this unit</w:t>
            </w:r>
            <w:r w:rsidRPr="007863CE">
              <w:t>:</w:t>
            </w:r>
          </w:p>
          <w:p w:rsidR="00000000" w:rsidRPr="007863CE" w:rsidP="007863CE">
            <w:pPr>
              <w:pStyle w:val="BodyText"/>
            </w:pPr>
          </w:p>
          <w:p w:rsidR="00000000" w:rsidRPr="007863CE" w:rsidP="007863CE">
            <w:pPr>
              <w:pStyle w:val="ListBullet"/>
            </w:pPr>
            <w:r w:rsidRPr="007863CE">
              <w:t>review of a hands-on project completed by the candidate</w:t>
            </w:r>
          </w:p>
          <w:p w:rsidR="00000000" w:rsidRPr="007863CE" w:rsidP="007863CE">
            <w:pPr>
              <w:pStyle w:val="ListBullet"/>
            </w:pPr>
            <w:r w:rsidRPr="007863CE">
              <w:t>review of an oral and written report with completed documentation</w:t>
            </w:r>
          </w:p>
          <w:p w:rsidR="00000000" w:rsidP="007863CE">
            <w:pPr>
              <w:pStyle w:val="ListBullet"/>
              <w:rPr>
                <w:lang w:val="en-NZ"/>
              </w:rPr>
            </w:pPr>
            <w:r w:rsidRPr="007863CE">
              <w:t>direct observation of the candidate installing a cable support system.</w:t>
            </w:r>
          </w:p>
        </w:tc>
      </w:tr>
      <w:tr w:rsidTr="007863CE">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63CE">
            <w:pPr>
              <w:pStyle w:val="BodyText"/>
              <w:rPr>
                <w:lang w:val="en-NZ"/>
              </w:rPr>
            </w:pPr>
            <w:r w:rsidRPr="007863CE">
              <w:rPr>
                <w:rStyle w:val="SpecialBold"/>
              </w:rPr>
              <w:t xml:space="preserve">Guidance information for assessment </w:t>
            </w:r>
          </w:p>
        </w:tc>
        <w:tc>
          <w:tcPr>
            <w:tcW w:w="63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63CE" w:rsidP="007863CE">
            <w:pPr>
              <w:pStyle w:val="BodyText"/>
            </w:pPr>
            <w:r w:rsidRPr="007863CE">
              <w:t>Holistic assessment w</w:t>
            </w:r>
            <w:r w:rsidRPr="007863CE">
              <w:t>ith other units relevant to the industry sector, workplace and job role is recommended, for example:</w:t>
            </w:r>
          </w:p>
          <w:p w:rsidR="00000000" w:rsidRPr="007863CE" w:rsidP="007863CE">
            <w:pPr>
              <w:pStyle w:val="BodyText"/>
            </w:pPr>
          </w:p>
          <w:p w:rsidR="00000000" w:rsidRPr="007863CE" w:rsidP="007863CE">
            <w:pPr>
              <w:pStyle w:val="ListBullet"/>
            </w:pPr>
            <w:r w:rsidRPr="007863CE">
              <w:t>ICTCBL3009B Install, terminate and certify structured cabling installation.</w:t>
            </w:r>
          </w:p>
          <w:p w:rsidR="00000000" w:rsidRPr="007863CE" w:rsidP="007863CE">
            <w:pPr>
              <w:pStyle w:val="BodyText"/>
            </w:pPr>
          </w:p>
          <w:p w:rsidR="00000000" w:rsidRPr="007863CE" w:rsidP="007863CE">
            <w:pPr>
              <w:pStyle w:val="BodyText"/>
            </w:pPr>
            <w:r w:rsidRPr="007863CE">
              <w:t>Aboriginal people and other people from a non-English speaking background may have second language issues.</w:t>
            </w:r>
          </w:p>
          <w:p w:rsidR="00000000" w:rsidRPr="007863CE" w:rsidP="007863CE">
            <w:pPr>
              <w:pStyle w:val="BodyText"/>
            </w:pPr>
          </w:p>
          <w:p w:rsidR="00000000" w:rsidRPr="007863CE" w:rsidP="007863CE">
            <w:pPr>
              <w:pStyle w:val="BodyText"/>
            </w:pPr>
            <w:r w:rsidRPr="007863CE">
              <w:t>Access must be provided to appropriate learning and assessment support when required.</w:t>
            </w:r>
          </w:p>
          <w:p w:rsidR="00000000" w:rsidRPr="007863CE" w:rsidP="007863CE">
            <w:pPr>
              <w:pStyle w:val="BodyText"/>
            </w:pPr>
          </w:p>
          <w:p w:rsidR="00000000" w:rsidRPr="007863CE" w:rsidP="007863CE">
            <w:pPr>
              <w:pStyle w:val="BodyText"/>
            </w:pPr>
            <w:r w:rsidRPr="007863CE">
              <w:t>Assessment processes and techniques must be culturally approp</w:t>
            </w:r>
            <w:r w:rsidRPr="007863CE">
              <w:t>riate, and appropriate to the oral communication skill level, and language and literacy capacity of the candidate and the work being performed.</w:t>
            </w:r>
          </w:p>
          <w:p w:rsidR="00000000" w:rsidRPr="007863CE" w:rsidP="007863CE">
            <w:pPr>
              <w:pStyle w:val="BodyText"/>
            </w:pPr>
          </w:p>
          <w:p w:rsidR="00000000" w:rsidRPr="007863CE" w:rsidP="007863CE">
            <w:pPr>
              <w:pStyle w:val="BodyText"/>
            </w:pPr>
            <w:r w:rsidRPr="007863CE">
              <w:t>In all cases where practical assessment is used it will be combined with targeted questioning to assess require</w:t>
            </w:r>
            <w:r w:rsidRPr="007863CE">
              <w:t>d knowledge. Questioning techniques should not require language, literacy and numeracy skills beyond those required in this unit of competency.</w:t>
            </w:r>
          </w:p>
          <w:p w:rsidR="00000000" w:rsidRPr="007863CE" w:rsidP="007863CE">
            <w:pPr>
              <w:pStyle w:val="BodyText"/>
            </w:pPr>
          </w:p>
          <w:p w:rsidR="00000000" w:rsidRPr="007863CE" w:rsidP="007863CE">
            <w:pPr>
              <w:pStyle w:val="BodyText"/>
            </w:pPr>
            <w:r w:rsidRPr="007863CE">
              <w:t>Where applicable, physical resources should include equipment modified for people with special needs.</w:t>
            </w:r>
          </w:p>
        </w:tc>
      </w:tr>
    </w:tbl>
    <w:p w:rsidR="00000000" w:rsidRPr="007863CE" w:rsidP="007863CE">
      <w:pPr>
        <w:pStyle w:val="BodyText"/>
      </w:pPr>
    </w:p>
    <w:p w:rsidR="00000000" w:rsidRPr="007863CE" w:rsidP="007863CE">
      <w:pPr>
        <w:pStyle w:val="AllowPageBreak"/>
      </w:pPr>
    </w:p>
    <w:p w:rsidR="00000000" w:rsidRPr="007863CE" w:rsidP="007863CE">
      <w:pPr>
        <w:pStyle w:val="Heading1"/>
      </w:pPr>
      <w:bookmarkStart w:id="11" w:name="O_639279"/>
      <w:bookmarkEnd w:id="11"/>
      <w:r w:rsidRPr="007863CE">
        <w:t>Range Statement</w:t>
      </w:r>
    </w:p>
    <w:p w:rsidR="00000000" w:rsidRPr="007863CE" w:rsidP="007863CE">
      <w:pPr>
        <w:pStyle w:val="BodyText"/>
      </w:pPr>
      <w:r w:rsidRPr="007863CE">
        <w:rPr>
          <w:rStyle w:val="Emphasis"/>
        </w:rPr>
        <w:t>The range statement relates to the unit of competency as a whole. It allows for different work environments and situations that may affect performance. Bold italicised wording, if used in the performance criteria, is detaile</w:t>
      </w:r>
      <w:r w:rsidRPr="007863CE">
        <w:rPr>
          <w:rStyle w:val="Emphasis"/>
        </w:rPr>
        <w:t>d below. Essential operating conditions that may be present with training and assessment (depending on the work situation, needs of the candidate, accessibility of the item, and local industry and regional contexts) may also be included.</w:t>
      </w:r>
    </w:p>
    <w:p w:rsidR="00000000" w:rsidRPr="007863CE" w:rsidP="007863CE">
      <w:pPr>
        <w:pStyle w:val="BodyText"/>
      </w:pPr>
    </w:p>
    <w:tbl>
      <w:tblPr>
        <w:tblW w:w="0" w:type="auto"/>
        <w:tblLayout w:type="fixed"/>
        <w:tblCellMar>
          <w:left w:w="62" w:type="dxa"/>
          <w:right w:w="62" w:type="dxa"/>
        </w:tblCellMar>
        <w:tblLook w:val="0000"/>
      </w:tblPr>
      <w:tblGrid>
        <w:gridCol w:w="2430"/>
        <w:gridCol w:w="6300"/>
      </w:tblGrid>
      <w:tr w:rsidTr="007863CE">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63CE">
            <w:pPr>
              <w:pStyle w:val="BodyText"/>
              <w:rPr>
                <w:lang w:val="en-NZ"/>
              </w:rPr>
            </w:pPr>
            <w:r w:rsidRPr="007863CE">
              <w:rPr>
                <w:rStyle w:val="BoldandItalics"/>
              </w:rPr>
              <w:t>Site security arr</w:t>
            </w:r>
            <w:r w:rsidRPr="007863CE">
              <w:rPr>
                <w:rStyle w:val="BoldandItalics"/>
              </w:rPr>
              <w:t xml:space="preserve">angements </w:t>
            </w:r>
            <w:r w:rsidRPr="007863CE">
              <w:t>may include:</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63CE" w:rsidP="007863CE">
            <w:pPr>
              <w:pStyle w:val="ListBullet"/>
            </w:pPr>
            <w:r w:rsidRPr="007863CE">
              <w:t>access times and methods</w:t>
            </w:r>
          </w:p>
          <w:p w:rsidR="00000000" w:rsidRPr="007863CE" w:rsidP="007863CE">
            <w:pPr>
              <w:pStyle w:val="ListBullet"/>
            </w:pPr>
            <w:r w:rsidRPr="007863CE">
              <w:t>approval to enter site</w:t>
            </w:r>
          </w:p>
          <w:p w:rsidR="00000000" w:rsidRPr="007863CE" w:rsidP="007863CE">
            <w:pPr>
              <w:pStyle w:val="ListBullet"/>
            </w:pPr>
            <w:r w:rsidRPr="007863CE">
              <w:t>approved entry requirements</w:t>
            </w:r>
          </w:p>
          <w:p w:rsidR="00000000" w:rsidRPr="007863CE" w:rsidP="007863CE">
            <w:pPr>
              <w:pStyle w:val="ListBullet"/>
            </w:pPr>
            <w:r w:rsidRPr="007863CE">
              <w:t>electronic surveillance</w:t>
            </w:r>
          </w:p>
          <w:p w:rsidR="00000000" w:rsidP="007863CE">
            <w:pPr>
              <w:pStyle w:val="ListBullet"/>
              <w:rPr>
                <w:lang w:val="en-NZ"/>
              </w:rPr>
            </w:pPr>
            <w:r w:rsidRPr="007863CE">
              <w:t>security clearance.</w:t>
            </w:r>
          </w:p>
        </w:tc>
      </w:tr>
      <w:tr w:rsidTr="007863CE">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63CE">
            <w:pPr>
              <w:pStyle w:val="BodyText"/>
              <w:rPr>
                <w:lang w:val="en-NZ"/>
              </w:rPr>
            </w:pPr>
            <w:r w:rsidRPr="007863CE">
              <w:rPr>
                <w:rStyle w:val="BoldandItalics"/>
              </w:rPr>
              <w:t xml:space="preserve">Relevant legislation, codes, regulations and standards </w:t>
            </w:r>
            <w:r w:rsidRPr="007863CE">
              <w:t>may include:</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63CE" w:rsidP="007863CE">
            <w:pPr>
              <w:pStyle w:val="ListBullet"/>
            </w:pPr>
            <w:r w:rsidRPr="007863CE">
              <w:t>Australian Communications Industry Forum (</w:t>
            </w:r>
            <w:r w:rsidRPr="007863CE">
              <w:t>ACIF) standards and codes</w:t>
            </w:r>
          </w:p>
          <w:p w:rsidR="00000000" w:rsidRPr="007863CE" w:rsidP="007863CE">
            <w:pPr>
              <w:pStyle w:val="ListBullet"/>
            </w:pPr>
            <w:r w:rsidRPr="007863CE">
              <w:t>ACMA technical standards</w:t>
            </w:r>
          </w:p>
          <w:p w:rsidR="00000000" w:rsidRPr="007863CE" w:rsidP="007863CE">
            <w:pPr>
              <w:pStyle w:val="ListBullet"/>
            </w:pPr>
            <w:r w:rsidRPr="007863CE">
              <w:t>AS Communications Cabling Manual (CCM) Volume 1</w:t>
            </w:r>
          </w:p>
          <w:p w:rsidR="00000000" w:rsidRPr="007863CE" w:rsidP="007863CE">
            <w:pPr>
              <w:pStyle w:val="ListBullet"/>
            </w:pPr>
            <w:r w:rsidRPr="007863CE">
              <w:t>AS/NZS 3000:2007</w:t>
            </w:r>
          </w:p>
          <w:p w:rsidR="00000000" w:rsidRPr="007863CE" w:rsidP="007863CE">
            <w:pPr>
              <w:pStyle w:val="ListBullet"/>
            </w:pPr>
            <w:r w:rsidRPr="007863CE">
              <w:t>AS/NZS 3080:2003</w:t>
            </w:r>
          </w:p>
          <w:p w:rsidR="00000000" w:rsidRPr="007863CE" w:rsidP="007863CE">
            <w:pPr>
              <w:pStyle w:val="ListBullet"/>
            </w:pPr>
            <w:r w:rsidRPr="007863CE">
              <w:t>AS/NZS 3084:2003</w:t>
            </w:r>
          </w:p>
          <w:p w:rsidR="00000000" w:rsidRPr="007863CE" w:rsidP="007863CE">
            <w:pPr>
              <w:pStyle w:val="ListBullet"/>
            </w:pPr>
            <w:r w:rsidRPr="007863CE">
              <w:t>AS/NZS 3085.1:2004</w:t>
            </w:r>
          </w:p>
          <w:p w:rsidR="00000000" w:rsidRPr="007863CE" w:rsidP="007863CE">
            <w:pPr>
              <w:pStyle w:val="ListBullet"/>
            </w:pPr>
            <w:r w:rsidRPr="007863CE">
              <w:t>AS/NZS IEC 61935.1:2006</w:t>
            </w:r>
          </w:p>
          <w:p w:rsidR="00000000" w:rsidRPr="007863CE" w:rsidP="007863CE">
            <w:pPr>
              <w:pStyle w:val="ListBullet"/>
            </w:pPr>
            <w:r w:rsidRPr="007863CE">
              <w:t>AS/NZS IEC 61935.2:2006</w:t>
            </w:r>
          </w:p>
          <w:p w:rsidR="00000000" w:rsidRPr="007863CE" w:rsidP="007863CE">
            <w:pPr>
              <w:pStyle w:val="ListBullet"/>
            </w:pPr>
            <w:r w:rsidRPr="007863CE">
              <w:t>AS/NZS ISO/IEC 14763.3:2007</w:t>
            </w:r>
          </w:p>
          <w:p w:rsidR="00000000" w:rsidRPr="007863CE" w:rsidP="007863CE">
            <w:pPr>
              <w:pStyle w:val="ListBullet"/>
            </w:pPr>
            <w:r w:rsidRPr="007863CE">
              <w:t>AS/NZS ISO/IEC 15018:2005</w:t>
            </w:r>
          </w:p>
          <w:p w:rsidR="00000000" w:rsidRPr="007863CE" w:rsidP="007863CE">
            <w:pPr>
              <w:pStyle w:val="ListBullet"/>
            </w:pPr>
            <w:r w:rsidRPr="007863CE">
              <w:t>AS/NZS ISO/IEC 24702:2007</w:t>
            </w:r>
          </w:p>
          <w:p w:rsidR="00000000" w:rsidRPr="007863CE" w:rsidP="007863CE">
            <w:pPr>
              <w:pStyle w:val="ListBullet"/>
            </w:pPr>
            <w:r w:rsidRPr="007863CE">
              <w:t>Australian building codes and regulations</w:t>
            </w:r>
          </w:p>
          <w:p w:rsidR="00000000" w:rsidRPr="007863CE" w:rsidP="007863CE">
            <w:pPr>
              <w:pStyle w:val="ListBullet"/>
            </w:pPr>
            <w:r w:rsidRPr="007863CE">
              <w:t>cabling security codes and regulations</w:t>
            </w:r>
          </w:p>
          <w:p w:rsidR="00000000" w:rsidRPr="007863CE" w:rsidP="007863CE">
            <w:pPr>
              <w:pStyle w:val="ListBullet"/>
            </w:pPr>
            <w:r w:rsidRPr="007863CE">
              <w:t>confined spaces regulations</w:t>
            </w:r>
          </w:p>
          <w:p w:rsidR="00000000" w:rsidRPr="007863CE" w:rsidP="007863CE">
            <w:pPr>
              <w:pStyle w:val="ListBullet"/>
            </w:pPr>
            <w:r w:rsidRPr="007863CE">
              <w:t>Environmental Protection Acts</w:t>
            </w:r>
          </w:p>
          <w:p w:rsidR="00000000" w:rsidRPr="007863CE" w:rsidP="007863CE">
            <w:pPr>
              <w:pStyle w:val="ListBullet"/>
            </w:pPr>
            <w:r w:rsidRPr="007863CE">
              <w:t>fire regulations</w:t>
            </w:r>
          </w:p>
          <w:p w:rsidR="00000000" w:rsidRPr="007863CE" w:rsidP="007863CE">
            <w:pPr>
              <w:pStyle w:val="ListBullet"/>
            </w:pPr>
            <w:r w:rsidRPr="007863CE">
              <w:t>mining legislation</w:t>
            </w:r>
          </w:p>
          <w:p w:rsidR="00000000" w:rsidRPr="007863CE" w:rsidP="007863CE">
            <w:pPr>
              <w:pStyle w:val="ListBullet"/>
            </w:pPr>
            <w:r w:rsidRPr="007863CE">
              <w:t xml:space="preserve">noise abatement and heritage </w:t>
            </w:r>
            <w:r w:rsidRPr="007863CE">
              <w:t>legislation</w:t>
            </w:r>
          </w:p>
          <w:p w:rsidR="00000000" w:rsidRPr="007863CE" w:rsidP="007863CE">
            <w:pPr>
              <w:pStyle w:val="ListBullet"/>
            </w:pPr>
            <w:r w:rsidRPr="007863CE">
              <w:t>OHS</w:t>
            </w:r>
          </w:p>
          <w:p w:rsidR="00000000" w:rsidRPr="007863CE" w:rsidP="007863CE">
            <w:pPr>
              <w:pStyle w:val="ListBullet"/>
            </w:pPr>
            <w:r w:rsidRPr="007863CE">
              <w:t>regulated or industry codes of practice</w:t>
            </w:r>
          </w:p>
          <w:p w:rsidR="00000000" w:rsidP="007863CE">
            <w:pPr>
              <w:pStyle w:val="ListBullet"/>
              <w:rPr>
                <w:lang w:val="en-NZ"/>
              </w:rPr>
            </w:pPr>
            <w:r w:rsidRPr="007863CE">
              <w:t>technical standards AS/ACIF S008:2006 and AS/ACIF S009:2006.</w:t>
            </w:r>
          </w:p>
        </w:tc>
      </w:tr>
      <w:tr w:rsidTr="007863CE">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63CE">
            <w:pPr>
              <w:pStyle w:val="BodyText"/>
              <w:rPr>
                <w:lang w:val="en-NZ"/>
              </w:rPr>
            </w:pPr>
            <w:r w:rsidRPr="007863CE">
              <w:rPr>
                <w:rStyle w:val="BoldandItalics"/>
              </w:rPr>
              <w:t xml:space="preserve">Safety hazards </w:t>
            </w:r>
            <w:r w:rsidRPr="007863CE">
              <w:t>may refer to:</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63CE" w:rsidP="007863CE">
            <w:pPr>
              <w:pStyle w:val="ListBullet"/>
            </w:pPr>
            <w:r w:rsidRPr="007863CE">
              <w:t>access points that may contain:</w:t>
            </w:r>
          </w:p>
          <w:p w:rsidR="00000000" w:rsidRPr="007863CE" w:rsidP="007863CE">
            <w:pPr>
              <w:pStyle w:val="ListBullet2"/>
            </w:pPr>
            <w:r w:rsidRPr="007863CE">
              <w:t>hazardous light (non-visible laser)</w:t>
            </w:r>
          </w:p>
          <w:p w:rsidR="00000000" w:rsidRPr="007863CE" w:rsidP="007863CE">
            <w:pPr>
              <w:pStyle w:val="ListBullet2"/>
            </w:pPr>
            <w:r w:rsidRPr="007863CE">
              <w:t>radio frequency (RF) emission</w:t>
            </w:r>
          </w:p>
          <w:p w:rsidR="00000000" w:rsidRPr="007863CE" w:rsidP="007863CE">
            <w:pPr>
              <w:pStyle w:val="ListBullet"/>
            </w:pPr>
            <w:r w:rsidRPr="007863CE">
              <w:t>contact with remote power feed</w:t>
            </w:r>
          </w:p>
          <w:p w:rsidR="00000000" w:rsidRPr="007863CE" w:rsidP="007863CE">
            <w:pPr>
              <w:pStyle w:val="ListBullet"/>
            </w:pPr>
            <w:r w:rsidRPr="007863CE">
              <w:t>electrical supply and areas of earth potential rise (EPR) that require mandatory separation from communications cable</w:t>
            </w:r>
          </w:p>
          <w:p w:rsidR="00000000" w:rsidP="007863CE">
            <w:pPr>
              <w:pStyle w:val="ListBullet"/>
              <w:rPr>
                <w:lang w:val="en-NZ"/>
              </w:rPr>
            </w:pPr>
            <w:r w:rsidRPr="007863CE">
              <w:t>hazardous conduit as according to AS 1345:1995 conduit colours associated with a hazardous service.</w:t>
            </w:r>
          </w:p>
        </w:tc>
      </w:tr>
      <w:tr w:rsidTr="007863CE">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63CE">
            <w:pPr>
              <w:pStyle w:val="BodyText"/>
              <w:rPr>
                <w:lang w:val="en-NZ"/>
              </w:rPr>
            </w:pPr>
            <w:r w:rsidRPr="007863CE">
              <w:rPr>
                <w:rStyle w:val="BoldandItalics"/>
              </w:rPr>
              <w:t xml:space="preserve">Other services </w:t>
            </w:r>
            <w:r w:rsidRPr="007863CE">
              <w:t>may include:</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63CE" w:rsidP="007863CE">
            <w:pPr>
              <w:pStyle w:val="ListBullet"/>
            </w:pPr>
            <w:r w:rsidRPr="007863CE">
              <w:t>availability and suitability of existing cabling trays and fixing systems</w:t>
            </w:r>
          </w:p>
          <w:p w:rsidR="00000000" w:rsidRPr="007863CE" w:rsidP="007863CE">
            <w:pPr>
              <w:pStyle w:val="ListBullet"/>
            </w:pPr>
            <w:r w:rsidRPr="007863CE">
              <w:t>fire sprinkler systems</w:t>
            </w:r>
          </w:p>
          <w:p w:rsidR="00000000" w:rsidRPr="007863CE" w:rsidP="007863CE">
            <w:pPr>
              <w:pStyle w:val="ListBullet"/>
            </w:pPr>
            <w:r w:rsidRPr="007863CE">
              <w:t>gas and water mains</w:t>
            </w:r>
          </w:p>
          <w:p w:rsidR="00000000" w:rsidP="007863CE">
            <w:pPr>
              <w:pStyle w:val="ListBullet"/>
              <w:rPr>
                <w:lang w:val="en-NZ"/>
              </w:rPr>
            </w:pPr>
            <w:r w:rsidRPr="007863CE">
              <w:t>high voltage (HV) power.</w:t>
            </w:r>
          </w:p>
        </w:tc>
      </w:tr>
      <w:tr w:rsidTr="007863CE">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63CE">
            <w:pPr>
              <w:pStyle w:val="BodyText"/>
              <w:rPr>
                <w:lang w:val="en-NZ"/>
              </w:rPr>
            </w:pPr>
            <w:r w:rsidRPr="007863CE">
              <w:rPr>
                <w:rStyle w:val="BoldandItalics"/>
              </w:rPr>
              <w:t xml:space="preserve">Tools </w:t>
            </w:r>
            <w:r w:rsidRPr="007863CE">
              <w:t>may include:</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63CE" w:rsidP="007863CE">
            <w:pPr>
              <w:pStyle w:val="ListBullet"/>
            </w:pPr>
            <w:r w:rsidRPr="007863CE">
              <w:t>cutters</w:t>
            </w:r>
          </w:p>
          <w:p w:rsidR="00000000" w:rsidRPr="007863CE" w:rsidP="007863CE">
            <w:pPr>
              <w:pStyle w:val="ListBullet"/>
            </w:pPr>
            <w:r w:rsidRPr="007863CE">
              <w:t>drills</w:t>
            </w:r>
          </w:p>
          <w:p w:rsidR="00000000" w:rsidRPr="007863CE" w:rsidP="007863CE">
            <w:pPr>
              <w:pStyle w:val="ListBullet"/>
            </w:pPr>
            <w:r w:rsidRPr="007863CE">
              <w:t>explosive power tools</w:t>
            </w:r>
          </w:p>
          <w:p w:rsidR="00000000" w:rsidRPr="007863CE" w:rsidP="007863CE">
            <w:pPr>
              <w:pStyle w:val="ListBullet"/>
            </w:pPr>
            <w:r w:rsidRPr="007863CE">
              <w:t>hammers</w:t>
            </w:r>
          </w:p>
          <w:p w:rsidR="00000000" w:rsidRPr="007863CE" w:rsidP="007863CE">
            <w:pPr>
              <w:pStyle w:val="ListBullet"/>
            </w:pPr>
            <w:r w:rsidRPr="007863CE">
              <w:t>hand or power (elec</w:t>
            </w:r>
            <w:r w:rsidRPr="007863CE">
              <w:t>trical or air) tools</w:t>
            </w:r>
          </w:p>
          <w:p w:rsidR="00000000" w:rsidP="007863CE">
            <w:pPr>
              <w:pStyle w:val="ListBullet"/>
              <w:rPr>
                <w:lang w:val="en-NZ"/>
              </w:rPr>
            </w:pPr>
            <w:r w:rsidRPr="007863CE">
              <w:t>power leads.</w:t>
            </w:r>
          </w:p>
        </w:tc>
      </w:tr>
      <w:tr w:rsidTr="007863CE">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63CE">
            <w:pPr>
              <w:pStyle w:val="BodyText"/>
              <w:rPr>
                <w:lang w:val="en-NZ"/>
              </w:rPr>
            </w:pPr>
            <w:r w:rsidRPr="007863CE">
              <w:rPr>
                <w:rStyle w:val="BoldandItalics"/>
              </w:rPr>
              <w:t xml:space="preserve">Plans </w:t>
            </w:r>
            <w:r w:rsidRPr="007863CE">
              <w:t>may include:</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63CE" w:rsidP="007863CE">
            <w:pPr>
              <w:pStyle w:val="ListBullet"/>
            </w:pPr>
            <w:r w:rsidRPr="007863CE">
              <w:t>building plans</w:t>
            </w:r>
          </w:p>
          <w:p w:rsidR="00000000" w:rsidRPr="007863CE" w:rsidP="007863CE">
            <w:pPr>
              <w:pStyle w:val="ListBullet"/>
            </w:pPr>
            <w:r w:rsidRPr="007863CE">
              <w:t>floor plans</w:t>
            </w:r>
          </w:p>
          <w:p w:rsidR="00000000" w:rsidRPr="007863CE" w:rsidP="007863CE">
            <w:pPr>
              <w:pStyle w:val="ListBullet"/>
            </w:pPr>
            <w:r w:rsidRPr="007863CE">
              <w:t>reflected ceiling plans</w:t>
            </w:r>
          </w:p>
          <w:p w:rsidR="00000000" w:rsidP="007863CE">
            <w:pPr>
              <w:pStyle w:val="ListBullet"/>
              <w:rPr>
                <w:lang w:val="en-NZ"/>
              </w:rPr>
            </w:pPr>
            <w:r w:rsidRPr="007863CE">
              <w:t>schematic drawings.</w:t>
            </w:r>
          </w:p>
        </w:tc>
      </w:tr>
      <w:tr w:rsidTr="007863CE">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63CE">
            <w:pPr>
              <w:pStyle w:val="BodyText"/>
              <w:rPr>
                <w:lang w:val="en-NZ"/>
              </w:rPr>
            </w:pPr>
            <w:r w:rsidRPr="007863CE">
              <w:rPr>
                <w:rStyle w:val="BoldandItalics"/>
              </w:rPr>
              <w:t xml:space="preserve">Cable routes </w:t>
            </w:r>
            <w:r w:rsidRPr="007863CE">
              <w:t>may include:</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63CE" w:rsidP="007863CE">
            <w:pPr>
              <w:pStyle w:val="ListBullet"/>
            </w:pPr>
            <w:r w:rsidRPr="007863CE">
              <w:t>ducting systems</w:t>
            </w:r>
          </w:p>
          <w:p w:rsidR="00000000" w:rsidRPr="007863CE" w:rsidP="007863CE">
            <w:pPr>
              <w:pStyle w:val="ListBullet"/>
            </w:pPr>
            <w:r w:rsidRPr="007863CE">
              <w:t>false or suspended ceilings</w:t>
            </w:r>
          </w:p>
          <w:p w:rsidR="00000000" w:rsidRPr="007863CE" w:rsidP="007863CE">
            <w:pPr>
              <w:pStyle w:val="ListBullet"/>
            </w:pPr>
            <w:r w:rsidRPr="007863CE">
              <w:t>raised floors</w:t>
            </w:r>
          </w:p>
          <w:p w:rsidR="00000000" w:rsidRPr="007863CE" w:rsidP="007863CE">
            <w:pPr>
              <w:pStyle w:val="ListBullet"/>
            </w:pPr>
            <w:r w:rsidRPr="007863CE">
              <w:t>subfloor ducting</w:t>
            </w:r>
          </w:p>
          <w:p w:rsidR="00000000" w:rsidP="007863CE">
            <w:pPr>
              <w:pStyle w:val="ListBullet"/>
              <w:rPr>
                <w:lang w:val="en-NZ"/>
              </w:rPr>
            </w:pPr>
            <w:r w:rsidRPr="007863CE">
              <w:t>wall cavities.</w:t>
            </w:r>
          </w:p>
        </w:tc>
      </w:tr>
      <w:tr w:rsidTr="007863CE">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63CE">
            <w:pPr>
              <w:pStyle w:val="BodyText"/>
              <w:rPr>
                <w:lang w:val="en-NZ"/>
              </w:rPr>
            </w:pPr>
            <w:r w:rsidRPr="007863CE">
              <w:rPr>
                <w:rStyle w:val="BoldandItalics"/>
              </w:rPr>
              <w:t xml:space="preserve">Cable </w:t>
            </w:r>
            <w:r w:rsidRPr="007863CE">
              <w:t>may include:</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63CE" w:rsidP="007863CE">
            <w:pPr>
              <w:pStyle w:val="ListBullet"/>
            </w:pPr>
            <w:r w:rsidRPr="007863CE">
              <w:t>cable compliant with appropriate ACMA technical standard requirements</w:t>
            </w:r>
          </w:p>
          <w:p w:rsidR="00000000" w:rsidRPr="007863CE" w:rsidP="007863CE">
            <w:pPr>
              <w:pStyle w:val="ListBullet"/>
            </w:pPr>
            <w:r w:rsidRPr="007863CE">
              <w:t>structured:</w:t>
            </w:r>
          </w:p>
          <w:p w:rsidR="00000000" w:rsidRPr="007863CE" w:rsidP="007863CE">
            <w:pPr>
              <w:pStyle w:val="ListBullet"/>
            </w:pPr>
            <w:r w:rsidRPr="007863CE">
              <w:t>Category 5, 6, 6A, 7 or 7A</w:t>
            </w:r>
          </w:p>
          <w:p w:rsidR="00000000" w:rsidRPr="007863CE" w:rsidP="007863CE">
            <w:pPr>
              <w:pStyle w:val="ListBullet"/>
            </w:pPr>
            <w:r w:rsidRPr="007863CE">
              <w:t xml:space="preserve">shielded twisted pairs (STP) or unshielded twisted pairs (UTP) </w:t>
            </w:r>
          </w:p>
          <w:p w:rsidR="00000000" w:rsidP="007863CE">
            <w:pPr>
              <w:pStyle w:val="ListBullet"/>
              <w:rPr>
                <w:lang w:val="en-NZ"/>
              </w:rPr>
            </w:pPr>
            <w:r w:rsidRPr="007863CE">
              <w:t>underground or aerial.</w:t>
            </w:r>
          </w:p>
        </w:tc>
      </w:tr>
      <w:tr w:rsidTr="007863CE">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63CE">
            <w:pPr>
              <w:pStyle w:val="BodyText"/>
              <w:rPr>
                <w:lang w:val="en-NZ"/>
              </w:rPr>
            </w:pPr>
            <w:r w:rsidRPr="007863CE">
              <w:rPr>
                <w:rStyle w:val="BoldandItalics"/>
              </w:rPr>
              <w:t xml:space="preserve">Support system </w:t>
            </w:r>
            <w:r w:rsidRPr="007863CE">
              <w:t>may refer to:</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63CE" w:rsidP="007863CE">
            <w:pPr>
              <w:pStyle w:val="ListBullet"/>
            </w:pPr>
            <w:r w:rsidRPr="007863CE">
              <w:t>back-mount frames for distributors formally main distribution frame (MDF), intermediate distribution frame (IDF), final distribution point (FDP))</w:t>
            </w:r>
          </w:p>
          <w:p w:rsidR="00000000" w:rsidRPr="007863CE" w:rsidP="007863CE">
            <w:pPr>
              <w:pStyle w:val="ListBullet"/>
            </w:pPr>
            <w:r w:rsidRPr="007863CE">
              <w:t>cable trays:</w:t>
            </w:r>
          </w:p>
          <w:p w:rsidR="00000000" w:rsidRPr="007863CE" w:rsidP="007863CE">
            <w:pPr>
              <w:pStyle w:val="ListBullet2"/>
            </w:pPr>
            <w:r w:rsidRPr="007863CE">
              <w:t>cable ladder</w:t>
            </w:r>
          </w:p>
          <w:p w:rsidR="00000000" w:rsidRPr="007863CE" w:rsidP="007863CE">
            <w:pPr>
              <w:pStyle w:val="ListBullet2"/>
            </w:pPr>
            <w:r w:rsidRPr="007863CE">
              <w:t>galvanised steel</w:t>
            </w:r>
          </w:p>
          <w:p w:rsidR="00000000" w:rsidRPr="007863CE" w:rsidP="007863CE">
            <w:pPr>
              <w:pStyle w:val="ListBullet2"/>
            </w:pPr>
            <w:r w:rsidRPr="007863CE">
              <w:t>low or high sided</w:t>
            </w:r>
          </w:p>
          <w:p w:rsidR="00000000" w:rsidRPr="007863CE" w:rsidP="007863CE">
            <w:pPr>
              <w:pStyle w:val="ListBullet2"/>
            </w:pPr>
            <w:r w:rsidRPr="007863CE">
              <w:t>perforated</w:t>
            </w:r>
          </w:p>
          <w:p w:rsidR="00000000" w:rsidRPr="007863CE" w:rsidP="007863CE">
            <w:pPr>
              <w:pStyle w:val="ListBullet2"/>
            </w:pPr>
            <w:r w:rsidRPr="007863CE">
              <w:t>PVC</w:t>
            </w:r>
          </w:p>
          <w:p w:rsidR="00000000" w:rsidRPr="007863CE" w:rsidP="007863CE">
            <w:pPr>
              <w:pStyle w:val="ListBullet2"/>
            </w:pPr>
            <w:r w:rsidRPr="007863CE">
              <w:t>single or multiple channel</w:t>
            </w:r>
          </w:p>
          <w:p w:rsidR="00000000" w:rsidRPr="007863CE" w:rsidP="007863CE">
            <w:pPr>
              <w:pStyle w:val="ListBullet"/>
            </w:pPr>
            <w:r w:rsidRPr="007863CE">
              <w:t>catenary wire</w:t>
            </w:r>
          </w:p>
          <w:p w:rsidR="00000000" w:rsidRPr="007863CE" w:rsidP="007863CE">
            <w:pPr>
              <w:pStyle w:val="ListBullet"/>
            </w:pPr>
            <w:r w:rsidRPr="007863CE">
              <w:t>ducts:</w:t>
            </w:r>
          </w:p>
          <w:p w:rsidR="00000000" w:rsidRPr="007863CE" w:rsidP="007863CE">
            <w:pPr>
              <w:pStyle w:val="ListBullet2"/>
            </w:pPr>
            <w:r w:rsidRPr="007863CE">
              <w:t>closed</w:t>
            </w:r>
          </w:p>
          <w:p w:rsidR="00000000" w:rsidRPr="007863CE" w:rsidP="007863CE">
            <w:pPr>
              <w:pStyle w:val="ListBullet2"/>
            </w:pPr>
            <w:r w:rsidRPr="007863CE">
              <w:t>metal</w:t>
            </w:r>
          </w:p>
          <w:p w:rsidR="00000000" w:rsidRPr="007863CE" w:rsidP="007863CE">
            <w:pPr>
              <w:pStyle w:val="ListBullet2"/>
            </w:pPr>
            <w:r w:rsidRPr="007863CE">
              <w:t>open</w:t>
            </w:r>
          </w:p>
          <w:p w:rsidR="00000000" w:rsidRPr="007863CE" w:rsidP="007863CE">
            <w:pPr>
              <w:pStyle w:val="ListBullet2"/>
            </w:pPr>
            <w:r w:rsidRPr="007863CE">
              <w:t>PVC</w:t>
            </w:r>
          </w:p>
          <w:p w:rsidR="00000000" w:rsidRPr="007863CE" w:rsidP="007863CE">
            <w:pPr>
              <w:pStyle w:val="ListBullet2"/>
            </w:pPr>
            <w:r w:rsidRPr="007863CE">
              <w:t>single or multiple channel</w:t>
            </w:r>
          </w:p>
          <w:p w:rsidR="00000000" w:rsidRPr="007863CE" w:rsidP="007863CE">
            <w:pPr>
              <w:pStyle w:val="ListBullet"/>
            </w:pPr>
            <w:r w:rsidRPr="007863CE">
              <w:t>line poles</w:t>
            </w:r>
          </w:p>
          <w:p w:rsidR="00000000" w:rsidRPr="007863CE" w:rsidP="007863CE">
            <w:pPr>
              <w:pStyle w:val="ListBullet"/>
            </w:pPr>
            <w:r w:rsidRPr="007863CE">
              <w:t>systems:</w:t>
            </w:r>
          </w:p>
          <w:p w:rsidR="00000000" w:rsidRPr="007863CE" w:rsidP="007863CE">
            <w:pPr>
              <w:pStyle w:val="ListBullet2"/>
            </w:pPr>
            <w:r w:rsidRPr="007863CE">
              <w:t>between buildings or poles</w:t>
            </w:r>
          </w:p>
          <w:p w:rsidR="00000000" w:rsidRPr="007863CE" w:rsidP="007863CE">
            <w:pPr>
              <w:pStyle w:val="ListBullet2"/>
            </w:pPr>
            <w:r w:rsidRPr="007863CE">
              <w:t>exposed areas</w:t>
            </w:r>
          </w:p>
          <w:p w:rsidR="00000000" w:rsidRPr="007863CE" w:rsidP="007863CE">
            <w:pPr>
              <w:pStyle w:val="ListBullet2"/>
            </w:pPr>
            <w:r w:rsidRPr="007863CE">
              <w:t>in building risers designed for services installation</w:t>
            </w:r>
          </w:p>
          <w:p w:rsidR="00000000" w:rsidRPr="007863CE" w:rsidP="007863CE">
            <w:pPr>
              <w:pStyle w:val="ListBullet2"/>
            </w:pPr>
            <w:r w:rsidRPr="007863CE">
              <w:t>installed in ceilings</w:t>
            </w:r>
          </w:p>
          <w:p w:rsidR="00000000" w:rsidRPr="007863CE" w:rsidP="007863CE">
            <w:pPr>
              <w:pStyle w:val="ListBullet2"/>
            </w:pPr>
            <w:r w:rsidRPr="007863CE">
              <w:t>on external building walls</w:t>
            </w:r>
          </w:p>
          <w:p w:rsidR="00000000" w:rsidRPr="007863CE" w:rsidP="007863CE">
            <w:pPr>
              <w:pStyle w:val="ListBullet2"/>
            </w:pPr>
            <w:r w:rsidRPr="007863CE">
              <w:t>under floors</w:t>
            </w:r>
          </w:p>
          <w:p w:rsidR="00000000" w:rsidP="007863CE">
            <w:pPr>
              <w:pStyle w:val="ListBullet"/>
              <w:rPr>
                <w:lang w:val="en-NZ"/>
              </w:rPr>
            </w:pPr>
            <w:r w:rsidRPr="007863CE">
              <w:t>suspension.</w:t>
            </w:r>
          </w:p>
        </w:tc>
      </w:tr>
      <w:tr w:rsidTr="007863CE">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63CE">
            <w:pPr>
              <w:pStyle w:val="BodyText"/>
              <w:rPr>
                <w:lang w:val="en-NZ"/>
              </w:rPr>
            </w:pPr>
            <w:r w:rsidRPr="007863CE">
              <w:rPr>
                <w:rStyle w:val="BoldandItalics"/>
              </w:rPr>
              <w:t xml:space="preserve">Safe manner </w:t>
            </w:r>
            <w:r w:rsidRPr="007863CE">
              <w:t>may include:</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63CE" w:rsidP="007863CE">
            <w:pPr>
              <w:pStyle w:val="ListBullet"/>
            </w:pPr>
            <w:r w:rsidRPr="007863CE">
              <w:t>safe use and handling of:</w:t>
            </w:r>
          </w:p>
          <w:p w:rsidR="00000000" w:rsidRPr="007863CE" w:rsidP="007863CE">
            <w:pPr>
              <w:pStyle w:val="ListBullet2"/>
            </w:pPr>
            <w:r w:rsidRPr="007863CE">
              <w:t>chemicals</w:t>
            </w:r>
          </w:p>
          <w:p w:rsidR="00000000" w:rsidRPr="007863CE" w:rsidP="007863CE">
            <w:pPr>
              <w:pStyle w:val="ListBullet2"/>
            </w:pPr>
            <w:r w:rsidRPr="007863CE">
              <w:t>materials</w:t>
            </w:r>
          </w:p>
          <w:p w:rsidR="00000000" w:rsidRPr="007863CE" w:rsidP="007863CE">
            <w:pPr>
              <w:pStyle w:val="ListBullet2"/>
            </w:pPr>
            <w:r w:rsidRPr="007863CE">
              <w:t>tools and equipment</w:t>
            </w:r>
          </w:p>
          <w:p w:rsidR="00000000" w:rsidRPr="007863CE" w:rsidP="007863CE">
            <w:pPr>
              <w:pStyle w:val="ListBullet2"/>
            </w:pPr>
            <w:r w:rsidRPr="007863CE">
              <w:t>work platforms</w:t>
            </w:r>
          </w:p>
          <w:p w:rsidR="00000000" w:rsidRPr="007863CE" w:rsidP="007863CE">
            <w:pPr>
              <w:pStyle w:val="ListBullet3"/>
            </w:pPr>
            <w:r w:rsidRPr="007863CE">
              <w:t>ladders</w:t>
            </w:r>
          </w:p>
          <w:p w:rsidR="00000000" w:rsidRPr="007863CE" w:rsidP="007863CE">
            <w:pPr>
              <w:pStyle w:val="ListBullet3"/>
            </w:pPr>
            <w:r w:rsidRPr="007863CE">
              <w:t>scaffold</w:t>
            </w:r>
          </w:p>
          <w:p w:rsidR="00000000" w:rsidRPr="007863CE" w:rsidP="007863CE">
            <w:pPr>
              <w:pStyle w:val="ListBullet3"/>
            </w:pPr>
            <w:r w:rsidRPr="007863CE">
              <w:t>scissor lifts or cherry pickers</w:t>
            </w:r>
          </w:p>
          <w:p w:rsidR="00000000" w:rsidRPr="007863CE" w:rsidP="007863CE">
            <w:pPr>
              <w:pStyle w:val="ListBullet"/>
            </w:pPr>
            <w:r w:rsidRPr="007863CE">
              <w:t>use of protective clothing:</w:t>
            </w:r>
          </w:p>
          <w:p w:rsidR="00000000" w:rsidRPr="007863CE" w:rsidP="007863CE">
            <w:pPr>
              <w:pStyle w:val="ListBullet2"/>
            </w:pPr>
            <w:r w:rsidRPr="007863CE">
              <w:t>earmuffs</w:t>
            </w:r>
          </w:p>
          <w:p w:rsidR="00000000" w:rsidRPr="007863CE" w:rsidP="007863CE">
            <w:pPr>
              <w:pStyle w:val="ListBullet2"/>
            </w:pPr>
            <w:r w:rsidRPr="007863CE">
              <w:t>gloves</w:t>
            </w:r>
          </w:p>
          <w:p w:rsidR="00000000" w:rsidRPr="007863CE" w:rsidP="007863CE">
            <w:pPr>
              <w:pStyle w:val="ListBullet2"/>
            </w:pPr>
            <w:r w:rsidRPr="007863CE">
              <w:t>head protection</w:t>
            </w:r>
          </w:p>
          <w:p w:rsidR="00000000" w:rsidRPr="007863CE" w:rsidP="007863CE">
            <w:pPr>
              <w:pStyle w:val="ListBullet2"/>
            </w:pPr>
            <w:r w:rsidRPr="007863CE">
              <w:t>kneepads</w:t>
            </w:r>
          </w:p>
          <w:p w:rsidR="00000000" w:rsidRPr="007863CE" w:rsidP="007863CE">
            <w:pPr>
              <w:pStyle w:val="ListBullet2"/>
            </w:pPr>
            <w:r w:rsidRPr="007863CE">
              <w:t>masks</w:t>
            </w:r>
          </w:p>
          <w:p w:rsidR="00000000" w:rsidRPr="007863CE" w:rsidP="007863CE">
            <w:pPr>
              <w:pStyle w:val="ListBullet2"/>
            </w:pPr>
            <w:r w:rsidRPr="007863CE">
              <w:t>protective suits</w:t>
            </w:r>
          </w:p>
          <w:p w:rsidR="00000000" w:rsidRPr="007863CE" w:rsidP="007863CE">
            <w:pPr>
              <w:pStyle w:val="ListBullet2"/>
            </w:pPr>
            <w:r w:rsidRPr="007863CE">
              <w:t>safety boots</w:t>
            </w:r>
          </w:p>
          <w:p w:rsidR="00000000" w:rsidP="007863CE">
            <w:pPr>
              <w:pStyle w:val="ListBullet2"/>
              <w:rPr>
                <w:lang w:val="en-NZ"/>
              </w:rPr>
            </w:pPr>
            <w:r w:rsidRPr="007863CE">
              <w:t>safety glasses.</w:t>
            </w:r>
          </w:p>
        </w:tc>
      </w:tr>
      <w:tr w:rsidTr="007863CE">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63CE">
            <w:pPr>
              <w:pStyle w:val="BodyText"/>
              <w:rPr>
                <w:lang w:val="en-NZ"/>
              </w:rPr>
            </w:pPr>
            <w:r w:rsidRPr="007863CE">
              <w:rPr>
                <w:rStyle w:val="BoldandItalics"/>
              </w:rPr>
              <w:t xml:space="preserve">Documentation </w:t>
            </w:r>
            <w:r w:rsidRPr="007863CE">
              <w:t>may include:</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63CE" w:rsidP="007863CE">
            <w:pPr>
              <w:pStyle w:val="ListBullet"/>
            </w:pPr>
            <w:r w:rsidRPr="007863CE">
              <w:t>inventory of material used on project</w:t>
            </w:r>
          </w:p>
          <w:p w:rsidR="00000000" w:rsidRPr="007863CE" w:rsidP="007863CE">
            <w:pPr>
              <w:pStyle w:val="ListBullet"/>
            </w:pPr>
            <w:r w:rsidRPr="007863CE">
              <w:t>record of installation procedures</w:t>
            </w:r>
          </w:p>
          <w:p w:rsidR="00000000" w:rsidRPr="007863CE" w:rsidP="007863CE">
            <w:pPr>
              <w:pStyle w:val="ListBullet"/>
            </w:pPr>
            <w:r w:rsidRPr="007863CE">
              <w:t>update of cable plan and route.</w:t>
            </w:r>
          </w:p>
        </w:tc>
      </w:tr>
    </w:tbl>
    <w:p w:rsidR="00000000" w:rsidRPr="007863CE" w:rsidP="007863CE">
      <w:pPr>
        <w:pStyle w:val="BodyText"/>
      </w:pPr>
    </w:p>
    <w:p w:rsidR="00000000" w:rsidRPr="007863CE" w:rsidP="007863CE">
      <w:pPr>
        <w:pStyle w:val="AllowPageBreak"/>
      </w:pPr>
    </w:p>
    <w:p w:rsidR="00000000" w:rsidRPr="007863CE" w:rsidP="007863CE">
      <w:pPr>
        <w:pStyle w:val="Heading1"/>
      </w:pPr>
      <w:bookmarkStart w:id="12" w:name="O_639280"/>
      <w:bookmarkEnd w:id="12"/>
      <w:r w:rsidRPr="007863CE">
        <w:t>Unit Sector(s)</w:t>
      </w:r>
    </w:p>
    <w:p w:rsidR="00000000" w:rsidRPr="007863CE" w:rsidP="007863CE">
      <w:pPr>
        <w:pStyle w:val="BodyText"/>
      </w:pPr>
      <w:r w:rsidRPr="007863CE">
        <w:t>Telecommunications - Cabling</w:t>
      </w:r>
    </w:p>
    <w:p w:rsidR="00000000" w:rsidRPr="007863CE" w:rsidP="007863CE"/>
    <w:sectPr w:rsidSect="007863C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63C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63CE" w:rsidRPr="0057185A" w:rsidP="0057185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63C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185A" w:rsidP="007863C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57185A" w:rsidP="007863CE">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7185A" w:rsidP="007863C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63C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63CE" w:rsidRPr="0057185A" w:rsidP="0057185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63C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185A" w:rsidRPr="002D2AF8" w:rsidP="007863CE">
    <w:pPr>
      <w:pStyle w:val="Header"/>
      <w:framePr w:wrap="around"/>
    </w:pPr>
    <w:r>
      <w:fldChar w:fldCharType="begin"/>
    </w:r>
    <w:r>
      <w:instrText xml:space="preserve"> TITLE   \* MERGEFORMAT </w:instrText>
    </w:r>
    <w:r>
      <w:fldChar w:fldCharType="separate"/>
    </w:r>
    <w:r>
      <w:t>ICTCBL2005B Install customer cable support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February 2014</w:t>
    </w:r>
    <w:r>
      <w:fldChar w:fldCharType="end"/>
    </w:r>
  </w:p>
  <w:p w:rsidR="0057185A" w:rsidP="007863C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E780E2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55A487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B023E9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63C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863CE"/>
    <w:pPr>
      <w:spacing w:before="360" w:after="60"/>
      <w:outlineLvl w:val="0"/>
    </w:pPr>
    <w:rPr>
      <w:sz w:val="32"/>
    </w:rPr>
  </w:style>
  <w:style w:type="paragraph" w:styleId="Heading2">
    <w:name w:val="heading 2"/>
    <w:basedOn w:val="HeadingBase"/>
    <w:next w:val="BodyText"/>
    <w:link w:val="Heading2Char"/>
    <w:qFormat/>
    <w:rsid w:val="007863CE"/>
    <w:pPr>
      <w:keepLines/>
      <w:spacing w:before="240" w:after="120"/>
      <w:outlineLvl w:val="1"/>
    </w:pPr>
    <w:rPr>
      <w:sz w:val="28"/>
      <w:szCs w:val="40"/>
    </w:rPr>
  </w:style>
  <w:style w:type="paragraph" w:styleId="Heading3">
    <w:name w:val="heading 3"/>
    <w:basedOn w:val="HeadingBase"/>
    <w:next w:val="BodyText"/>
    <w:link w:val="Heading3Char"/>
    <w:qFormat/>
    <w:rsid w:val="007863CE"/>
    <w:pPr>
      <w:spacing w:before="180" w:after="120"/>
      <w:outlineLvl w:val="2"/>
    </w:pPr>
    <w:rPr>
      <w:spacing w:val="-10"/>
      <w:kern w:val="32"/>
    </w:rPr>
  </w:style>
  <w:style w:type="paragraph" w:styleId="Heading4">
    <w:name w:val="heading 4"/>
    <w:basedOn w:val="HeadingBase"/>
    <w:next w:val="BodyText"/>
    <w:link w:val="Heading4Char"/>
    <w:qFormat/>
    <w:rsid w:val="007863CE"/>
    <w:pPr>
      <w:spacing w:before="160" w:after="120"/>
      <w:outlineLvl w:val="3"/>
    </w:pPr>
    <w:rPr>
      <w:sz w:val="22"/>
    </w:rPr>
  </w:style>
  <w:style w:type="paragraph" w:styleId="Heading5">
    <w:name w:val="heading 5"/>
    <w:basedOn w:val="HeadingBase"/>
    <w:next w:val="Normal"/>
    <w:link w:val="Heading5Char"/>
    <w:qFormat/>
    <w:rsid w:val="007863CE"/>
    <w:pPr>
      <w:spacing w:before="80"/>
      <w:outlineLvl w:val="4"/>
    </w:pPr>
    <w:rPr>
      <w:color w:val="918585"/>
      <w:sz w:val="20"/>
    </w:rPr>
  </w:style>
  <w:style w:type="paragraph" w:styleId="Heading6">
    <w:name w:val="heading 6"/>
    <w:basedOn w:val="HeadingBase"/>
    <w:next w:val="Normal"/>
    <w:link w:val="Heading6Char"/>
    <w:qFormat/>
    <w:rsid w:val="007863CE"/>
    <w:pPr>
      <w:spacing w:before="60"/>
      <w:outlineLvl w:val="5"/>
    </w:pPr>
    <w:rPr>
      <w:color w:val="918585"/>
      <w:sz w:val="20"/>
    </w:rPr>
  </w:style>
  <w:style w:type="paragraph" w:styleId="Heading7">
    <w:name w:val="heading 7"/>
    <w:basedOn w:val="Normal"/>
    <w:next w:val="Normal"/>
    <w:link w:val="Heading7Char"/>
    <w:qFormat/>
    <w:rsid w:val="007863CE"/>
    <w:pPr>
      <w:ind w:left="720"/>
      <w:outlineLvl w:val="6"/>
    </w:pPr>
    <w:rPr>
      <w:i/>
    </w:rPr>
  </w:style>
  <w:style w:type="paragraph" w:styleId="Heading8">
    <w:name w:val="heading 8"/>
    <w:basedOn w:val="Normal"/>
    <w:next w:val="Normal"/>
    <w:link w:val="Heading8Char"/>
    <w:qFormat/>
    <w:rsid w:val="007863CE"/>
    <w:pPr>
      <w:ind w:left="720"/>
      <w:outlineLvl w:val="7"/>
    </w:pPr>
    <w:rPr>
      <w:i/>
    </w:rPr>
  </w:style>
  <w:style w:type="paragraph" w:styleId="Heading9">
    <w:name w:val="heading 9"/>
    <w:basedOn w:val="Normal"/>
    <w:next w:val="Normal"/>
    <w:link w:val="Heading9Char"/>
    <w:qFormat/>
    <w:rsid w:val="007863CE"/>
    <w:pPr>
      <w:ind w:left="720"/>
      <w:outlineLvl w:val="8"/>
    </w:pPr>
    <w:rPr>
      <w:i/>
    </w:rPr>
  </w:style>
  <w:style w:type="character" w:default="1" w:styleId="DefaultParagraphFont">
    <w:name w:val="Default Paragraph Font"/>
    <w:uiPriority w:val="1"/>
    <w:unhideWhenUsed/>
    <w:rsid w:val="007863C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863CE"/>
  </w:style>
  <w:style w:type="character" w:customStyle="1" w:styleId="Heading1Char">
    <w:name w:val="Heading 1 Char"/>
    <w:basedOn w:val="DefaultParagraphFont"/>
    <w:link w:val="Heading1"/>
    <w:rsid w:val="007863CE"/>
    <w:rPr>
      <w:rFonts w:ascii="Times New Roman" w:eastAsia="Times New Roman" w:hAnsi="Times New Roman" w:cs="Times New Roman"/>
      <w:b/>
      <w:sz w:val="32"/>
      <w:szCs w:val="20"/>
      <w:lang w:eastAsia="en-US"/>
    </w:rPr>
  </w:style>
  <w:style w:type="paragraph" w:styleId="BodyText">
    <w:name w:val="Body Text"/>
    <w:basedOn w:val="Normal"/>
    <w:link w:val="BodyTextChar"/>
    <w:rsid w:val="007863C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863CE"/>
    <w:rPr>
      <w:rFonts w:ascii="Times New Roman" w:eastAsia="Times New Roman" w:hAnsi="Times New Roman" w:cs="Times New Roman"/>
      <w:sz w:val="24"/>
      <w:lang w:eastAsia="en-US"/>
    </w:rPr>
  </w:style>
  <w:style w:type="paragraph" w:styleId="ListBullet">
    <w:name w:val="List Bullet"/>
    <w:basedOn w:val="List"/>
    <w:rsid w:val="007863CE"/>
    <w:pPr>
      <w:numPr>
        <w:numId w:val="14"/>
      </w:numPr>
      <w:tabs>
        <w:tab w:val="clear" w:pos="340"/>
      </w:tabs>
      <w:spacing w:before="40" w:after="40"/>
    </w:pPr>
  </w:style>
  <w:style w:type="character" w:customStyle="1" w:styleId="SpecialBold">
    <w:name w:val="Special Bold"/>
    <w:basedOn w:val="DefaultParagraphFont"/>
    <w:rsid w:val="007863CE"/>
    <w:rPr>
      <w:b/>
      <w:spacing w:val="0"/>
    </w:rPr>
  </w:style>
  <w:style w:type="paragraph" w:styleId="ListBullet2">
    <w:name w:val="List Bullet 2"/>
    <w:basedOn w:val="List2"/>
    <w:rsid w:val="007863CE"/>
    <w:pPr>
      <w:numPr>
        <w:numId w:val="15"/>
      </w:numPr>
      <w:tabs>
        <w:tab w:val="clear" w:pos="680"/>
      </w:tabs>
    </w:pPr>
  </w:style>
  <w:style w:type="character" w:styleId="Emphasis">
    <w:name w:val="Emphasis"/>
    <w:basedOn w:val="DefaultParagraphFont"/>
    <w:qFormat/>
    <w:rsid w:val="007863CE"/>
    <w:rPr>
      <w:i/>
    </w:rPr>
  </w:style>
  <w:style w:type="paragraph" w:customStyle="1" w:styleId="SuperHeading">
    <w:name w:val="SuperHeading"/>
    <w:basedOn w:val="Normal"/>
    <w:rsid w:val="007863CE"/>
    <w:pPr>
      <w:spacing w:before="240" w:after="120"/>
      <w:outlineLvl w:val="0"/>
    </w:pPr>
    <w:rPr>
      <w:rFonts w:ascii="Times New Roman" w:hAnsi="Times New Roman"/>
      <w:b/>
      <w:sz w:val="32"/>
    </w:rPr>
  </w:style>
  <w:style w:type="paragraph" w:customStyle="1" w:styleId="AllowPageBreak">
    <w:name w:val="AllowPageBreak"/>
    <w:rsid w:val="007863C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863CE"/>
    <w:pPr>
      <w:numPr>
        <w:numId w:val="3"/>
      </w:numPr>
      <w:tabs>
        <w:tab w:val="clear" w:pos="1021"/>
      </w:tabs>
      <w:ind w:left="1037" w:hanging="357"/>
    </w:pPr>
  </w:style>
  <w:style w:type="character" w:customStyle="1" w:styleId="BoldandItalics">
    <w:name w:val="Bold and Italics"/>
    <w:qFormat/>
    <w:rsid w:val="007863CE"/>
    <w:rPr>
      <w:b/>
      <w:i/>
      <w:u w:val="none"/>
    </w:rPr>
  </w:style>
  <w:style w:type="character" w:customStyle="1" w:styleId="Heading2Char">
    <w:name w:val="Heading 2 Char"/>
    <w:basedOn w:val="DefaultParagraphFont"/>
    <w:link w:val="Heading2"/>
    <w:rsid w:val="007863C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863C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863C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863C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863C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863C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863C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863CE"/>
    <w:rPr>
      <w:rFonts w:ascii="Courier New" w:eastAsia="Times New Roman" w:hAnsi="Courier New" w:cs="Times New Roman"/>
      <w:i/>
      <w:szCs w:val="20"/>
      <w:lang w:eastAsia="en-US"/>
    </w:rPr>
  </w:style>
  <w:style w:type="paragraph" w:customStyle="1" w:styleId="HeadingBase">
    <w:name w:val="Heading Base"/>
    <w:rsid w:val="007863C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863CE"/>
    <w:pPr>
      <w:tabs>
        <w:tab w:val="right" w:leader="dot" w:pos="9072"/>
      </w:tabs>
      <w:ind w:left="567"/>
    </w:pPr>
    <w:rPr>
      <w:szCs w:val="22"/>
    </w:rPr>
  </w:style>
  <w:style w:type="paragraph" w:customStyle="1" w:styleId="TOCBase">
    <w:name w:val="TOC Base"/>
    <w:rsid w:val="007863C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863CE"/>
    <w:pPr>
      <w:tabs>
        <w:tab w:val="right" w:leader="dot" w:pos="9072"/>
      </w:tabs>
      <w:spacing w:before="40" w:after="40"/>
      <w:ind w:left="284"/>
    </w:pPr>
    <w:rPr>
      <w:rFonts w:ascii="Times New Roman" w:hAnsi="Times New Roman"/>
    </w:rPr>
  </w:style>
  <w:style w:type="paragraph" w:styleId="TOC1">
    <w:name w:val="toc 1"/>
    <w:basedOn w:val="TOCBase"/>
    <w:next w:val="Normal"/>
    <w:rsid w:val="007863C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863C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863CE"/>
    <w:rPr>
      <w:rFonts w:ascii="Times New Roman" w:eastAsia="Times New Roman" w:hAnsi="Times New Roman" w:cs="Times New Roman"/>
      <w:sz w:val="16"/>
      <w:lang w:eastAsia="en-US"/>
    </w:rPr>
  </w:style>
  <w:style w:type="paragraph" w:styleId="Title">
    <w:name w:val="Title"/>
    <w:basedOn w:val="HeadingBase"/>
    <w:link w:val="TitleChar"/>
    <w:qFormat/>
    <w:rsid w:val="007863CE"/>
    <w:pPr>
      <w:spacing w:before="5040"/>
      <w:jc w:val="center"/>
    </w:pPr>
    <w:rPr>
      <w:sz w:val="48"/>
      <w:szCs w:val="72"/>
      <w:lang w:val="en-US"/>
    </w:rPr>
  </w:style>
  <w:style w:type="character" w:customStyle="1" w:styleId="TitleChar">
    <w:name w:val="Title Char"/>
    <w:basedOn w:val="DefaultParagraphFont"/>
    <w:link w:val="Title"/>
    <w:rsid w:val="007863C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863CE"/>
    <w:pPr>
      <w:tabs>
        <w:tab w:val="left" w:pos="3600"/>
        <w:tab w:val="left" w:pos="3958"/>
      </w:tabs>
    </w:pPr>
  </w:style>
  <w:style w:type="paragraph" w:styleId="List">
    <w:name w:val="List"/>
    <w:basedOn w:val="BodyText"/>
    <w:next w:val="BodyText"/>
    <w:rsid w:val="007863CE"/>
    <w:pPr>
      <w:tabs>
        <w:tab w:val="left" w:pos="340"/>
      </w:tabs>
      <w:spacing w:before="60" w:after="60"/>
      <w:ind w:left="340" w:hanging="340"/>
    </w:pPr>
  </w:style>
  <w:style w:type="paragraph" w:customStyle="1" w:styleId="Note">
    <w:name w:val="Note"/>
    <w:basedOn w:val="BodyText"/>
    <w:rsid w:val="007863C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863CE"/>
    <w:pPr>
      <w:framePr w:wrap="auto" w:hAnchor="text" w:y="6049"/>
    </w:pPr>
    <w:rPr>
      <w:color w:val="000000"/>
      <w:sz w:val="40"/>
    </w:rPr>
  </w:style>
  <w:style w:type="paragraph" w:customStyle="1" w:styleId="TOCTitle">
    <w:name w:val="TOCTitle"/>
    <w:basedOn w:val="Heading1"/>
    <w:rsid w:val="007863CE"/>
    <w:pPr>
      <w:spacing w:after="240"/>
      <w:jc w:val="center"/>
      <w:outlineLvl w:val="9"/>
    </w:pPr>
    <w:rPr>
      <w:caps/>
    </w:rPr>
  </w:style>
  <w:style w:type="paragraph" w:customStyle="1" w:styleId="Version">
    <w:name w:val="Version"/>
    <w:rsid w:val="007863C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863CE"/>
    <w:pPr>
      <w:keepNext w:val="0"/>
      <w:tabs>
        <w:tab w:val="right" w:pos="4176"/>
      </w:tabs>
      <w:ind w:left="198" w:hanging="198"/>
    </w:pPr>
    <w:rPr>
      <w:rFonts w:ascii="Garamond" w:hAnsi="Garamond"/>
    </w:rPr>
  </w:style>
  <w:style w:type="paragraph" w:styleId="IndexHeading">
    <w:name w:val="index heading"/>
    <w:basedOn w:val="Normal"/>
    <w:next w:val="Index1"/>
    <w:semiHidden/>
    <w:rsid w:val="007863CE"/>
    <w:pPr>
      <w:spacing w:before="120" w:after="120"/>
    </w:pPr>
    <w:rPr>
      <w:rFonts w:ascii="Arial" w:hAnsi="Arial"/>
      <w:b/>
      <w:color w:val="918585"/>
      <w:sz w:val="24"/>
    </w:rPr>
  </w:style>
  <w:style w:type="paragraph" w:styleId="Header">
    <w:name w:val="header"/>
    <w:basedOn w:val="Normal"/>
    <w:link w:val="HeaderChar"/>
    <w:rsid w:val="007863C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863CE"/>
    <w:rPr>
      <w:rFonts w:ascii="Times New Roman" w:eastAsia="Times New Roman" w:hAnsi="Times New Roman" w:cs="Times New Roman"/>
      <w:sz w:val="16"/>
      <w:szCs w:val="20"/>
      <w:lang w:val="en-GB" w:eastAsia="en-US"/>
    </w:rPr>
  </w:style>
  <w:style w:type="paragraph" w:customStyle="1" w:styleId="Chapter">
    <w:name w:val="Chapter"/>
    <w:basedOn w:val="Normal"/>
    <w:rsid w:val="007863CE"/>
    <w:pPr>
      <w:spacing w:before="240"/>
    </w:pPr>
    <w:rPr>
      <w:rFonts w:ascii="Times New Roman" w:hAnsi="Times New Roman"/>
      <w:smallCaps/>
      <w:spacing w:val="80"/>
      <w:sz w:val="28"/>
    </w:rPr>
  </w:style>
  <w:style w:type="paragraph" w:customStyle="1" w:styleId="InChapter">
    <w:name w:val="InChapter"/>
    <w:basedOn w:val="Heading3"/>
    <w:rsid w:val="007863CE"/>
    <w:pPr>
      <w:spacing w:after="240"/>
      <w:outlineLvl w:val="9"/>
    </w:pPr>
    <w:rPr>
      <w:noProof/>
    </w:rPr>
  </w:style>
  <w:style w:type="paragraph" w:styleId="Index2">
    <w:name w:val="index 2"/>
    <w:basedOn w:val="Normal"/>
    <w:next w:val="Normal"/>
    <w:semiHidden/>
    <w:rsid w:val="007863CE"/>
    <w:pPr>
      <w:tabs>
        <w:tab w:val="right" w:pos="4176"/>
      </w:tabs>
      <w:ind w:left="568" w:hanging="284"/>
    </w:pPr>
    <w:rPr>
      <w:rFonts w:ascii="Garamond" w:hAnsi="Garamond"/>
    </w:rPr>
  </w:style>
  <w:style w:type="paragraph" w:customStyle="1" w:styleId="Byline">
    <w:name w:val="Byline"/>
    <w:rsid w:val="007863C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863CE"/>
    <w:pPr>
      <w:tabs>
        <w:tab w:val="clear" w:pos="3600"/>
        <w:tab w:val="clear" w:pos="3958"/>
      </w:tabs>
      <w:jc w:val="right"/>
    </w:pPr>
  </w:style>
  <w:style w:type="paragraph" w:styleId="Caption">
    <w:name w:val="caption"/>
    <w:basedOn w:val="BodyText"/>
    <w:next w:val="Normal"/>
    <w:qFormat/>
    <w:rsid w:val="007863CE"/>
    <w:pPr>
      <w:framePr w:w="2268" w:hSpace="181" w:vSpace="181" w:wrap="around" w:vAnchor="text" w:hAnchor="page" w:x="1135" w:y="285" w:anchorLock="1"/>
    </w:pPr>
    <w:rPr>
      <w:i/>
    </w:rPr>
  </w:style>
  <w:style w:type="paragraph" w:customStyle="1" w:styleId="MiniTOCTitle">
    <w:name w:val="MiniTOCTitle"/>
    <w:basedOn w:val="Heading4"/>
    <w:rsid w:val="007863CE"/>
    <w:pPr>
      <w:spacing w:before="240"/>
      <w:outlineLvl w:val="9"/>
    </w:pPr>
    <w:rPr>
      <w:noProof/>
      <w:sz w:val="24"/>
    </w:rPr>
  </w:style>
  <w:style w:type="paragraph" w:customStyle="1" w:styleId="MiniTOCItem">
    <w:name w:val="MiniTOCItem"/>
    <w:basedOn w:val="ListBullet"/>
    <w:rsid w:val="007863CE"/>
    <w:pPr>
      <w:numPr>
        <w:numId w:val="0"/>
      </w:numPr>
      <w:tabs>
        <w:tab w:val="right" w:leader="dot" w:pos="6521"/>
      </w:tabs>
      <w:spacing w:before="0" w:after="0"/>
    </w:pPr>
  </w:style>
  <w:style w:type="paragraph" w:customStyle="1" w:styleId="TOFTitle">
    <w:name w:val="TOFTitle"/>
    <w:basedOn w:val="TOCTitle"/>
    <w:rsid w:val="007863CE"/>
  </w:style>
  <w:style w:type="paragraph" w:styleId="TableofFigures">
    <w:name w:val="table of figures"/>
    <w:basedOn w:val="Normal"/>
    <w:next w:val="Normal"/>
    <w:semiHidden/>
    <w:rsid w:val="007863CE"/>
    <w:pPr>
      <w:tabs>
        <w:tab w:val="right" w:leader="dot" w:pos="9072"/>
      </w:tabs>
      <w:ind w:left="970" w:hanging="403"/>
    </w:pPr>
    <w:rPr>
      <w:rFonts w:ascii="Times New Roman" w:hAnsi="Times New Roman"/>
      <w:b/>
    </w:rPr>
  </w:style>
  <w:style w:type="paragraph" w:styleId="ListNumber">
    <w:name w:val="List Number"/>
    <w:basedOn w:val="List"/>
    <w:rsid w:val="007863CE"/>
    <w:pPr>
      <w:numPr>
        <w:numId w:val="12"/>
      </w:numPr>
    </w:pPr>
  </w:style>
  <w:style w:type="character" w:customStyle="1" w:styleId="WingdingSymbols">
    <w:name w:val="Wingding Symbols"/>
    <w:rsid w:val="007863CE"/>
    <w:rPr>
      <w:rFonts w:ascii="Wingdings" w:hAnsi="Wingdings"/>
    </w:rPr>
  </w:style>
  <w:style w:type="paragraph" w:customStyle="1" w:styleId="TableHeading">
    <w:name w:val="Table Heading"/>
    <w:basedOn w:val="HeadingBase"/>
    <w:rsid w:val="007863CE"/>
    <w:pPr>
      <w:keepLines/>
      <w:pBdr>
        <w:bottom w:val="single" w:sz="6" w:space="1" w:color="918585"/>
      </w:pBdr>
      <w:spacing w:before="240"/>
    </w:pPr>
  </w:style>
  <w:style w:type="character" w:customStyle="1" w:styleId="HotSpot">
    <w:name w:val="HotSpot"/>
    <w:rsid w:val="007863CE"/>
    <w:rPr>
      <w:color w:val="0033CC"/>
      <w:u w:val="none"/>
    </w:rPr>
  </w:style>
  <w:style w:type="paragraph" w:customStyle="1" w:styleId="BodyTextRight">
    <w:name w:val="Body Text Right"/>
    <w:basedOn w:val="BodyText"/>
    <w:rsid w:val="007863CE"/>
    <w:pPr>
      <w:spacing w:before="0" w:after="0"/>
      <w:jc w:val="right"/>
    </w:pPr>
  </w:style>
  <w:style w:type="paragraph" w:styleId="Index3">
    <w:name w:val="index 3"/>
    <w:basedOn w:val="ListNumber2"/>
    <w:next w:val="Normal"/>
    <w:semiHidden/>
    <w:rsid w:val="007863CE"/>
    <w:pPr>
      <w:numPr>
        <w:numId w:val="0"/>
      </w:numPr>
      <w:tabs>
        <w:tab w:val="right" w:leader="dot" w:pos="4176"/>
      </w:tabs>
    </w:pPr>
  </w:style>
  <w:style w:type="paragraph" w:styleId="ListNumber2">
    <w:name w:val="List Number 2"/>
    <w:basedOn w:val="List2"/>
    <w:rsid w:val="007863CE"/>
    <w:pPr>
      <w:numPr>
        <w:numId w:val="11"/>
      </w:numPr>
      <w:tabs>
        <w:tab w:val="clear" w:pos="1060"/>
      </w:tabs>
    </w:pPr>
  </w:style>
  <w:style w:type="paragraph" w:customStyle="1" w:styleId="MarginNote">
    <w:name w:val="Margin Note"/>
    <w:basedOn w:val="BodyText"/>
    <w:rsid w:val="007863C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863C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863C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863CE"/>
    <w:rPr>
      <w:sz w:val="32"/>
    </w:rPr>
  </w:style>
  <w:style w:type="paragraph" w:customStyle="1" w:styleId="HeadingProcedure">
    <w:name w:val="Heading Procedure"/>
    <w:basedOn w:val="HeadingBase"/>
    <w:next w:val="Normal"/>
    <w:rsid w:val="007863CE"/>
    <w:pPr>
      <w:tabs>
        <w:tab w:val="left" w:pos="0"/>
      </w:tabs>
      <w:spacing w:before="120" w:after="60"/>
    </w:pPr>
    <w:rPr>
      <w:i/>
      <w:color w:val="918585"/>
      <w:sz w:val="22"/>
    </w:rPr>
  </w:style>
  <w:style w:type="paragraph" w:customStyle="1" w:styleId="TableBodyText">
    <w:name w:val="Table Body Text"/>
    <w:basedOn w:val="BodyText"/>
    <w:rsid w:val="007863CE"/>
    <w:pPr>
      <w:spacing w:before="60" w:after="60"/>
    </w:pPr>
  </w:style>
  <w:style w:type="paragraph" w:styleId="ListContinue">
    <w:name w:val="List Continue"/>
    <w:basedOn w:val="List"/>
    <w:rsid w:val="007863CE"/>
    <w:pPr>
      <w:ind w:firstLine="0"/>
    </w:pPr>
  </w:style>
  <w:style w:type="paragraph" w:customStyle="1" w:styleId="ListNote">
    <w:name w:val="List Note"/>
    <w:basedOn w:val="List"/>
    <w:rsid w:val="007863CE"/>
    <w:pPr>
      <w:pBdr>
        <w:top w:val="single" w:sz="6" w:space="2" w:color="918585"/>
        <w:bottom w:val="single" w:sz="6" w:space="2" w:color="918585"/>
      </w:pBdr>
      <w:tabs>
        <w:tab w:val="left" w:pos="1021"/>
      </w:tabs>
      <w:ind w:firstLine="0"/>
    </w:pPr>
  </w:style>
  <w:style w:type="paragraph" w:customStyle="1" w:styleId="Warning">
    <w:name w:val="Warning"/>
    <w:basedOn w:val="BodyText"/>
    <w:rsid w:val="007863CE"/>
    <w:pPr>
      <w:shd w:val="clear" w:color="auto" w:fill="D9D9D9"/>
      <w:tabs>
        <w:tab w:val="left" w:pos="992"/>
      </w:tabs>
      <w:ind w:left="119" w:right="119"/>
    </w:pPr>
    <w:rPr>
      <w:sz w:val="20"/>
    </w:rPr>
  </w:style>
  <w:style w:type="paragraph" w:customStyle="1" w:styleId="MarginIcons">
    <w:name w:val="Margin Icons"/>
    <w:basedOn w:val="BodyText"/>
    <w:rsid w:val="007863C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863CE"/>
    <w:rPr>
      <w:rFonts w:ascii="Courier New" w:hAnsi="Courier New"/>
    </w:rPr>
  </w:style>
  <w:style w:type="paragraph" w:customStyle="1" w:styleId="NoteBullet">
    <w:name w:val="Note Bullet"/>
    <w:basedOn w:val="Note"/>
    <w:rsid w:val="007863CE"/>
    <w:pPr>
      <w:tabs>
        <w:tab w:val="clear" w:pos="680"/>
      </w:tabs>
      <w:spacing w:before="60" w:after="60"/>
    </w:pPr>
  </w:style>
  <w:style w:type="paragraph" w:customStyle="1" w:styleId="SubHeading2">
    <w:name w:val="SubHeading2"/>
    <w:basedOn w:val="HeadingBase"/>
    <w:rsid w:val="007863CE"/>
    <w:pPr>
      <w:spacing w:before="240" w:after="60"/>
    </w:pPr>
    <w:rPr>
      <w:sz w:val="20"/>
    </w:rPr>
  </w:style>
  <w:style w:type="paragraph" w:customStyle="1" w:styleId="SubHeading1">
    <w:name w:val="SubHeading1"/>
    <w:basedOn w:val="HeadingBase"/>
    <w:rsid w:val="007863CE"/>
    <w:pPr>
      <w:spacing w:before="240" w:after="60"/>
    </w:pPr>
    <w:rPr>
      <w:color w:val="918585"/>
      <w:sz w:val="22"/>
    </w:rPr>
  </w:style>
  <w:style w:type="paragraph" w:customStyle="1" w:styleId="SideHeading">
    <w:name w:val="Side Heading"/>
    <w:basedOn w:val="HeadingBase"/>
    <w:rsid w:val="007863C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863CE"/>
    <w:pPr>
      <w:numPr>
        <w:numId w:val="13"/>
      </w:numPr>
    </w:pPr>
  </w:style>
  <w:style w:type="paragraph" w:styleId="PlainText">
    <w:name w:val="Plain Text"/>
    <w:basedOn w:val="Normal"/>
    <w:link w:val="PlainTextChar"/>
    <w:rsid w:val="007863CE"/>
    <w:rPr>
      <w:sz w:val="20"/>
    </w:rPr>
  </w:style>
  <w:style w:type="character" w:customStyle="1" w:styleId="PlainTextChar">
    <w:name w:val="Plain Text Char"/>
    <w:basedOn w:val="DefaultParagraphFont"/>
    <w:link w:val="PlainText"/>
    <w:rsid w:val="007863CE"/>
    <w:rPr>
      <w:rFonts w:ascii="Courier New" w:eastAsia="Times New Roman" w:hAnsi="Courier New" w:cs="Times New Roman"/>
      <w:sz w:val="20"/>
      <w:szCs w:val="20"/>
      <w:lang w:eastAsia="en-US"/>
    </w:rPr>
  </w:style>
  <w:style w:type="character" w:customStyle="1" w:styleId="MenuOption">
    <w:name w:val="Menu Option"/>
    <w:basedOn w:val="DefaultParagraphFont"/>
    <w:rsid w:val="007863CE"/>
    <w:rPr>
      <w:b/>
      <w:smallCaps/>
    </w:rPr>
  </w:style>
  <w:style w:type="paragraph" w:customStyle="1" w:styleId="TableListNumber">
    <w:name w:val="Table List Number"/>
    <w:basedOn w:val="ListNumber"/>
    <w:rsid w:val="007863CE"/>
    <w:pPr>
      <w:numPr>
        <w:numId w:val="0"/>
      </w:numPr>
    </w:pPr>
  </w:style>
  <w:style w:type="paragraph" w:styleId="TOC4">
    <w:name w:val="toc 4"/>
    <w:basedOn w:val="TOCBase"/>
    <w:next w:val="Normal"/>
    <w:semiHidden/>
    <w:rsid w:val="007863CE"/>
    <w:pPr>
      <w:tabs>
        <w:tab w:val="right" w:leader="dot" w:pos="9071"/>
      </w:tabs>
      <w:ind w:left="1701"/>
    </w:pPr>
  </w:style>
  <w:style w:type="paragraph" w:customStyle="1" w:styleId="ListAlpha">
    <w:name w:val="List Alpha"/>
    <w:basedOn w:val="List"/>
    <w:rsid w:val="007863CE"/>
    <w:pPr>
      <w:numPr>
        <w:numId w:val="10"/>
      </w:numPr>
    </w:pPr>
  </w:style>
  <w:style w:type="paragraph" w:customStyle="1" w:styleId="ListAlpha2">
    <w:name w:val="List Alpha 2"/>
    <w:basedOn w:val="List2"/>
    <w:rsid w:val="007863CE"/>
    <w:pPr>
      <w:numPr>
        <w:numId w:val="9"/>
      </w:numPr>
    </w:pPr>
  </w:style>
  <w:style w:type="paragraph" w:styleId="List2">
    <w:name w:val="List 2"/>
    <w:basedOn w:val="BodyText"/>
    <w:rsid w:val="007863CE"/>
    <w:pPr>
      <w:tabs>
        <w:tab w:val="left" w:pos="680"/>
      </w:tabs>
      <w:spacing w:before="60" w:after="60"/>
      <w:ind w:left="680" w:hanging="340"/>
    </w:pPr>
  </w:style>
  <w:style w:type="paragraph" w:styleId="List3">
    <w:name w:val="List 3"/>
    <w:basedOn w:val="BodyText"/>
    <w:rsid w:val="007863CE"/>
    <w:pPr>
      <w:tabs>
        <w:tab w:val="left" w:pos="1021"/>
      </w:tabs>
      <w:spacing w:before="60" w:after="60"/>
      <w:ind w:left="1020" w:hanging="340"/>
    </w:pPr>
  </w:style>
  <w:style w:type="paragraph" w:styleId="List4">
    <w:name w:val="List 4"/>
    <w:basedOn w:val="BodyText"/>
    <w:rsid w:val="007863CE"/>
    <w:pPr>
      <w:tabs>
        <w:tab w:val="left" w:pos="1361"/>
      </w:tabs>
      <w:spacing w:before="60" w:after="60"/>
      <w:ind w:left="1361" w:hanging="340"/>
    </w:pPr>
  </w:style>
  <w:style w:type="paragraph" w:styleId="List5">
    <w:name w:val="List 5"/>
    <w:basedOn w:val="BodyText"/>
    <w:rsid w:val="007863CE"/>
    <w:pPr>
      <w:tabs>
        <w:tab w:val="left" w:pos="1701"/>
      </w:tabs>
      <w:spacing w:before="60" w:after="60"/>
      <w:ind w:left="1701" w:hanging="340"/>
    </w:pPr>
  </w:style>
  <w:style w:type="paragraph" w:styleId="ListBullet4">
    <w:name w:val="List Bullet 4"/>
    <w:basedOn w:val="List4"/>
    <w:rsid w:val="007863CE"/>
    <w:pPr>
      <w:numPr>
        <w:numId w:val="4"/>
      </w:numPr>
    </w:pPr>
  </w:style>
  <w:style w:type="paragraph" w:styleId="ListBullet5">
    <w:name w:val="List Bullet 5"/>
    <w:basedOn w:val="List5"/>
    <w:rsid w:val="007863CE"/>
    <w:pPr>
      <w:numPr>
        <w:numId w:val="5"/>
      </w:numPr>
    </w:pPr>
  </w:style>
  <w:style w:type="paragraph" w:styleId="ListContinue2">
    <w:name w:val="List Continue 2"/>
    <w:basedOn w:val="List2"/>
    <w:rsid w:val="007863CE"/>
    <w:pPr>
      <w:ind w:firstLine="0"/>
    </w:pPr>
  </w:style>
  <w:style w:type="paragraph" w:styleId="ListContinue3">
    <w:name w:val="List Continue 3"/>
    <w:basedOn w:val="List3"/>
    <w:rsid w:val="007863CE"/>
    <w:pPr>
      <w:ind w:left="1021" w:firstLine="0"/>
    </w:pPr>
  </w:style>
  <w:style w:type="paragraph" w:styleId="ListContinue4">
    <w:name w:val="List Continue 4"/>
    <w:basedOn w:val="List4"/>
    <w:rsid w:val="007863CE"/>
    <w:pPr>
      <w:ind w:firstLine="0"/>
    </w:pPr>
  </w:style>
  <w:style w:type="paragraph" w:styleId="ListContinue5">
    <w:name w:val="List Continue 5"/>
    <w:basedOn w:val="List5"/>
    <w:rsid w:val="007863CE"/>
    <w:pPr>
      <w:ind w:firstLine="0"/>
    </w:pPr>
  </w:style>
  <w:style w:type="paragraph" w:styleId="ListNumber3">
    <w:name w:val="List Number 3"/>
    <w:basedOn w:val="List3"/>
    <w:rsid w:val="007863CE"/>
    <w:pPr>
      <w:numPr>
        <w:numId w:val="6"/>
      </w:numPr>
    </w:pPr>
  </w:style>
  <w:style w:type="paragraph" w:styleId="ListNumber4">
    <w:name w:val="List Number 4"/>
    <w:basedOn w:val="List4"/>
    <w:rsid w:val="007863CE"/>
    <w:pPr>
      <w:numPr>
        <w:numId w:val="7"/>
      </w:numPr>
    </w:pPr>
  </w:style>
  <w:style w:type="paragraph" w:styleId="ListNumber5">
    <w:name w:val="List Number 5"/>
    <w:basedOn w:val="List5"/>
    <w:rsid w:val="007863CE"/>
    <w:pPr>
      <w:numPr>
        <w:numId w:val="8"/>
      </w:numPr>
    </w:pPr>
  </w:style>
  <w:style w:type="paragraph" w:styleId="BlockText">
    <w:name w:val="Block Text"/>
    <w:basedOn w:val="Normal"/>
    <w:rsid w:val="007863CE"/>
    <w:pPr>
      <w:spacing w:after="120"/>
      <w:ind w:left="1440" w:right="1440"/>
    </w:pPr>
  </w:style>
  <w:style w:type="character" w:customStyle="1" w:styleId="Subscript">
    <w:name w:val="Subscript"/>
    <w:basedOn w:val="DefaultParagraphFont"/>
    <w:rsid w:val="007863CE"/>
    <w:rPr>
      <w:sz w:val="16"/>
      <w:vertAlign w:val="subscript"/>
    </w:rPr>
  </w:style>
  <w:style w:type="character" w:customStyle="1" w:styleId="Superscript">
    <w:name w:val="Superscript"/>
    <w:basedOn w:val="DefaultParagraphFont"/>
    <w:rsid w:val="007863CE"/>
    <w:rPr>
      <w:sz w:val="16"/>
      <w:vertAlign w:val="superscript"/>
    </w:rPr>
  </w:style>
  <w:style w:type="character" w:customStyle="1" w:styleId="Symbols">
    <w:name w:val="Symbols"/>
    <w:basedOn w:val="DefaultParagraphFont"/>
    <w:rsid w:val="007863CE"/>
    <w:rPr>
      <w:rFonts w:ascii="Symbol" w:hAnsi="Symbol"/>
    </w:rPr>
  </w:style>
  <w:style w:type="character" w:customStyle="1" w:styleId="MenuOptions">
    <w:name w:val="Menu Options"/>
    <w:basedOn w:val="DefaultParagraphFont"/>
    <w:rsid w:val="007863CE"/>
    <w:rPr>
      <w:rFonts w:ascii="Arial Narrow" w:hAnsi="Arial Narrow"/>
      <w:smallCaps/>
    </w:rPr>
  </w:style>
  <w:style w:type="character" w:customStyle="1" w:styleId="Buttons">
    <w:name w:val="Buttons"/>
    <w:basedOn w:val="DefaultParagraphFont"/>
    <w:rsid w:val="007863CE"/>
    <w:rPr>
      <w:b/>
    </w:rPr>
  </w:style>
  <w:style w:type="character" w:customStyle="1" w:styleId="Underlined">
    <w:name w:val="Underlined"/>
    <w:basedOn w:val="DefaultParagraphFont"/>
    <w:rsid w:val="007863CE"/>
    <w:rPr>
      <w:u w:val="single"/>
    </w:rPr>
  </w:style>
  <w:style w:type="paragraph" w:customStyle="1" w:styleId="TableBodyTextRight">
    <w:name w:val="Table Body Text Right"/>
    <w:basedOn w:val="TableBodyText"/>
    <w:rsid w:val="007863CE"/>
    <w:pPr>
      <w:widowControl w:val="0"/>
      <w:autoSpaceDE w:val="0"/>
      <w:autoSpaceDN w:val="0"/>
      <w:adjustRightInd w:val="0"/>
      <w:jc w:val="right"/>
    </w:pPr>
    <w:rPr>
      <w:rFonts w:cs="Arial"/>
      <w:szCs w:val="18"/>
    </w:rPr>
  </w:style>
  <w:style w:type="paragraph" w:customStyle="1" w:styleId="CopyrightText">
    <w:name w:val="Copyright Text"/>
    <w:basedOn w:val="BodyText"/>
    <w:rsid w:val="007863CE"/>
    <w:rPr>
      <w:sz w:val="18"/>
    </w:rPr>
  </w:style>
  <w:style w:type="paragraph" w:customStyle="1" w:styleId="BodySmallRight">
    <w:name w:val="Body Small Right"/>
    <w:basedOn w:val="BodyTextRight"/>
    <w:rsid w:val="007863CE"/>
    <w:rPr>
      <w:sz w:val="18"/>
      <w:szCs w:val="18"/>
    </w:rPr>
  </w:style>
  <w:style w:type="paragraph" w:customStyle="1" w:styleId="MarginEdition">
    <w:name w:val="Margin Edition"/>
    <w:basedOn w:val="MarginNote"/>
    <w:rsid w:val="007863CE"/>
    <w:pPr>
      <w:spacing w:before="0" w:after="0"/>
    </w:pPr>
    <w:rPr>
      <w:rFonts w:ascii="Times New Roman" w:hAnsi="Times New Roman"/>
      <w:color w:val="999999"/>
    </w:rPr>
  </w:style>
  <w:style w:type="paragraph" w:customStyle="1" w:styleId="Spacer">
    <w:name w:val="Spacer"/>
    <w:basedOn w:val="Normal"/>
    <w:rsid w:val="007863CE"/>
    <w:rPr>
      <w:sz w:val="2"/>
      <w:szCs w:val="2"/>
    </w:rPr>
  </w:style>
  <w:style w:type="character" w:customStyle="1" w:styleId="Small">
    <w:name w:val="Small"/>
    <w:basedOn w:val="DefaultParagraphFont"/>
    <w:rsid w:val="007863CE"/>
    <w:rPr>
      <w:sz w:val="16"/>
    </w:rPr>
  </w:style>
  <w:style w:type="paragraph" w:customStyle="1" w:styleId="WideTable">
    <w:name w:val="Wide Table"/>
    <w:basedOn w:val="Normal"/>
    <w:rsid w:val="007863CE"/>
    <w:pPr>
      <w:ind w:left="-1418"/>
    </w:pPr>
    <w:rPr>
      <w:sz w:val="2"/>
      <w:szCs w:val="2"/>
    </w:rPr>
  </w:style>
  <w:style w:type="character" w:styleId="PageNumber">
    <w:name w:val="page number"/>
    <w:basedOn w:val="DefaultParagraphFont"/>
    <w:rsid w:val="007863CE"/>
  </w:style>
  <w:style w:type="paragraph" w:styleId="Quote">
    <w:name w:val="Quote"/>
    <w:basedOn w:val="Heading1"/>
    <w:link w:val="QuoteChar"/>
    <w:qFormat/>
    <w:rsid w:val="007863CE"/>
    <w:rPr>
      <w:b w:val="0"/>
      <w:sz w:val="72"/>
      <w:szCs w:val="72"/>
      <w:lang w:val="en-NZ"/>
    </w:rPr>
  </w:style>
  <w:style w:type="character" w:customStyle="1" w:styleId="QuoteChar">
    <w:name w:val="Quote Char"/>
    <w:basedOn w:val="DefaultParagraphFont"/>
    <w:link w:val="Quote"/>
    <w:rsid w:val="007863C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863CE"/>
    <w:pPr>
      <w:pageBreakBefore/>
    </w:pPr>
  </w:style>
  <w:style w:type="paragraph" w:customStyle="1" w:styleId="Border">
    <w:name w:val="Border"/>
    <w:basedOn w:val="Normal"/>
    <w:qFormat/>
    <w:rsid w:val="007863C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863CE"/>
    <w:rPr>
      <w:b/>
      <w:bCs/>
      <w:i/>
      <w:iCs/>
      <w:color w:val="auto"/>
    </w:rPr>
  </w:style>
  <w:style w:type="paragraph" w:styleId="IntenseQuote">
    <w:name w:val="Intense Quote"/>
    <w:basedOn w:val="Normal"/>
    <w:next w:val="Normal"/>
    <w:link w:val="IntenseQuoteChar"/>
    <w:uiPriority w:val="30"/>
    <w:qFormat/>
    <w:rsid w:val="007863C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863C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863CE"/>
    <w:rPr>
      <w:smallCaps/>
      <w:color w:val="auto"/>
      <w:u w:val="single"/>
    </w:rPr>
  </w:style>
  <w:style w:type="character" w:styleId="IntenseReference">
    <w:name w:val="Intense Reference"/>
    <w:basedOn w:val="DefaultParagraphFont"/>
    <w:uiPriority w:val="32"/>
    <w:qFormat/>
    <w:rsid w:val="007863CE"/>
    <w:rPr>
      <w:b/>
      <w:bCs/>
      <w:smallCaps/>
      <w:color w:val="auto"/>
      <w:spacing w:val="5"/>
      <w:u w:val="single"/>
    </w:rPr>
  </w:style>
  <w:style w:type="paragraph" w:customStyle="1" w:styleId="2ColumnHeading">
    <w:name w:val="2Column Heading"/>
    <w:basedOn w:val="BodyText"/>
    <w:qFormat/>
    <w:rsid w:val="007863CE"/>
    <w:pPr>
      <w:spacing w:after="60"/>
      <w:ind w:left="-2268"/>
    </w:pPr>
    <w:rPr>
      <w:b/>
    </w:rPr>
  </w:style>
  <w:style w:type="paragraph" w:customStyle="1" w:styleId="Heading1TOC">
    <w:name w:val="Heading1 TOC"/>
    <w:basedOn w:val="Normal"/>
    <w:qFormat/>
    <w:rsid w:val="007863CE"/>
    <w:pPr>
      <w:spacing w:before="240" w:after="120"/>
    </w:pPr>
    <w:rPr>
      <w:rFonts w:ascii="Times New Roman" w:hAnsi="Times New Roman"/>
      <w:b/>
      <w:sz w:val="32"/>
    </w:rPr>
  </w:style>
  <w:style w:type="paragraph" w:customStyle="1" w:styleId="Heading2TOC">
    <w:name w:val="Heading2 TOC"/>
    <w:basedOn w:val="Normal"/>
    <w:qFormat/>
    <w:rsid w:val="007863CE"/>
    <w:pPr>
      <w:spacing w:before="240" w:after="60"/>
    </w:pPr>
    <w:rPr>
      <w:rFonts w:ascii="Times New Roman" w:hAnsi="Times New Roman"/>
      <w:b/>
      <w:sz w:val="28"/>
    </w:rPr>
  </w:style>
  <w:style w:type="character" w:customStyle="1" w:styleId="Underline">
    <w:name w:val="Underline"/>
    <w:basedOn w:val="DefaultParagraphFont"/>
    <w:qFormat/>
    <w:rsid w:val="007863CE"/>
    <w:rPr>
      <w:u w:val="single"/>
    </w:rPr>
  </w:style>
  <w:style w:type="paragraph" w:styleId="BalloonText">
    <w:name w:val="Balloon Text"/>
    <w:basedOn w:val="Normal"/>
    <w:link w:val="BalloonTextChar"/>
    <w:rsid w:val="007863CE"/>
    <w:rPr>
      <w:rFonts w:ascii="Tahoma" w:hAnsi="Tahoma" w:cs="Tahoma"/>
      <w:sz w:val="16"/>
      <w:szCs w:val="16"/>
    </w:rPr>
  </w:style>
  <w:style w:type="character" w:customStyle="1" w:styleId="BalloonTextChar">
    <w:name w:val="Balloon Text Char"/>
    <w:basedOn w:val="DefaultParagraphFont"/>
    <w:link w:val="BalloonText"/>
    <w:rsid w:val="007863C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863C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863C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863CE"/>
    <w:rPr>
      <w:b/>
      <w:color w:val="660033"/>
      <w:spacing w:val="0"/>
    </w:rPr>
  </w:style>
  <w:style w:type="paragraph" w:customStyle="1" w:styleId="Nameditemlist">
    <w:name w:val="Named item list"/>
    <w:basedOn w:val="BodyText"/>
    <w:qFormat/>
    <w:rsid w:val="007863C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1816</Words>
  <Characters>11477</Characters>
  <Application>Microsoft Office Word</Application>
  <DocSecurity>0</DocSecurity>
  <Lines>399</Lines>
  <Paragraphs>239</Paragraphs>
  <ScaleCrop>false</ScaleCrop>
  <Company>Author-it Software Corporation Ltd.</Company>
  <LinksUpToDate>false</LinksUpToDate>
  <CharactersWithSpaces>13203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ICTCBL2005B Install customer cable support systems</dc:title>
  <dc:subject>Approved</dc:subject>
  <dc:creator>Innovation and Business Skills Australia</dc:creator>
  <cp:keywords>Release 1</cp:keywords>
  <dc:description>Review Date: 12 April 2008</dc:description>
  <cp:lastModifiedBy>TPCMS</cp:lastModifiedBy>
  <cp:revision>3</cp:revision>
  <dcterms:created xsi:type="dcterms:W3CDTF">2014-02-07T09:25:42Z</dcterms:created>
  <dcterms:modified xsi:type="dcterms:W3CDTF">2014-02-06T04:26:00Z</dcterms:modified>
</cp:coreProperties>
</file>